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82" w:rsidRPr="00EA429A" w:rsidRDefault="00500682" w:rsidP="00EA429A">
      <w:pPr>
        <w:ind w:left="0"/>
        <w:rPr>
          <w:sz w:val="24"/>
          <w:szCs w:val="24"/>
          <w:lang w:val="en-US"/>
        </w:rPr>
      </w:pPr>
    </w:p>
    <w:p w:rsidR="00500682" w:rsidRDefault="00500682" w:rsidP="00DD4A04">
      <w:pPr>
        <w:pStyle w:val="BodyText3"/>
        <w:tabs>
          <w:tab w:val="left" w:pos="6300"/>
        </w:tabs>
        <w:ind w:left="180"/>
        <w:rPr>
          <w:b/>
          <w:bCs/>
          <w:sz w:val="24"/>
          <w:szCs w:val="24"/>
        </w:rPr>
      </w:pPr>
    </w:p>
    <w:p w:rsidR="00500682" w:rsidRDefault="00500682" w:rsidP="00DD4A04">
      <w:pPr>
        <w:pStyle w:val="BodyText3"/>
        <w:tabs>
          <w:tab w:val="left" w:pos="6300"/>
        </w:tabs>
        <w:ind w:left="180"/>
        <w:rPr>
          <w:b/>
          <w:bCs/>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 o:spid="_x0000_s1026" type="#_x0000_t75" style="position:absolute;left:0;text-align:left;margin-left:3in;margin-top:-18pt;width:51pt;height:1in;z-index:251659264;visibility:visible">
            <v:imagedata r:id="rId7" o:title=""/>
            <w10:wrap type="square" side="right"/>
          </v:shape>
        </w:pict>
      </w:r>
    </w:p>
    <w:p w:rsidR="00500682" w:rsidRDefault="00500682" w:rsidP="00DD4A04">
      <w:pPr>
        <w:pStyle w:val="BodyText3"/>
        <w:tabs>
          <w:tab w:val="left" w:pos="6300"/>
        </w:tabs>
        <w:ind w:left="180"/>
        <w:rPr>
          <w:b/>
          <w:bCs/>
          <w:sz w:val="24"/>
          <w:szCs w:val="24"/>
        </w:rPr>
      </w:pPr>
    </w:p>
    <w:p w:rsidR="00500682" w:rsidRDefault="00500682" w:rsidP="00DD4A04">
      <w:pPr>
        <w:pStyle w:val="BodyText3"/>
        <w:tabs>
          <w:tab w:val="left" w:pos="6300"/>
        </w:tabs>
        <w:ind w:left="180"/>
        <w:rPr>
          <w:b/>
          <w:bCs/>
          <w:sz w:val="24"/>
          <w:szCs w:val="24"/>
        </w:rPr>
      </w:pPr>
    </w:p>
    <w:p w:rsidR="00500682" w:rsidRDefault="00500682" w:rsidP="00DD4A04">
      <w:pPr>
        <w:pStyle w:val="BodyText3"/>
        <w:tabs>
          <w:tab w:val="left" w:pos="6300"/>
        </w:tabs>
        <w:ind w:left="180"/>
        <w:rPr>
          <w:b/>
          <w:bCs/>
          <w:sz w:val="24"/>
          <w:szCs w:val="24"/>
        </w:rPr>
      </w:pPr>
    </w:p>
    <w:p w:rsidR="00500682" w:rsidRPr="00DD4A04" w:rsidRDefault="00500682" w:rsidP="00DD4A04">
      <w:pPr>
        <w:pStyle w:val="BodyText3"/>
        <w:tabs>
          <w:tab w:val="left" w:pos="6300"/>
        </w:tabs>
        <w:ind w:left="0"/>
        <w:jc w:val="center"/>
        <w:rPr>
          <w:b/>
          <w:bCs/>
          <w:sz w:val="28"/>
          <w:szCs w:val="28"/>
        </w:rPr>
      </w:pPr>
      <w:r w:rsidRPr="00DD4A04">
        <w:rPr>
          <w:b/>
          <w:bCs/>
          <w:sz w:val="28"/>
          <w:szCs w:val="28"/>
        </w:rPr>
        <w:t>КИДАНІВСЬКА СІЛЬСЬКА  РАДА БОГУСЛАВСЬКОГО РАЙОНУ КИЇВСЬКОЇ ОБЛАСТІ</w:t>
      </w:r>
    </w:p>
    <w:p w:rsidR="00500682" w:rsidRPr="00DD4A04" w:rsidRDefault="00500682" w:rsidP="00DD4A04">
      <w:pPr>
        <w:pStyle w:val="BodyText"/>
        <w:ind w:left="0" w:right="0"/>
        <w:rPr>
          <w:b/>
          <w:bCs/>
        </w:rPr>
      </w:pPr>
      <w:r>
        <w:rPr>
          <w:b/>
          <w:bCs/>
        </w:rPr>
        <w:t xml:space="preserve">                            (   шоста    сесія  сьомого </w:t>
      </w:r>
      <w:r w:rsidRPr="00DD4A04">
        <w:rPr>
          <w:b/>
          <w:bCs/>
        </w:rPr>
        <w:t xml:space="preserve"> скликання)</w:t>
      </w:r>
    </w:p>
    <w:p w:rsidR="00500682" w:rsidRDefault="00500682" w:rsidP="00DD4A04">
      <w:pPr>
        <w:pStyle w:val="BodyText"/>
        <w:ind w:right="0"/>
        <w:rPr>
          <w:b/>
          <w:bCs/>
          <w:sz w:val="24"/>
          <w:szCs w:val="24"/>
        </w:rPr>
      </w:pPr>
      <w:r w:rsidRPr="00DD4A04">
        <w:rPr>
          <w:b/>
          <w:bCs/>
        </w:rPr>
        <w:t xml:space="preserve">                                                                                                                                                                                                                                                                                                                                                                                                                                                                                                                                                                                                 </w:t>
      </w:r>
    </w:p>
    <w:p w:rsidR="00500682" w:rsidRDefault="00500682" w:rsidP="00DD4A04">
      <w:pPr>
        <w:pStyle w:val="BodyText"/>
        <w:ind w:right="0"/>
        <w:jc w:val="center"/>
        <w:rPr>
          <w:b/>
          <w:bCs/>
          <w:sz w:val="24"/>
          <w:szCs w:val="24"/>
        </w:rPr>
      </w:pPr>
      <w:r>
        <w:rPr>
          <w:noProof/>
          <w:lang w:val="ru-RU" w:eastAsia="ru-RU"/>
        </w:rPr>
        <w:pict>
          <v:line id="_x0000_s1027" style="position:absolute;left:0;text-align:left;z-index:251658240" from="27pt,4.3pt" to="540pt,4.3pt" strokeweight="4.5pt">
            <v:stroke linestyle="thickThin"/>
            <w10:wrap anchorx="page"/>
          </v:line>
        </w:pict>
      </w:r>
    </w:p>
    <w:p w:rsidR="00500682" w:rsidRDefault="00500682" w:rsidP="00DD4A04">
      <w:pPr>
        <w:pStyle w:val="Heading1"/>
      </w:pPr>
      <w:r>
        <w:rPr>
          <w:b/>
          <w:bCs/>
          <w:sz w:val="24"/>
          <w:szCs w:val="24"/>
          <w:lang w:val="ru-RU"/>
        </w:rPr>
        <w:t xml:space="preserve"> Р І Ш Е Н Н Я</w:t>
      </w:r>
    </w:p>
    <w:p w:rsidR="00500682" w:rsidRPr="00B25DA3" w:rsidRDefault="00500682" w:rsidP="0058346B">
      <w:pPr>
        <w:pStyle w:val="Heading1"/>
        <w:rPr>
          <w:b/>
          <w:bCs/>
          <w:sz w:val="24"/>
          <w:szCs w:val="24"/>
        </w:rPr>
      </w:pPr>
      <w:bookmarkStart w:id="0" w:name="_Toc299031835"/>
      <w:bookmarkStart w:id="1" w:name="_Toc299031632"/>
      <w:bookmarkStart w:id="2" w:name="_Toc299031579"/>
      <w:bookmarkStart w:id="3" w:name="_Toc299031489"/>
      <w:bookmarkStart w:id="4" w:name="_Toc299031400"/>
      <w:bookmarkStart w:id="5" w:name="_Toc299031181"/>
      <w:bookmarkStart w:id="6" w:name="_Toc299031050"/>
      <w:bookmarkStart w:id="7" w:name="_Toc299031029"/>
      <w:bookmarkStart w:id="8" w:name="_Toc299028563"/>
      <w:r w:rsidRPr="00B25DA3">
        <w:rPr>
          <w:b/>
          <w:bCs/>
        </w:rPr>
        <w:t>Про  затвердження  Положення про  порядок  справляння   податку  на нерухоме майно,  відмінне від земельної ділянки</w:t>
      </w:r>
      <w:bookmarkEnd w:id="0"/>
      <w:bookmarkEnd w:id="1"/>
      <w:bookmarkEnd w:id="2"/>
      <w:bookmarkEnd w:id="3"/>
      <w:bookmarkEnd w:id="4"/>
      <w:bookmarkEnd w:id="5"/>
      <w:bookmarkEnd w:id="6"/>
      <w:bookmarkEnd w:id="7"/>
      <w:bookmarkEnd w:id="8"/>
      <w:r w:rsidRPr="00B25DA3">
        <w:rPr>
          <w:b/>
          <w:bCs/>
        </w:rPr>
        <w:t xml:space="preserve"> на 2017 рік.</w:t>
      </w:r>
    </w:p>
    <w:p w:rsidR="00500682" w:rsidRDefault="00500682" w:rsidP="00DD4A04"/>
    <w:p w:rsidR="00500682" w:rsidRDefault="00500682" w:rsidP="00DD4A04">
      <w:pPr>
        <w:ind w:left="-180" w:firstLine="360"/>
        <w:jc w:val="both"/>
      </w:pPr>
      <w:r>
        <w:t xml:space="preserve">    З метою забезпечення справляння податку на нерухоме майно, відмінне від земельної ділянки на території Киданівської  сільської ради,  керуючись ст.266,пунктом 33  Підрозділу 10 «Інші Перехідні положення»  Податкового  кодексу  України,  Законом  України</w:t>
      </w:r>
      <w:r>
        <w:rPr>
          <w:b/>
          <w:bCs/>
        </w:rPr>
        <w:t xml:space="preserve"> </w:t>
      </w:r>
      <w:r>
        <w:t>«Про внесення змін до Податкового кодексу України та деяких законодавчих   актів України щодо податкової реформи»</w:t>
      </w:r>
      <w:r>
        <w:rPr>
          <w:b/>
          <w:bCs/>
          <w:sz w:val="32"/>
          <w:szCs w:val="32"/>
        </w:rPr>
        <w:t xml:space="preserve">       </w:t>
      </w:r>
      <w:r>
        <w:t>№ 71-УІІІ  від 28.12.2014 року пункту 24 частини 1 статті 26 Закону України «Про місцеве самоврядування в Україні»,  сільська    рада</w:t>
      </w:r>
    </w:p>
    <w:p w:rsidR="00500682" w:rsidRDefault="00500682" w:rsidP="00DD4A04">
      <w:pPr>
        <w:ind w:left="-180" w:firstLine="360"/>
        <w:jc w:val="both"/>
      </w:pPr>
    </w:p>
    <w:p w:rsidR="00500682" w:rsidRDefault="00500682" w:rsidP="00DD4A04">
      <w:pPr>
        <w:ind w:left="-180" w:firstLine="360"/>
        <w:jc w:val="both"/>
      </w:pPr>
      <w:r>
        <w:t xml:space="preserve">                                          В И Р І Ш И ЛА:</w:t>
      </w:r>
    </w:p>
    <w:p w:rsidR="00500682" w:rsidRDefault="00500682" w:rsidP="00DD4A04">
      <w:pPr>
        <w:ind w:left="0"/>
      </w:pPr>
      <w:r>
        <w:t>1. Затвердити Положення про  порядок  справляння   податку  на нерухоме майно,  відмінне від земельної ділянки (додається).</w:t>
      </w:r>
    </w:p>
    <w:p w:rsidR="00500682" w:rsidRDefault="00500682" w:rsidP="00DD4A04"/>
    <w:p w:rsidR="00500682" w:rsidRDefault="00500682" w:rsidP="00DD4A04">
      <w:pPr>
        <w:ind w:left="0"/>
      </w:pPr>
      <w:r>
        <w:t>2. Дане рішення  направити  у Богуславське  відділення  Миронівської  ОДПІ.</w:t>
      </w:r>
    </w:p>
    <w:p w:rsidR="00500682" w:rsidRDefault="00500682" w:rsidP="00DD4A04"/>
    <w:p w:rsidR="00500682" w:rsidRDefault="00500682" w:rsidP="00DD4A04">
      <w:pPr>
        <w:ind w:left="0"/>
      </w:pPr>
      <w:r>
        <w:t>3. Контроль  за  виконанням  даного рішення  покласти  на  постійну  комісію  з питань бюджету та фінансів, охорони   здоров’я, освіти, культури, молоді та спорту.</w:t>
      </w:r>
    </w:p>
    <w:p w:rsidR="00500682" w:rsidRDefault="00500682" w:rsidP="00DD4A04"/>
    <w:p w:rsidR="00500682" w:rsidRDefault="00500682" w:rsidP="00DD4A04"/>
    <w:p w:rsidR="00500682" w:rsidRDefault="00500682" w:rsidP="00DD4A04">
      <w:r>
        <w:t xml:space="preserve"> </w:t>
      </w:r>
    </w:p>
    <w:p w:rsidR="00500682" w:rsidRDefault="00500682" w:rsidP="00DD4A04">
      <w:pPr>
        <w:ind w:left="0"/>
      </w:pPr>
      <w:r>
        <w:t xml:space="preserve">                       Сільський голова                                     Б.Г.Зорич</w:t>
      </w:r>
    </w:p>
    <w:p w:rsidR="00500682" w:rsidRDefault="00500682" w:rsidP="00DD4A04">
      <w:pPr>
        <w:ind w:left="0"/>
      </w:pPr>
    </w:p>
    <w:p w:rsidR="00500682" w:rsidRDefault="00500682" w:rsidP="00DD4A04">
      <w:pPr>
        <w:ind w:left="0"/>
      </w:pPr>
    </w:p>
    <w:p w:rsidR="00500682" w:rsidRDefault="00500682" w:rsidP="00DD4A04">
      <w:pPr>
        <w:ind w:left="0"/>
      </w:pPr>
    </w:p>
    <w:p w:rsidR="00500682" w:rsidRDefault="00500682" w:rsidP="00DD4A04">
      <w:pPr>
        <w:ind w:left="0"/>
      </w:pPr>
      <w:r>
        <w:t xml:space="preserve">  с. Киданівка</w:t>
      </w:r>
    </w:p>
    <w:p w:rsidR="00500682" w:rsidRDefault="00500682" w:rsidP="00DD4A04">
      <w:pPr>
        <w:ind w:left="0"/>
      </w:pPr>
      <w:r>
        <w:t>№ 50-06-УІІ</w:t>
      </w:r>
    </w:p>
    <w:p w:rsidR="00500682" w:rsidRDefault="00500682" w:rsidP="00DD4A04">
      <w:pPr>
        <w:ind w:left="0"/>
      </w:pPr>
      <w:r>
        <w:t>16 .06. 2016року</w:t>
      </w:r>
    </w:p>
    <w:p w:rsidR="00500682" w:rsidRDefault="00500682" w:rsidP="00DD4A04">
      <w:r>
        <w:t xml:space="preserve">   </w:t>
      </w:r>
    </w:p>
    <w:p w:rsidR="00500682" w:rsidRDefault="00500682" w:rsidP="00DD4A04"/>
    <w:p w:rsidR="00500682" w:rsidRDefault="00500682" w:rsidP="00B25DA3">
      <w:pPr>
        <w:pStyle w:val="Heading1"/>
        <w:jc w:val="right"/>
      </w:pPr>
      <w:r>
        <w:t xml:space="preserve">                                                                               Додаток 1 до  рішення  сесії                                                Киданівської сільської  ради   </w:t>
      </w:r>
    </w:p>
    <w:p w:rsidR="00500682" w:rsidRDefault="00500682" w:rsidP="00B25DA3">
      <w:pPr>
        <w:pStyle w:val="Heading1"/>
        <w:jc w:val="right"/>
      </w:pPr>
      <w:r>
        <w:t xml:space="preserve">                            №50-06-УІІ  від 16.06.2016  року  </w:t>
      </w:r>
    </w:p>
    <w:p w:rsidR="00500682" w:rsidRDefault="00500682" w:rsidP="00DD4A04">
      <w:pPr>
        <w:pStyle w:val="Heading2"/>
        <w:ind w:left="4962"/>
        <w:jc w:val="right"/>
        <w:rPr>
          <w:b w:val="0"/>
          <w:bCs w:val="0"/>
          <w:sz w:val="24"/>
          <w:szCs w:val="24"/>
        </w:rPr>
      </w:pPr>
      <w:r>
        <w:rPr>
          <w:b w:val="0"/>
          <w:bCs w:val="0"/>
          <w:sz w:val="24"/>
          <w:szCs w:val="24"/>
        </w:rPr>
        <w:t xml:space="preserve">                                                                                           </w:t>
      </w:r>
    </w:p>
    <w:p w:rsidR="00500682" w:rsidRDefault="00500682" w:rsidP="00DD4A04">
      <w:pPr>
        <w:ind w:left="0"/>
        <w:rPr>
          <w:b/>
          <w:bCs/>
        </w:rPr>
      </w:pPr>
      <w:r>
        <w:rPr>
          <w:b/>
          <w:bCs/>
        </w:rPr>
        <w:t xml:space="preserve">                                               Положення</w:t>
      </w:r>
    </w:p>
    <w:p w:rsidR="00500682" w:rsidRDefault="00500682" w:rsidP="00DD4A04">
      <w:pPr>
        <w:ind w:left="0"/>
        <w:rPr>
          <w:b/>
          <w:bCs/>
        </w:rPr>
      </w:pPr>
      <w:r>
        <w:rPr>
          <w:b/>
          <w:bCs/>
        </w:rPr>
        <w:t xml:space="preserve">         про  порядок  справляння   податку  на нерухоме майно, </w:t>
      </w:r>
    </w:p>
    <w:p w:rsidR="00500682" w:rsidRDefault="00500682" w:rsidP="00DD4A04">
      <w:pPr>
        <w:ind w:left="0"/>
        <w:rPr>
          <w:sz w:val="24"/>
          <w:szCs w:val="24"/>
        </w:rPr>
      </w:pPr>
      <w:r>
        <w:rPr>
          <w:b/>
          <w:bCs/>
        </w:rPr>
        <w:t xml:space="preserve">          відмінне від земельної ділянки</w:t>
      </w:r>
    </w:p>
    <w:p w:rsidR="00500682" w:rsidRDefault="00500682" w:rsidP="00DD4A04">
      <w:pPr>
        <w:jc w:val="center"/>
        <w:rPr>
          <w:b/>
          <w:bCs/>
        </w:rPr>
      </w:pPr>
    </w:p>
    <w:p w:rsidR="00500682" w:rsidRPr="00DD4A04" w:rsidRDefault="00500682" w:rsidP="00DD4A04">
      <w:pPr>
        <w:ind w:left="0"/>
        <w:rPr>
          <w:b/>
          <w:bCs/>
          <w:sz w:val="24"/>
          <w:szCs w:val="24"/>
        </w:rPr>
      </w:pPr>
      <w:r w:rsidRPr="00DD4A04">
        <w:rPr>
          <w:b/>
          <w:bCs/>
          <w:sz w:val="24"/>
          <w:szCs w:val="24"/>
        </w:rPr>
        <w:t xml:space="preserve">                              </w:t>
      </w:r>
      <w:r>
        <w:rPr>
          <w:b/>
          <w:bCs/>
          <w:sz w:val="24"/>
          <w:szCs w:val="24"/>
        </w:rPr>
        <w:t xml:space="preserve">              </w:t>
      </w:r>
      <w:r w:rsidRPr="00DD4A04">
        <w:rPr>
          <w:b/>
          <w:bCs/>
          <w:sz w:val="24"/>
          <w:szCs w:val="24"/>
        </w:rPr>
        <w:t xml:space="preserve">    1. Визначення понять:</w:t>
      </w:r>
    </w:p>
    <w:p w:rsidR="00500682" w:rsidRPr="00DD4A04" w:rsidRDefault="00500682" w:rsidP="00DD4A04">
      <w:pPr>
        <w:ind w:left="0"/>
        <w:jc w:val="both"/>
        <w:rPr>
          <w:sz w:val="24"/>
          <w:szCs w:val="24"/>
        </w:rPr>
      </w:pPr>
      <w:r w:rsidRPr="00DD4A04">
        <w:rPr>
          <w:b/>
          <w:bCs/>
          <w:sz w:val="24"/>
          <w:szCs w:val="24"/>
        </w:rPr>
        <w:t xml:space="preserve">   Податок на нерухоме майно, відмінне від земельної ділянки</w:t>
      </w:r>
      <w:r w:rsidRPr="00DD4A04">
        <w:rPr>
          <w:sz w:val="24"/>
          <w:szCs w:val="24"/>
        </w:rPr>
        <w:t xml:space="preserve"> - це місцевий податок, що сплачується платниками за об’єкти житлової  та  нежитлової нерухомості і зараховується до місцевого бюджету.</w:t>
      </w:r>
    </w:p>
    <w:p w:rsidR="00500682" w:rsidRPr="00DD4A04" w:rsidRDefault="00500682" w:rsidP="00DD4A04">
      <w:pPr>
        <w:ind w:left="0"/>
        <w:rPr>
          <w:b/>
          <w:bCs/>
          <w:sz w:val="24"/>
          <w:szCs w:val="24"/>
        </w:rPr>
      </w:pPr>
      <w:r w:rsidRPr="00DD4A04">
        <w:rPr>
          <w:b/>
          <w:bCs/>
          <w:sz w:val="24"/>
          <w:szCs w:val="24"/>
        </w:rPr>
        <w:t xml:space="preserve">                                </w:t>
      </w:r>
      <w:r>
        <w:rPr>
          <w:b/>
          <w:bCs/>
          <w:sz w:val="24"/>
          <w:szCs w:val="24"/>
        </w:rPr>
        <w:t xml:space="preserve">               </w:t>
      </w:r>
      <w:r w:rsidRPr="00DD4A04">
        <w:rPr>
          <w:b/>
          <w:bCs/>
          <w:sz w:val="24"/>
          <w:szCs w:val="24"/>
        </w:rPr>
        <w:t xml:space="preserve">  2. Платники податку</w:t>
      </w:r>
    </w:p>
    <w:p w:rsidR="00500682" w:rsidRPr="00DD4A04" w:rsidRDefault="00500682" w:rsidP="00DD4A04">
      <w:pPr>
        <w:ind w:left="0"/>
        <w:jc w:val="both"/>
        <w:rPr>
          <w:sz w:val="24"/>
          <w:szCs w:val="24"/>
        </w:rPr>
      </w:pPr>
      <w:r w:rsidRPr="00DD4A04">
        <w:rPr>
          <w:sz w:val="24"/>
          <w:szCs w:val="24"/>
        </w:rPr>
        <w:t xml:space="preserve"> Платниками податку є фізичні та юридичні особи, в тому числі нерезиденти, які є власниками об’єктів житлової  та  нежитлової  нерухомості.</w:t>
      </w:r>
    </w:p>
    <w:p w:rsidR="00500682" w:rsidRPr="00DD4A04" w:rsidRDefault="00500682" w:rsidP="00DD4A04">
      <w:pPr>
        <w:ind w:left="0"/>
        <w:jc w:val="both"/>
        <w:rPr>
          <w:sz w:val="24"/>
          <w:szCs w:val="24"/>
        </w:rPr>
      </w:pPr>
      <w:r w:rsidRPr="00DD4A04">
        <w:rPr>
          <w:sz w:val="24"/>
          <w:szCs w:val="24"/>
        </w:rPr>
        <w:t>Платниками податку, в разі перебування об’єктів житлової та  нежитлової  нерухомості у спільній частковій або спільній сумісній власності кількох осіб, є:</w:t>
      </w:r>
    </w:p>
    <w:p w:rsidR="00500682" w:rsidRPr="00DD4A04" w:rsidRDefault="00500682" w:rsidP="00DD4A04">
      <w:pPr>
        <w:ind w:left="0"/>
        <w:rPr>
          <w:sz w:val="24"/>
          <w:szCs w:val="24"/>
        </w:rPr>
      </w:pPr>
      <w:r w:rsidRPr="00DD4A04">
        <w:rPr>
          <w:sz w:val="24"/>
          <w:szCs w:val="24"/>
        </w:rPr>
        <w:t>а) якщо об’єкт житлової та  нежитлової  нерухомості перебуває у спільній частковій власності кількох осіб, платником податку є кожна з цих осіб за належну їй частку;</w:t>
      </w:r>
    </w:p>
    <w:p w:rsidR="00500682" w:rsidRPr="00DD4A04" w:rsidRDefault="00500682" w:rsidP="00DD4A04">
      <w:pPr>
        <w:ind w:left="0"/>
        <w:jc w:val="both"/>
        <w:rPr>
          <w:sz w:val="24"/>
          <w:szCs w:val="24"/>
        </w:rPr>
      </w:pPr>
      <w:r w:rsidRPr="00DD4A04">
        <w:rPr>
          <w:sz w:val="24"/>
          <w:szCs w:val="24"/>
        </w:rPr>
        <w:t>б) якщо об’єкт житлової та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00682" w:rsidRPr="00DD4A04" w:rsidRDefault="00500682" w:rsidP="00DD4A04">
      <w:pPr>
        <w:ind w:left="0"/>
        <w:jc w:val="both"/>
        <w:rPr>
          <w:sz w:val="24"/>
          <w:szCs w:val="24"/>
        </w:rPr>
      </w:pPr>
      <w:r w:rsidRPr="00DD4A04">
        <w:rPr>
          <w:sz w:val="24"/>
          <w:szCs w:val="24"/>
        </w:rPr>
        <w:t>в) якщо об’єкт житлової та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00682" w:rsidRPr="00DD4A04" w:rsidRDefault="00500682" w:rsidP="00DD4A04">
      <w:pPr>
        <w:pStyle w:val="NormalWeb"/>
        <w:jc w:val="both"/>
        <w:rPr>
          <w:b/>
          <w:bCs/>
          <w:lang w:val="uk-UA"/>
        </w:rPr>
      </w:pPr>
      <w:r w:rsidRPr="00DD4A04">
        <w:rPr>
          <w:lang w:val="uk-UA"/>
        </w:rPr>
        <w:t xml:space="preserve">                                                     </w:t>
      </w:r>
      <w:r w:rsidRPr="00DD4A04">
        <w:rPr>
          <w:b/>
          <w:bCs/>
          <w:lang w:val="uk-UA"/>
        </w:rPr>
        <w:t>3. Об’єкт оподаткування</w:t>
      </w:r>
    </w:p>
    <w:p w:rsidR="00500682" w:rsidRPr="00DD4A04" w:rsidRDefault="00500682" w:rsidP="00DD4A04">
      <w:pPr>
        <w:ind w:left="0"/>
        <w:jc w:val="both"/>
        <w:rPr>
          <w:sz w:val="24"/>
          <w:szCs w:val="24"/>
        </w:rPr>
      </w:pPr>
      <w:r w:rsidRPr="00DD4A04">
        <w:rPr>
          <w:sz w:val="24"/>
          <w:szCs w:val="24"/>
        </w:rPr>
        <w:t xml:space="preserve">  Об'єктом оподаткування є об'єкт житлової та нежитлової нерухомості, в тому числі його частка.</w:t>
      </w:r>
    </w:p>
    <w:p w:rsidR="00500682" w:rsidRPr="00DD4A04" w:rsidRDefault="00500682" w:rsidP="00DD4A04">
      <w:pPr>
        <w:ind w:left="0"/>
        <w:jc w:val="both"/>
        <w:rPr>
          <w:sz w:val="24"/>
          <w:szCs w:val="24"/>
          <w:lang w:val="ru-RU"/>
        </w:rPr>
      </w:pPr>
      <w:r w:rsidRPr="00DD4A04">
        <w:rPr>
          <w:b/>
          <w:bCs/>
          <w:sz w:val="24"/>
          <w:szCs w:val="24"/>
        </w:rPr>
        <w:t xml:space="preserve">   Об’єкти житлової нерухомості</w:t>
      </w:r>
      <w:r w:rsidRPr="00DD4A04">
        <w:rPr>
          <w:sz w:val="24"/>
          <w:szCs w:val="24"/>
        </w:rPr>
        <w:t xml:space="preserve"> - будівлі, віднесені відповідно до законодавства до житлового фонду, дачні та садові будинки. Об’єкти житлової нерухомості поділяються на такі типи:</w:t>
      </w:r>
    </w:p>
    <w:p w:rsidR="00500682" w:rsidRPr="00DD4A04" w:rsidRDefault="00500682" w:rsidP="00DD4A04">
      <w:pPr>
        <w:ind w:left="0"/>
        <w:jc w:val="both"/>
        <w:rPr>
          <w:sz w:val="24"/>
          <w:szCs w:val="24"/>
        </w:rPr>
      </w:pPr>
      <w:r w:rsidRPr="00DD4A04">
        <w:rPr>
          <w:b/>
          <w:bCs/>
          <w:sz w:val="24"/>
          <w:szCs w:val="24"/>
        </w:rPr>
        <w:t>а) житловий будинок</w:t>
      </w:r>
      <w:r w:rsidRPr="00DD4A04">
        <w:rPr>
          <w:sz w:val="24"/>
          <w:szCs w:val="24"/>
        </w:rPr>
        <w:t xml:space="preserve">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500682" w:rsidRPr="00DD4A04" w:rsidRDefault="00500682" w:rsidP="00DD4A04">
      <w:pPr>
        <w:pStyle w:val="NormalWeb"/>
        <w:jc w:val="both"/>
      </w:pPr>
      <w:r w:rsidRPr="00DD4A04">
        <w:t xml:space="preserve">б) </w:t>
      </w:r>
      <w:r w:rsidRPr="00DD4A04">
        <w:rPr>
          <w:b/>
          <w:bCs/>
        </w:rPr>
        <w:t xml:space="preserve">прибудова до житлового будинку </w:t>
      </w:r>
      <w:r w:rsidRPr="00DD4A04">
        <w:t>-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500682" w:rsidRDefault="00500682" w:rsidP="00DD4A04">
      <w:pPr>
        <w:pStyle w:val="NormalWeb"/>
        <w:jc w:val="both"/>
      </w:pPr>
      <w:r>
        <w:t xml:space="preserve">в) </w:t>
      </w:r>
      <w:r>
        <w:rPr>
          <w:b/>
          <w:bCs/>
        </w:rPr>
        <w:t>квартира -</w:t>
      </w:r>
      <w:r>
        <w:t xml:space="preserve"> ізольоване помешкання в житловому будинку, призначене та придатне для постійного у ньому проживання;</w:t>
      </w:r>
    </w:p>
    <w:p w:rsidR="00500682" w:rsidRDefault="00500682" w:rsidP="00DD4A04">
      <w:pPr>
        <w:pStyle w:val="NormalWeb"/>
        <w:jc w:val="both"/>
      </w:pPr>
      <w:r>
        <w:t>г)</w:t>
      </w:r>
      <w:r>
        <w:rPr>
          <w:b/>
          <w:bCs/>
        </w:rPr>
        <w:t xml:space="preserve"> котедж</w:t>
      </w:r>
      <w:r>
        <w:t xml:space="preserve"> - одно-, півтораповерховий будинок невеликої житлової площі для постійного чи тимчасового проживання з присадибною ділянкою;</w:t>
      </w:r>
    </w:p>
    <w:p w:rsidR="00500682" w:rsidRDefault="00500682" w:rsidP="00DD4A04">
      <w:pPr>
        <w:pStyle w:val="NormalWeb"/>
        <w:jc w:val="both"/>
      </w:pPr>
      <w:r>
        <w:t xml:space="preserve">ґ) </w:t>
      </w:r>
      <w:r>
        <w:rPr>
          <w:b/>
          <w:bCs/>
        </w:rPr>
        <w:t>кімнати у багатосімейних (комунальних) квартирах</w:t>
      </w:r>
      <w:r>
        <w:t xml:space="preserve"> - ізольовані помешкання в квартирі, в якій мешкають двоє чи більше квартиронаймачів;</w:t>
      </w:r>
    </w:p>
    <w:p w:rsidR="00500682" w:rsidRDefault="00500682" w:rsidP="00DD4A04">
      <w:pPr>
        <w:pStyle w:val="NormalWeb"/>
        <w:jc w:val="both"/>
        <w:rPr>
          <w:lang w:val="uk-UA"/>
        </w:rPr>
      </w:pPr>
      <w:r>
        <w:rPr>
          <w:lang w:val="uk-UA"/>
        </w:rPr>
        <w:t>д)</w:t>
      </w:r>
      <w:r>
        <w:rPr>
          <w:b/>
          <w:bCs/>
        </w:rPr>
        <w:t>садовий будинок</w:t>
      </w:r>
      <w: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500682" w:rsidRDefault="00500682" w:rsidP="00DD4A04">
      <w:pPr>
        <w:pStyle w:val="NormalWeb"/>
        <w:jc w:val="both"/>
      </w:pPr>
      <w:r>
        <w:rPr>
          <w:lang w:val="uk-UA"/>
        </w:rPr>
        <w:t xml:space="preserve">е) </w:t>
      </w:r>
      <w:r>
        <w:rPr>
          <w:b/>
          <w:bCs/>
        </w:rPr>
        <w:t>дачний будинок</w:t>
      </w:r>
      <w:r>
        <w:t xml:space="preserve"> - житловий будинок для використання протягом року з метою позаміського відпочинку</w:t>
      </w:r>
      <w:r>
        <w:rPr>
          <w:lang w:val="uk-UA"/>
        </w:rPr>
        <w:t>.</w:t>
      </w:r>
    </w:p>
    <w:p w:rsidR="00500682" w:rsidRDefault="00500682" w:rsidP="00DD4A04">
      <w:pPr>
        <w:pStyle w:val="NormalWeb"/>
        <w:jc w:val="both"/>
        <w:rPr>
          <w:b/>
          <w:bCs/>
          <w:lang w:val="uk-UA"/>
        </w:rPr>
      </w:pPr>
    </w:p>
    <w:p w:rsidR="00500682" w:rsidRDefault="00500682" w:rsidP="00DD4A04">
      <w:pPr>
        <w:pStyle w:val="NormalWeb"/>
        <w:jc w:val="both"/>
        <w:rPr>
          <w:b/>
          <w:bCs/>
        </w:rPr>
      </w:pPr>
      <w:r>
        <w:rPr>
          <w:b/>
          <w:bCs/>
        </w:rPr>
        <w:t>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500682" w:rsidRDefault="00500682" w:rsidP="00DD4A04">
      <w:pPr>
        <w:pStyle w:val="NormalWeb"/>
        <w:jc w:val="both"/>
      </w:pPr>
      <w: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500682" w:rsidRDefault="00500682" w:rsidP="00DD4A04">
      <w:pPr>
        <w:pStyle w:val="NormalWeb"/>
        <w:jc w:val="both"/>
      </w:pPr>
      <w:r>
        <w:t>б) будівлі офісні - будівлі фінансового обслуговування, адміністративно-побутові будівлі, будівлі для конторських та адміністративних цілей;</w:t>
      </w:r>
    </w:p>
    <w:p w:rsidR="00500682" w:rsidRDefault="00500682" w:rsidP="00DD4A04">
      <w:pPr>
        <w:pStyle w:val="NormalWeb"/>
        <w:jc w:val="both"/>
      </w:pPr>
      <w: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500682" w:rsidRDefault="00500682" w:rsidP="00DD4A04">
      <w:pPr>
        <w:pStyle w:val="NormalWeb"/>
        <w:jc w:val="both"/>
      </w:pPr>
      <w:r>
        <w:t>г) гаражі - гаражі (наземні й підземні) та криті автомобільні стоянки;</w:t>
      </w:r>
    </w:p>
    <w:p w:rsidR="00500682" w:rsidRDefault="00500682" w:rsidP="00DD4A04">
      <w:pPr>
        <w:pStyle w:val="NormalWeb"/>
        <w:jc w:val="both"/>
      </w:pPr>
      <w:r>
        <w:t>ґ) будівлі промислові та склади;</w:t>
      </w:r>
    </w:p>
    <w:p w:rsidR="00500682" w:rsidRDefault="00500682" w:rsidP="00DD4A04">
      <w:pPr>
        <w:pStyle w:val="NormalWeb"/>
        <w:jc w:val="both"/>
      </w:pPr>
      <w:r>
        <w:t>д) будівлі для публічних виступів (казино, ігорні будинки);</w:t>
      </w:r>
    </w:p>
    <w:p w:rsidR="00500682" w:rsidRDefault="00500682" w:rsidP="00DD4A04">
      <w:pPr>
        <w:pStyle w:val="NormalWeb"/>
        <w:jc w:val="both"/>
      </w:pPr>
      <w: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500682" w:rsidRDefault="00500682" w:rsidP="00DD4A04">
      <w:pPr>
        <w:pStyle w:val="NormalWeb"/>
        <w:jc w:val="both"/>
        <w:rPr>
          <w:lang w:val="uk-UA"/>
        </w:rPr>
      </w:pPr>
      <w:r>
        <w:t>є) інші будівлі</w:t>
      </w:r>
      <w:r>
        <w:rPr>
          <w:lang w:val="uk-UA"/>
        </w:rPr>
        <w:t>.</w:t>
      </w:r>
    </w:p>
    <w:p w:rsidR="00500682" w:rsidRDefault="00500682" w:rsidP="00DD4A04">
      <w:pPr>
        <w:pStyle w:val="NormalWeb"/>
        <w:jc w:val="both"/>
        <w:rPr>
          <w:lang w:val="uk-UA"/>
        </w:rPr>
      </w:pPr>
      <w:r>
        <w:rPr>
          <w:b/>
          <w:bCs/>
          <w:lang w:val="uk-UA"/>
        </w:rPr>
        <w:t xml:space="preserve">      </w:t>
      </w:r>
      <w:r>
        <w:rPr>
          <w:b/>
          <w:bCs/>
        </w:rPr>
        <w:t>Не є об'єктом оподаткування:</w:t>
      </w:r>
    </w:p>
    <w:p w:rsidR="00500682" w:rsidRDefault="00500682" w:rsidP="00DD4A04">
      <w:pPr>
        <w:pStyle w:val="NormalWeb"/>
        <w:jc w:val="both"/>
        <w:rPr>
          <w:lang w:val="uk-UA"/>
        </w:rPr>
      </w:pPr>
      <w:r>
        <w:rPr>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00682" w:rsidRDefault="00500682" w:rsidP="00DD4A04">
      <w:pPr>
        <w:pStyle w:val="NormalWeb"/>
        <w:jc w:val="both"/>
        <w:rPr>
          <w:lang w:val="uk-UA"/>
        </w:rPr>
      </w:pPr>
      <w:r>
        <w:rPr>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00682" w:rsidRDefault="00500682" w:rsidP="00DD4A04">
      <w:pPr>
        <w:pStyle w:val="NormalWeb"/>
        <w:jc w:val="both"/>
      </w:pPr>
      <w:r>
        <w:t>в) будівлі дитячих будинків сімейного типу;</w:t>
      </w:r>
    </w:p>
    <w:p w:rsidR="00500682" w:rsidRDefault="00500682" w:rsidP="00DD4A04">
      <w:pPr>
        <w:pStyle w:val="NormalWeb"/>
        <w:jc w:val="both"/>
      </w:pPr>
      <w:r>
        <w:t>г) гуртожитки;</w:t>
      </w:r>
    </w:p>
    <w:p w:rsidR="00500682" w:rsidRDefault="00500682" w:rsidP="00DD4A04">
      <w:pPr>
        <w:pStyle w:val="NormalWeb"/>
        <w:jc w:val="both"/>
      </w:pPr>
      <w:r>
        <w:t>ґ)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500682" w:rsidRDefault="00500682" w:rsidP="00DD4A04">
      <w:pPr>
        <w:pStyle w:val="NormalWeb"/>
        <w:jc w:val="both"/>
      </w:pPr>
      <w: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500682" w:rsidRDefault="00500682" w:rsidP="00DD4A04">
      <w:pPr>
        <w:pStyle w:val="NormalWeb"/>
        <w:jc w:val="both"/>
      </w:pPr>
      <w: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500682" w:rsidRDefault="00500682" w:rsidP="00DD4A04">
      <w:pPr>
        <w:pStyle w:val="NormalWeb"/>
        <w:jc w:val="both"/>
      </w:pPr>
      <w:r>
        <w:t>є) будівлі промисловості, зокрема виробничі корпуси, цехи, складські приміщення промислових підприємств;</w:t>
      </w:r>
    </w:p>
    <w:p w:rsidR="00500682" w:rsidRDefault="00500682" w:rsidP="00DD4A04">
      <w:pPr>
        <w:pStyle w:val="NormalWeb"/>
        <w:jc w:val="both"/>
        <w:rPr>
          <w:lang w:val="uk-UA"/>
        </w:rPr>
      </w:pPr>
    </w:p>
    <w:p w:rsidR="00500682" w:rsidRDefault="00500682" w:rsidP="00DD4A04">
      <w:pPr>
        <w:pStyle w:val="NormalWeb"/>
        <w:jc w:val="both"/>
      </w:pPr>
      <w:r>
        <w:t>ж) будівлі, споруди сільськогосподарських товаровиробників, призначені для використання безпосередньо у сільськогосподарській діяльності;</w:t>
      </w:r>
    </w:p>
    <w:p w:rsidR="00500682" w:rsidRDefault="00500682" w:rsidP="00DD4A04">
      <w:pPr>
        <w:pStyle w:val="NormalWeb"/>
        <w:jc w:val="both"/>
        <w:rPr>
          <w:lang w:val="uk-UA"/>
        </w:rPr>
      </w:pPr>
      <w:r>
        <w:t>з) об'єкти житлової та нежитлової нерухомості, які перебувають у власності громадських організацій інвалідів та їх підприємств.</w:t>
      </w:r>
    </w:p>
    <w:p w:rsidR="00500682" w:rsidRPr="00DD4A04" w:rsidRDefault="00500682" w:rsidP="00DD4A04">
      <w:pPr>
        <w:ind w:left="0"/>
        <w:rPr>
          <w:b/>
          <w:bCs/>
          <w:sz w:val="24"/>
          <w:szCs w:val="24"/>
        </w:rPr>
      </w:pPr>
      <w:r w:rsidRPr="00DD4A04">
        <w:rPr>
          <w:b/>
          <w:bCs/>
          <w:sz w:val="24"/>
          <w:szCs w:val="24"/>
        </w:rPr>
        <w:t xml:space="preserve">               </w:t>
      </w:r>
      <w:r>
        <w:rPr>
          <w:b/>
          <w:bCs/>
          <w:sz w:val="24"/>
          <w:szCs w:val="24"/>
        </w:rPr>
        <w:t xml:space="preserve">                                        </w:t>
      </w:r>
      <w:r w:rsidRPr="00DD4A04">
        <w:rPr>
          <w:b/>
          <w:bCs/>
          <w:sz w:val="24"/>
          <w:szCs w:val="24"/>
        </w:rPr>
        <w:t xml:space="preserve">  4. База оподаткування</w:t>
      </w:r>
    </w:p>
    <w:p w:rsidR="00500682" w:rsidRPr="00DD4A04" w:rsidRDefault="00500682" w:rsidP="00DD4A04">
      <w:pPr>
        <w:ind w:left="0"/>
        <w:jc w:val="both"/>
        <w:rPr>
          <w:sz w:val="24"/>
          <w:szCs w:val="24"/>
        </w:rPr>
      </w:pPr>
      <w:r w:rsidRPr="00DD4A04">
        <w:rPr>
          <w:sz w:val="24"/>
          <w:szCs w:val="24"/>
        </w:rPr>
        <w:t>Базою оподаткування є загальна площа об’єкта житлової та  нежитлової  нерухомості.</w:t>
      </w:r>
    </w:p>
    <w:p w:rsidR="00500682" w:rsidRPr="00DD4A04" w:rsidRDefault="00500682" w:rsidP="00DD4A04">
      <w:pPr>
        <w:ind w:left="0"/>
        <w:jc w:val="both"/>
        <w:rPr>
          <w:sz w:val="24"/>
          <w:szCs w:val="24"/>
        </w:rPr>
      </w:pPr>
      <w:r w:rsidRPr="00DD4A04">
        <w:rPr>
          <w:sz w:val="24"/>
          <w:szCs w:val="24"/>
        </w:rPr>
        <w:t xml:space="preserve"> База оподаткування об’єктів житлової та  нежитлової  нерухомості,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w:t>
      </w:r>
    </w:p>
    <w:p w:rsidR="00500682" w:rsidRPr="00DD4A04" w:rsidRDefault="00500682" w:rsidP="00DD4A04">
      <w:pPr>
        <w:ind w:left="0"/>
        <w:jc w:val="both"/>
        <w:rPr>
          <w:sz w:val="24"/>
          <w:szCs w:val="24"/>
        </w:rPr>
      </w:pPr>
      <w:r w:rsidRPr="00DD4A04">
        <w:rPr>
          <w:sz w:val="24"/>
          <w:szCs w:val="24"/>
        </w:rPr>
        <w:t>База оподаткування об’єктів житлової та  нежитлової  нерухомості, що перебувають у власності юридичних осіб, обчислюється такими особами самостійно виходячи з загальної площі об’єкта оподаткування на підставі документів, що підтверджують право власності на такий об’єкт.</w:t>
      </w:r>
    </w:p>
    <w:p w:rsidR="00500682" w:rsidRPr="00DD4A04" w:rsidRDefault="00500682" w:rsidP="00DD4A04">
      <w:pPr>
        <w:ind w:left="0"/>
        <w:jc w:val="both"/>
        <w:rPr>
          <w:sz w:val="24"/>
          <w:szCs w:val="24"/>
          <w:lang w:val="ru-RU"/>
        </w:rPr>
      </w:pPr>
      <w:r w:rsidRPr="00DD4A04">
        <w:rPr>
          <w:sz w:val="24"/>
          <w:szCs w:val="24"/>
        </w:rPr>
        <w:t>У разі наявності у платника податку кількох об’єктів оподаткування база оподаткування обчислюється окремо за кожним з таких об’єктів.</w:t>
      </w:r>
    </w:p>
    <w:p w:rsidR="00500682" w:rsidRPr="00DD4A04" w:rsidRDefault="00500682" w:rsidP="00DD4A04">
      <w:pPr>
        <w:jc w:val="both"/>
        <w:rPr>
          <w:sz w:val="24"/>
          <w:szCs w:val="24"/>
        </w:rPr>
      </w:pPr>
    </w:p>
    <w:p w:rsidR="00500682" w:rsidRPr="00DD4A04" w:rsidRDefault="00500682" w:rsidP="00F419BF">
      <w:pPr>
        <w:ind w:left="0"/>
        <w:rPr>
          <w:b/>
          <w:bCs/>
          <w:sz w:val="24"/>
          <w:szCs w:val="24"/>
        </w:rPr>
      </w:pPr>
      <w:r>
        <w:rPr>
          <w:b/>
          <w:bCs/>
          <w:sz w:val="24"/>
          <w:szCs w:val="24"/>
        </w:rPr>
        <w:t xml:space="preserve">                                                           </w:t>
      </w:r>
      <w:r w:rsidRPr="00DD4A04">
        <w:rPr>
          <w:b/>
          <w:bCs/>
          <w:sz w:val="24"/>
          <w:szCs w:val="24"/>
        </w:rPr>
        <w:t>5. Пільги із сплати податку</w:t>
      </w:r>
    </w:p>
    <w:p w:rsidR="00500682" w:rsidRPr="00DD4A04" w:rsidRDefault="00500682" w:rsidP="00F419BF">
      <w:pPr>
        <w:ind w:left="0"/>
        <w:jc w:val="both"/>
        <w:rPr>
          <w:b/>
          <w:bCs/>
          <w:sz w:val="24"/>
          <w:szCs w:val="24"/>
        </w:rPr>
      </w:pPr>
      <w:r w:rsidRPr="00DD4A04">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500682" w:rsidRDefault="00500682" w:rsidP="00DD4A04">
      <w:pPr>
        <w:pStyle w:val="NormalWeb"/>
        <w:jc w:val="both"/>
      </w:pPr>
      <w:r>
        <w:t>а) для квартири/квартир незалежно від їх кількості - на 60 кв. метрів;</w:t>
      </w:r>
    </w:p>
    <w:p w:rsidR="00500682" w:rsidRDefault="00500682" w:rsidP="00DD4A04">
      <w:pPr>
        <w:pStyle w:val="NormalWeb"/>
        <w:jc w:val="both"/>
      </w:pPr>
      <w:r>
        <w:t>б) для житлового будинку/будинків незалежно від їх кількості - на 120 кв. метрів;</w:t>
      </w:r>
    </w:p>
    <w:p w:rsidR="00500682" w:rsidRDefault="00500682" w:rsidP="00DD4A04">
      <w:pPr>
        <w:pStyle w:val="NormalWeb"/>
        <w:jc w:val="both"/>
      </w:pPr>
      <w: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500682" w:rsidRDefault="00500682" w:rsidP="00DD4A04">
      <w:pPr>
        <w:pStyle w:val="NormalWeb"/>
        <w:jc w:val="both"/>
        <w:rPr>
          <w:lang w:val="uk-UA"/>
        </w:rPr>
      </w:pPr>
      <w:r>
        <w:t>Таке зменшення надається один раз за кожний базовий податковий (звітний) період (рік).</w:t>
      </w:r>
    </w:p>
    <w:p w:rsidR="00500682" w:rsidRDefault="00500682" w:rsidP="00DD4A04">
      <w:pPr>
        <w:pStyle w:val="NormalWeb"/>
        <w:jc w:val="both"/>
        <w:rPr>
          <w:lang w:val="uk-UA"/>
        </w:rPr>
      </w:pPr>
      <w:r>
        <w:rPr>
          <w:b/>
          <w:bCs/>
          <w:lang w:val="uk-UA"/>
        </w:rPr>
        <w:t xml:space="preserve"> </w:t>
      </w:r>
      <w:r>
        <w:rPr>
          <w:lang w:val="uk-UA"/>
        </w:rPr>
        <w:t xml:space="preserve">Сільські, селищні, міські ради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p w:rsidR="00500682" w:rsidRDefault="00500682" w:rsidP="00DD4A04">
      <w:pPr>
        <w:pStyle w:val="NormalWeb"/>
        <w:jc w:val="both"/>
        <w:rPr>
          <w:lang w:val="uk-UA"/>
        </w:rPr>
      </w:pPr>
      <w:r>
        <w:rPr>
          <w:lang w:val="uk-UA"/>
        </w:rPr>
        <w:t>Пільги з податку, що сплачується на відповідній території з об'єктів житлової нерухомості, для фізичних осіб не надаються на:</w:t>
      </w:r>
    </w:p>
    <w:p w:rsidR="00500682" w:rsidRDefault="00500682" w:rsidP="00DD4A04">
      <w:pPr>
        <w:pStyle w:val="NormalWeb"/>
        <w:jc w:val="both"/>
        <w:rPr>
          <w:lang w:val="uk-UA"/>
        </w:rPr>
      </w:pPr>
      <w:r>
        <w:rPr>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500682" w:rsidRDefault="00500682" w:rsidP="00DD4A04">
      <w:pPr>
        <w:pStyle w:val="NormalWeb"/>
        <w:jc w:val="both"/>
      </w:pPr>
      <w: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00682" w:rsidRPr="00F419BF" w:rsidRDefault="00500682" w:rsidP="00DD4A04">
      <w:pPr>
        <w:pStyle w:val="NormalWeb"/>
        <w:jc w:val="both"/>
        <w:rPr>
          <w:lang w:val="uk-UA"/>
        </w:rPr>
      </w:pPr>
      <w:r>
        <w:t xml:space="preserve">Пільги з податку, що сплачується на відповідній території з об'єктів нежитлової нерухомості, встановлюються в </w:t>
      </w:r>
      <w:r w:rsidRPr="00F419BF">
        <w:t>залежності від майна, яке є об'єктом оподаткування</w:t>
      </w:r>
      <w:r w:rsidRPr="00F419BF">
        <w:rPr>
          <w:lang w:val="uk-UA"/>
        </w:rPr>
        <w:t>.</w:t>
      </w:r>
    </w:p>
    <w:p w:rsidR="00500682" w:rsidRPr="00F419BF" w:rsidRDefault="00500682" w:rsidP="00F419BF">
      <w:pPr>
        <w:ind w:left="0"/>
        <w:rPr>
          <w:b/>
          <w:bCs/>
          <w:sz w:val="24"/>
          <w:szCs w:val="24"/>
        </w:rPr>
      </w:pPr>
      <w:r w:rsidRPr="00F419BF">
        <w:rPr>
          <w:b/>
          <w:bCs/>
          <w:sz w:val="24"/>
          <w:szCs w:val="24"/>
        </w:rPr>
        <w:t xml:space="preserve">                                       6. Ставка податку</w:t>
      </w:r>
    </w:p>
    <w:p w:rsidR="00500682" w:rsidRPr="00F419BF" w:rsidRDefault="00500682" w:rsidP="00F419BF">
      <w:pPr>
        <w:ind w:left="0"/>
        <w:jc w:val="both"/>
        <w:rPr>
          <w:sz w:val="24"/>
          <w:szCs w:val="24"/>
        </w:rPr>
      </w:pPr>
      <w:r w:rsidRPr="00F419BF">
        <w:rPr>
          <w:sz w:val="24"/>
          <w:szCs w:val="24"/>
        </w:rPr>
        <w:t xml:space="preserve"> Ставки податку для об'єктів житлової нерухомості, що перебувають у власності фізичних та юридичних осіб, встановлюються за рішенням сільської ради у розмірі, </w:t>
      </w:r>
      <w:r w:rsidRPr="00F419BF">
        <w:rPr>
          <w:sz w:val="24"/>
          <w:szCs w:val="24"/>
          <w:u w:val="single"/>
        </w:rPr>
        <w:t>що не перевищує 2 відсотків розміру</w:t>
      </w:r>
      <w:r w:rsidRPr="00F419BF">
        <w:rPr>
          <w:sz w:val="24"/>
          <w:szCs w:val="24"/>
        </w:rPr>
        <w:t xml:space="preserve"> мінімальної заробітної плати, встановленої законом на 1 січня звітного (податкового) року, за 1 кв. метр бази оподаткування.</w:t>
      </w:r>
    </w:p>
    <w:p w:rsidR="00500682" w:rsidRPr="00F419BF" w:rsidRDefault="00500682" w:rsidP="00F419BF">
      <w:pPr>
        <w:tabs>
          <w:tab w:val="center" w:pos="4677"/>
        </w:tabs>
        <w:ind w:left="0"/>
        <w:jc w:val="both"/>
        <w:rPr>
          <w:sz w:val="24"/>
          <w:szCs w:val="24"/>
        </w:rPr>
      </w:pPr>
      <w:r w:rsidRPr="00F419BF">
        <w:rPr>
          <w:sz w:val="24"/>
          <w:szCs w:val="24"/>
        </w:rPr>
        <w:t xml:space="preserve"> Ставки податку для об'єктів нежитлової нерухомості, що перебувають у власності фізичних та юридичних осіб, встановлюються за рішенням сільської ради у розмірі, </w:t>
      </w:r>
      <w:r w:rsidRPr="00F419BF">
        <w:rPr>
          <w:sz w:val="24"/>
          <w:szCs w:val="24"/>
          <w:u w:val="single"/>
        </w:rPr>
        <w:t>що не перевищує 1  відсоток розміру</w:t>
      </w:r>
      <w:r w:rsidRPr="00F419BF">
        <w:rPr>
          <w:sz w:val="24"/>
          <w:szCs w:val="24"/>
        </w:rPr>
        <w:t xml:space="preserve"> мінімальної заробітної плати, встановленої законом на 1 січня звітного (податкового) року, за 1 кв. метр бази оподаткування.</w:t>
      </w:r>
    </w:p>
    <w:p w:rsidR="00500682" w:rsidRPr="00F419BF" w:rsidRDefault="00500682" w:rsidP="00DD4A04">
      <w:pPr>
        <w:tabs>
          <w:tab w:val="center" w:pos="4677"/>
        </w:tabs>
        <w:jc w:val="both"/>
        <w:rPr>
          <w:sz w:val="24"/>
          <w:szCs w:val="24"/>
        </w:rPr>
      </w:pPr>
      <w:r w:rsidRPr="00F419BF">
        <w:rPr>
          <w:sz w:val="24"/>
          <w:szCs w:val="24"/>
        </w:rPr>
        <w:tab/>
      </w:r>
    </w:p>
    <w:p w:rsidR="00500682" w:rsidRPr="00F419BF" w:rsidRDefault="00500682" w:rsidP="00F419BF">
      <w:pPr>
        <w:tabs>
          <w:tab w:val="center" w:pos="4677"/>
        </w:tabs>
        <w:ind w:left="0"/>
        <w:jc w:val="both"/>
        <w:rPr>
          <w:b/>
          <w:bCs/>
          <w:sz w:val="24"/>
          <w:szCs w:val="24"/>
          <w:lang w:val="ru-RU"/>
        </w:rPr>
      </w:pPr>
      <w:r w:rsidRPr="00F419BF">
        <w:rPr>
          <w:sz w:val="24"/>
          <w:szCs w:val="24"/>
        </w:rPr>
        <w:t xml:space="preserve">                                    </w:t>
      </w:r>
      <w:r w:rsidRPr="00F419BF">
        <w:rPr>
          <w:b/>
          <w:bCs/>
          <w:sz w:val="24"/>
          <w:szCs w:val="24"/>
        </w:rPr>
        <w:t>7. Податковий період</w:t>
      </w:r>
    </w:p>
    <w:p w:rsidR="00500682" w:rsidRPr="00F419BF" w:rsidRDefault="00500682" w:rsidP="00DD4A04">
      <w:pPr>
        <w:jc w:val="both"/>
        <w:rPr>
          <w:sz w:val="24"/>
          <w:szCs w:val="24"/>
        </w:rPr>
      </w:pPr>
    </w:p>
    <w:p w:rsidR="00500682" w:rsidRPr="00F419BF" w:rsidRDefault="00500682" w:rsidP="00F419BF">
      <w:pPr>
        <w:ind w:left="0"/>
        <w:jc w:val="both"/>
        <w:rPr>
          <w:sz w:val="24"/>
          <w:szCs w:val="24"/>
        </w:rPr>
      </w:pPr>
      <w:r w:rsidRPr="00F419BF">
        <w:rPr>
          <w:sz w:val="24"/>
          <w:szCs w:val="24"/>
        </w:rPr>
        <w:t>Базовий податковий (звітний) період дорівнює календарному року.</w:t>
      </w:r>
    </w:p>
    <w:p w:rsidR="00500682" w:rsidRPr="00F419BF" w:rsidRDefault="00500682" w:rsidP="00DD4A04">
      <w:pPr>
        <w:jc w:val="both"/>
        <w:rPr>
          <w:sz w:val="24"/>
          <w:szCs w:val="24"/>
        </w:rPr>
      </w:pPr>
    </w:p>
    <w:p w:rsidR="00500682" w:rsidRPr="00C02B39" w:rsidRDefault="00500682" w:rsidP="00DD4A04">
      <w:pPr>
        <w:pStyle w:val="NormalWeb"/>
        <w:jc w:val="both"/>
        <w:rPr>
          <w:b/>
          <w:bCs/>
          <w:lang w:val="uk-UA"/>
        </w:rPr>
      </w:pPr>
      <w:r>
        <w:rPr>
          <w:lang w:val="uk-UA"/>
        </w:rPr>
        <w:t xml:space="preserve">                                             8. </w:t>
      </w:r>
      <w:r w:rsidRPr="00C02B39">
        <w:rPr>
          <w:b/>
          <w:bCs/>
          <w:lang w:val="uk-UA"/>
        </w:rPr>
        <w:t>Порядок обчислення суми податку</w:t>
      </w:r>
    </w:p>
    <w:p w:rsidR="00500682" w:rsidRDefault="00500682" w:rsidP="00DD4A04">
      <w:pPr>
        <w:pStyle w:val="NormalWeb"/>
        <w:jc w:val="both"/>
        <w:rPr>
          <w:lang w:val="uk-UA"/>
        </w:rPr>
      </w:pPr>
      <w:r>
        <w:rPr>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500682" w:rsidRDefault="00500682" w:rsidP="00DD4A04">
      <w:pPr>
        <w:pStyle w:val="NormalWeb"/>
        <w:jc w:val="both"/>
        <w:rPr>
          <w:lang w:val="uk-UA"/>
        </w:rPr>
      </w:pPr>
      <w:r>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неоподатковуваної площі (квартири-60  кв.м, будинки -120 кв.м) та відповідної ставки податку;</w:t>
      </w:r>
    </w:p>
    <w:p w:rsidR="00500682" w:rsidRDefault="00500682" w:rsidP="00DD4A04">
      <w:pPr>
        <w:pStyle w:val="NormalWeb"/>
        <w:jc w:val="both"/>
        <w:rPr>
          <w:lang w:val="uk-UA"/>
        </w:rPr>
      </w:pPr>
      <w:r>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неоподатковуваної площі та відповідної ставки податку;</w:t>
      </w:r>
    </w:p>
    <w:p w:rsidR="00500682" w:rsidRDefault="00500682" w:rsidP="00DD4A04">
      <w:pPr>
        <w:pStyle w:val="NormalWeb"/>
        <w:jc w:val="both"/>
        <w:rPr>
          <w:lang w:val="uk-UA"/>
        </w:rPr>
      </w:pPr>
      <w:r>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неоподатковуваної площі та відповідної ставки податку;</w:t>
      </w:r>
    </w:p>
    <w:p w:rsidR="00500682" w:rsidRDefault="00500682" w:rsidP="00DD4A04">
      <w:pPr>
        <w:pStyle w:val="NormalWeb"/>
        <w:jc w:val="both"/>
        <w:rPr>
          <w:lang w:val="uk-UA"/>
        </w:rPr>
      </w:pPr>
      <w:r>
        <w:rPr>
          <w:lang w:val="uk-UA"/>
        </w:rPr>
        <w:t>г) сума податку, обчислена з урахуванням підпунктів б) і в) цього пункту, розподіляється контролюючим органом пропорційно до питомої ваги загальної площі кожного з об'єктів житлової нерухомості.</w:t>
      </w:r>
    </w:p>
    <w:p w:rsidR="00500682" w:rsidRDefault="00500682" w:rsidP="00DD4A04">
      <w:pPr>
        <w:pStyle w:val="NormalWeb"/>
        <w:jc w:val="both"/>
        <w:rPr>
          <w:lang w:val="uk-UA"/>
        </w:rPr>
      </w:pPr>
      <w:r>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500682" w:rsidRDefault="00500682" w:rsidP="00DD4A04">
      <w:pPr>
        <w:pStyle w:val="NormalWeb"/>
        <w:jc w:val="both"/>
      </w:pPr>
      <w: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500682" w:rsidRDefault="00500682" w:rsidP="00DD4A04">
      <w:pPr>
        <w:pStyle w:val="NormalWeb"/>
        <w:jc w:val="both"/>
      </w:pPr>
      <w: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500682" w:rsidRDefault="00500682" w:rsidP="00DD4A04">
      <w:pPr>
        <w:pStyle w:val="NormalWeb"/>
        <w:jc w:val="both"/>
      </w:pPr>
      <w: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500682" w:rsidRDefault="00500682" w:rsidP="00DD4A04">
      <w:pPr>
        <w:pStyle w:val="NormalWeb"/>
        <w:jc w:val="both"/>
      </w:pPr>
      <w:r>
        <w:t>об'єктів житлової та/або нежитлової нерухомості, в тому числі їх часток, що перебувають</w:t>
      </w:r>
      <w:r>
        <w:rPr>
          <w:lang w:val="uk-UA"/>
        </w:rPr>
        <w:t xml:space="preserve"> </w:t>
      </w:r>
      <w:r>
        <w:t>у власності платника податку;</w:t>
      </w:r>
    </w:p>
    <w:p w:rsidR="00500682" w:rsidRDefault="00500682" w:rsidP="00DD4A04">
      <w:pPr>
        <w:pStyle w:val="NormalWeb"/>
        <w:jc w:val="both"/>
      </w:pPr>
      <w:r>
        <w:t>розміру загальної площі об'єктів житлової та/або нежитлової нерухомості, що перебувають у власності платника податку;</w:t>
      </w:r>
    </w:p>
    <w:p w:rsidR="00500682" w:rsidRDefault="00500682" w:rsidP="00DD4A04">
      <w:pPr>
        <w:pStyle w:val="NormalWeb"/>
        <w:jc w:val="both"/>
      </w:pPr>
      <w:r>
        <w:t>права на користування пільгою із сплати податку;</w:t>
      </w:r>
    </w:p>
    <w:p w:rsidR="00500682" w:rsidRDefault="00500682" w:rsidP="00DD4A04">
      <w:pPr>
        <w:pStyle w:val="NormalWeb"/>
        <w:jc w:val="both"/>
      </w:pPr>
      <w:r>
        <w:t>розміру ставки податку;</w:t>
      </w:r>
    </w:p>
    <w:p w:rsidR="00500682" w:rsidRDefault="00500682" w:rsidP="00DD4A04">
      <w:pPr>
        <w:pStyle w:val="NormalWeb"/>
        <w:jc w:val="both"/>
      </w:pPr>
      <w:r>
        <w:t>нарахованої суми податку.</w:t>
      </w:r>
    </w:p>
    <w:p w:rsidR="00500682" w:rsidRDefault="00500682" w:rsidP="00DD4A04">
      <w:pPr>
        <w:pStyle w:val="NormalWeb"/>
        <w:jc w:val="both"/>
      </w:pPr>
      <w: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00682" w:rsidRDefault="00500682" w:rsidP="00DD4A04">
      <w:pPr>
        <w:pStyle w:val="NormalWeb"/>
        <w:jc w:val="both"/>
      </w:pPr>
      <w: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500682" w:rsidRDefault="00500682" w:rsidP="00DD4A04">
      <w:pPr>
        <w:pStyle w:val="NormalWeb"/>
        <w:jc w:val="both"/>
        <w:rPr>
          <w:lang w:val="uk-UA"/>
        </w:rPr>
      </w:pPr>
      <w: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w:t>
      </w:r>
      <w:r>
        <w:rPr>
          <w:lang w:val="uk-UA"/>
        </w:rPr>
        <w:t xml:space="preserve"> з розбивкою річної суми рівними частками поквартально.</w:t>
      </w:r>
    </w:p>
    <w:p w:rsidR="00500682" w:rsidRDefault="00500682" w:rsidP="00DD4A04">
      <w:pPr>
        <w:pStyle w:val="NormalWeb"/>
        <w:jc w:val="both"/>
        <w:rPr>
          <w:lang w:val="uk-UA"/>
        </w:rPr>
      </w:pPr>
      <w:r>
        <w:rPr>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00682" w:rsidRDefault="00500682" w:rsidP="00DD4A04">
      <w:pPr>
        <w:pStyle w:val="NormalWeb"/>
        <w:jc w:val="both"/>
      </w:pPr>
      <w: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500682" w:rsidRDefault="00500682" w:rsidP="00DD4A04">
      <w:pPr>
        <w:pStyle w:val="NormalWeb"/>
        <w:jc w:val="both"/>
      </w:pPr>
      <w:r>
        <w:t>Контролюючий орган надсилає податкове повідомлення-рішення новому власнику після отримання інформації про перехід права власності.</w:t>
      </w:r>
    </w:p>
    <w:p w:rsidR="00500682" w:rsidRDefault="00500682" w:rsidP="00DD4A04">
      <w:pPr>
        <w:pStyle w:val="NormalWeb"/>
        <w:jc w:val="both"/>
        <w:rPr>
          <w:b/>
          <w:bCs/>
        </w:rPr>
      </w:pPr>
      <w:r>
        <w:rPr>
          <w:b/>
          <w:bCs/>
          <w:lang w:val="uk-UA"/>
        </w:rPr>
        <w:t xml:space="preserve">                                        9.  </w:t>
      </w:r>
      <w:r>
        <w:rPr>
          <w:b/>
          <w:bCs/>
        </w:rPr>
        <w:t>Порядок сплати податку</w:t>
      </w:r>
    </w:p>
    <w:p w:rsidR="00500682" w:rsidRDefault="00500682" w:rsidP="00DD4A04">
      <w:pPr>
        <w:pStyle w:val="NormalWeb"/>
        <w:jc w:val="both"/>
        <w:rPr>
          <w:lang w:val="uk-UA"/>
        </w:rPr>
      </w:pPr>
      <w:r>
        <w:t xml:space="preserve">Податок сплачується за місцем розташування об'єкта/об'єктів оподаткування і зараховується до </w:t>
      </w:r>
      <w:r>
        <w:rPr>
          <w:lang w:val="uk-UA"/>
        </w:rPr>
        <w:t xml:space="preserve"> місцевого  </w:t>
      </w:r>
      <w:r>
        <w:t>бюджету</w:t>
      </w:r>
      <w:r>
        <w:rPr>
          <w:lang w:val="uk-UA"/>
        </w:rPr>
        <w:t>.</w:t>
      </w:r>
    </w:p>
    <w:p w:rsidR="00500682" w:rsidRDefault="00500682" w:rsidP="00DD4A04">
      <w:pPr>
        <w:pStyle w:val="NormalWeb"/>
        <w:jc w:val="both"/>
      </w:pPr>
      <w:r>
        <w:t>Фізичні особи можуть сплачувати податок у сільській та селищній місцевості через каси сільських (селищних) рад за квитанцією про прийняття податків.</w:t>
      </w:r>
    </w:p>
    <w:p w:rsidR="00500682" w:rsidRDefault="00500682" w:rsidP="00DD4A04">
      <w:pPr>
        <w:pStyle w:val="NormalWeb"/>
        <w:jc w:val="both"/>
        <w:rPr>
          <w:b/>
          <w:bCs/>
        </w:rPr>
      </w:pPr>
      <w:r>
        <w:rPr>
          <w:b/>
          <w:bCs/>
          <w:lang w:val="uk-UA"/>
        </w:rPr>
        <w:t xml:space="preserve">                                          10.</w:t>
      </w:r>
      <w:r>
        <w:rPr>
          <w:b/>
          <w:bCs/>
        </w:rPr>
        <w:t>Строки сплати податку</w:t>
      </w:r>
    </w:p>
    <w:p w:rsidR="00500682" w:rsidRDefault="00500682" w:rsidP="00DD4A04">
      <w:pPr>
        <w:pStyle w:val="NormalWeb"/>
        <w:jc w:val="both"/>
      </w:pPr>
      <w:r>
        <w:rPr>
          <w:b/>
          <w:bCs/>
        </w:rPr>
        <w:t xml:space="preserve"> </w:t>
      </w:r>
      <w:r>
        <w:t>Податкове зобов'язання за звітний рік з податку сплачується:</w:t>
      </w:r>
    </w:p>
    <w:p w:rsidR="00500682" w:rsidRDefault="00500682" w:rsidP="00DD4A04">
      <w:pPr>
        <w:pStyle w:val="NormalWeb"/>
        <w:jc w:val="both"/>
      </w:pPr>
      <w:r>
        <w:t>а) фізичними особами - протягом 60 днів з дня вручення податкового повідомлення-рішення;</w:t>
      </w:r>
    </w:p>
    <w:p w:rsidR="00500682" w:rsidRDefault="00500682" w:rsidP="00DD4A04">
      <w:pPr>
        <w:pStyle w:val="NormalWeb"/>
        <w:jc w:val="both"/>
      </w:pPr>
      <w: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500682" w:rsidRDefault="00500682" w:rsidP="00DD4A04"/>
    <w:p w:rsidR="00500682" w:rsidRDefault="00500682" w:rsidP="00DD4A04">
      <w:pPr>
        <w:rPr>
          <w:sz w:val="24"/>
          <w:szCs w:val="24"/>
        </w:rPr>
      </w:pPr>
    </w:p>
    <w:p w:rsidR="00500682" w:rsidRDefault="00500682" w:rsidP="00DD4A04">
      <w:pPr>
        <w:pStyle w:val="BodyText3"/>
        <w:tabs>
          <w:tab w:val="left" w:pos="6300"/>
        </w:tabs>
        <w:ind w:left="360" w:right="-720"/>
      </w:pPr>
    </w:p>
    <w:p w:rsidR="00500682" w:rsidRDefault="00500682" w:rsidP="00DD4A04">
      <w:pPr>
        <w:pStyle w:val="BodyText3"/>
        <w:tabs>
          <w:tab w:val="left" w:pos="6300"/>
        </w:tabs>
        <w:ind w:left="360" w:right="-720"/>
      </w:pPr>
    </w:p>
    <w:p w:rsidR="00500682" w:rsidRDefault="00500682" w:rsidP="00DD4A04">
      <w:pPr>
        <w:pStyle w:val="BodyText3"/>
        <w:tabs>
          <w:tab w:val="left" w:pos="6300"/>
        </w:tabs>
        <w:ind w:left="360" w:right="-720"/>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Pr="007F7FA2" w:rsidRDefault="00500682" w:rsidP="00442DAD">
      <w:pPr>
        <w:tabs>
          <w:tab w:val="left" w:pos="915"/>
        </w:tabs>
        <w:ind w:left="0"/>
        <w:rPr>
          <w:color w:val="FF0000"/>
        </w:rPr>
      </w:pPr>
      <w:r>
        <w:t>Секретар сільської ради                                Т.О.Замирайло</w:t>
      </w: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DD4A04">
      <w:pPr>
        <w:tabs>
          <w:tab w:val="left" w:pos="915"/>
        </w:tabs>
      </w:pPr>
    </w:p>
    <w:p w:rsidR="00500682" w:rsidRDefault="00500682" w:rsidP="00F83B10">
      <w:pPr>
        <w:tabs>
          <w:tab w:val="left" w:pos="2640"/>
          <w:tab w:val="center" w:pos="4920"/>
        </w:tabs>
      </w:pPr>
    </w:p>
    <w:p w:rsidR="00500682" w:rsidRDefault="00500682" w:rsidP="00F83B10">
      <w:pPr>
        <w:tabs>
          <w:tab w:val="left" w:pos="2640"/>
          <w:tab w:val="center" w:pos="4920"/>
        </w:tabs>
      </w:pPr>
    </w:p>
    <w:p w:rsidR="00500682" w:rsidRDefault="00500682" w:rsidP="00F83B10">
      <w:pPr>
        <w:tabs>
          <w:tab w:val="left" w:pos="2640"/>
          <w:tab w:val="center" w:pos="4920"/>
        </w:tabs>
      </w:pPr>
    </w:p>
    <w:p w:rsidR="00500682" w:rsidRDefault="00500682" w:rsidP="00F83B10">
      <w:pPr>
        <w:tabs>
          <w:tab w:val="left" w:pos="2640"/>
          <w:tab w:val="center" w:pos="4920"/>
        </w:tabs>
        <w:rPr>
          <w:sz w:val="26"/>
          <w:szCs w:val="26"/>
        </w:rPr>
      </w:pPr>
    </w:p>
    <w:p w:rsidR="00500682" w:rsidRDefault="00500682" w:rsidP="00F83B10">
      <w:pPr>
        <w:pStyle w:val="BodyText3"/>
        <w:tabs>
          <w:tab w:val="left" w:pos="6300"/>
        </w:tabs>
        <w:ind w:left="180"/>
        <w:rPr>
          <w:b/>
          <w:bCs/>
          <w:sz w:val="28"/>
          <w:szCs w:val="28"/>
        </w:rPr>
      </w:pPr>
      <w:r>
        <w:rPr>
          <w:noProof/>
          <w:lang w:val="ru-RU" w:eastAsia="ru-RU"/>
        </w:rPr>
        <w:pict>
          <v:shape id="Рисунок 19" o:spid="_x0000_s1028" type="#_x0000_t75" style="position:absolute;left:0;text-align:left;margin-left:3in;margin-top:-18pt;width:51pt;height:1in;z-index:251657216;visibility:visible">
            <v:imagedata r:id="rId7" o:title=""/>
            <w10:wrap type="square" side="right"/>
          </v:shape>
        </w:pict>
      </w:r>
    </w:p>
    <w:p w:rsidR="00500682" w:rsidRDefault="00500682" w:rsidP="00F83B10">
      <w:pPr>
        <w:pStyle w:val="BodyText3"/>
        <w:tabs>
          <w:tab w:val="left" w:pos="6300"/>
        </w:tabs>
        <w:ind w:left="180"/>
        <w:rPr>
          <w:b/>
          <w:bCs/>
        </w:rPr>
      </w:pPr>
    </w:p>
    <w:p w:rsidR="00500682" w:rsidRDefault="00500682" w:rsidP="00F83B10">
      <w:pPr>
        <w:pStyle w:val="BodyText3"/>
        <w:tabs>
          <w:tab w:val="left" w:pos="6300"/>
        </w:tabs>
        <w:ind w:left="180"/>
        <w:rPr>
          <w:b/>
          <w:bCs/>
        </w:rPr>
      </w:pPr>
    </w:p>
    <w:p w:rsidR="00500682" w:rsidRDefault="00500682" w:rsidP="00F83B10">
      <w:pPr>
        <w:pStyle w:val="BodyText3"/>
        <w:tabs>
          <w:tab w:val="left" w:pos="6300"/>
        </w:tabs>
        <w:ind w:left="180"/>
        <w:rPr>
          <w:b/>
          <w:bCs/>
        </w:rPr>
      </w:pPr>
    </w:p>
    <w:p w:rsidR="00500682" w:rsidRPr="00F83B10" w:rsidRDefault="00500682" w:rsidP="00F83B10">
      <w:pPr>
        <w:pStyle w:val="BodyText3"/>
        <w:tabs>
          <w:tab w:val="left" w:pos="6300"/>
        </w:tabs>
        <w:ind w:left="0"/>
        <w:jc w:val="center"/>
        <w:rPr>
          <w:b/>
          <w:bCs/>
          <w:sz w:val="28"/>
          <w:szCs w:val="28"/>
        </w:rPr>
      </w:pPr>
      <w:r w:rsidRPr="00F83B10">
        <w:rPr>
          <w:b/>
          <w:bCs/>
          <w:sz w:val="28"/>
          <w:szCs w:val="28"/>
        </w:rPr>
        <w:t xml:space="preserve">КИДАНІВСЬКА СІЛЬСЬКА  РАДА БОГУСЛАВСЬКОГО РАЙОНУ </w:t>
      </w:r>
      <w:r>
        <w:rPr>
          <w:b/>
          <w:bCs/>
          <w:sz w:val="28"/>
          <w:szCs w:val="28"/>
        </w:rPr>
        <w:t xml:space="preserve">   </w:t>
      </w:r>
      <w:r w:rsidRPr="00F83B10">
        <w:rPr>
          <w:b/>
          <w:bCs/>
          <w:sz w:val="28"/>
          <w:szCs w:val="28"/>
        </w:rPr>
        <w:t>КИЇВСЬКОЇ ОБЛАСТІ</w:t>
      </w:r>
    </w:p>
    <w:p w:rsidR="00500682" w:rsidRDefault="00500682" w:rsidP="00F83B10">
      <w:pPr>
        <w:pStyle w:val="BodyText"/>
        <w:ind w:left="0" w:right="0"/>
        <w:rPr>
          <w:b/>
          <w:bCs/>
        </w:rPr>
      </w:pPr>
      <w:r>
        <w:rPr>
          <w:b/>
          <w:bCs/>
        </w:rPr>
        <w:t xml:space="preserve">                           ( шоста   сесія  сьомого   скликання)</w:t>
      </w:r>
    </w:p>
    <w:p w:rsidR="00500682" w:rsidRDefault="00500682" w:rsidP="00F83B10">
      <w:pPr>
        <w:pStyle w:val="BodyText"/>
        <w:ind w:right="0"/>
        <w:rPr>
          <w:b/>
          <w:bCs/>
        </w:rPr>
      </w:pPr>
      <w:r>
        <w:rPr>
          <w:b/>
          <w:bCs/>
        </w:rPr>
        <w:t xml:space="preserve">                                                                                                                                                                                                                                                                                                                                                                                                                                                                                                                                                                                                 </w:t>
      </w:r>
    </w:p>
    <w:p w:rsidR="00500682" w:rsidRDefault="00500682" w:rsidP="00F83B10">
      <w:pPr>
        <w:pStyle w:val="BodyText"/>
        <w:ind w:right="0"/>
        <w:jc w:val="center"/>
        <w:rPr>
          <w:b/>
          <w:bCs/>
        </w:rPr>
      </w:pPr>
      <w:r>
        <w:rPr>
          <w:noProof/>
          <w:lang w:val="ru-RU" w:eastAsia="ru-RU"/>
        </w:rPr>
        <w:pict>
          <v:line id="_x0000_s1029" style="position:absolute;left:0;text-align:left;z-index:251656192" from="27pt,4.3pt" to="540pt,4.3pt" strokeweight="4.5pt">
            <v:stroke linestyle="thickThin"/>
            <w10:wrap anchorx="page"/>
          </v:line>
        </w:pict>
      </w:r>
    </w:p>
    <w:p w:rsidR="00500682" w:rsidRDefault="00500682" w:rsidP="00F83B10">
      <w:pPr>
        <w:pStyle w:val="Heading1"/>
        <w:rPr>
          <w:b/>
          <w:bCs/>
          <w:lang w:val="ru-RU"/>
        </w:rPr>
      </w:pPr>
      <w:r w:rsidRPr="00DD4A04">
        <w:rPr>
          <w:b/>
          <w:bCs/>
        </w:rPr>
        <w:t xml:space="preserve">  </w:t>
      </w:r>
      <w:r>
        <w:rPr>
          <w:b/>
          <w:bCs/>
          <w:lang w:val="ru-RU"/>
        </w:rPr>
        <w:t>Р І Ш Е Н Н Я</w:t>
      </w:r>
    </w:p>
    <w:p w:rsidR="00500682" w:rsidRDefault="00500682" w:rsidP="00F83B10">
      <w:pPr>
        <w:ind w:left="0"/>
        <w:jc w:val="center"/>
        <w:rPr>
          <w:b/>
          <w:bCs/>
        </w:rPr>
      </w:pPr>
      <w:r>
        <w:rPr>
          <w:b/>
          <w:bCs/>
        </w:rPr>
        <w:t>Про встановлення податку на нерухоме майно відмінне від земельної  ділянки на 2017 рік</w:t>
      </w:r>
    </w:p>
    <w:p w:rsidR="00500682" w:rsidRDefault="00500682" w:rsidP="00F83B10"/>
    <w:p w:rsidR="00500682" w:rsidRDefault="00500682" w:rsidP="00F83B10">
      <w:pPr>
        <w:tabs>
          <w:tab w:val="left" w:pos="1650"/>
        </w:tabs>
        <w:rPr>
          <w:lang w:val="ru-RU"/>
        </w:rPr>
      </w:pPr>
      <w:r>
        <w:t xml:space="preserve">                                 </w:t>
      </w:r>
    </w:p>
    <w:p w:rsidR="00500682" w:rsidRDefault="00500682" w:rsidP="00F83B10">
      <w:pPr>
        <w:ind w:left="0" w:right="-356"/>
        <w:rPr>
          <w:color w:val="1C1C1C"/>
        </w:rPr>
      </w:pPr>
      <w:r>
        <w:t xml:space="preserve">  У зв'язку з  набранням  чинності   Закону України "Про внесення змін до Податкового кодексу України та деяких законодавчих актів України щодо податкової реформи" від 28.12.2014 року №71-VIII,керуючись  статтями  7, 8, 10, 12, 14, </w:t>
      </w:r>
      <w:r>
        <w:rPr>
          <w:color w:val="000000"/>
        </w:rPr>
        <w:t>266</w:t>
      </w:r>
      <w:r>
        <w:t xml:space="preserve"> Податкового кодексу України,  статтею  26 Закону України „Про місцеве самоврядування в Україні ”, враховуючи  висновки та рекомендації  постійної комісії  сільської ради  з питань бюджету та  фінансів, охорони здоров”я,освіти,культури , молоді та спорту,  Киданівська  сільська рада</w:t>
      </w:r>
      <w:r>
        <w:rPr>
          <w:color w:val="1C1C1C"/>
        </w:rPr>
        <w:t xml:space="preserve">                                                                 </w:t>
      </w:r>
    </w:p>
    <w:p w:rsidR="00500682" w:rsidRDefault="00500682" w:rsidP="00F83B10">
      <w:pPr>
        <w:rPr>
          <w:color w:val="1C1C1C"/>
        </w:rPr>
      </w:pPr>
    </w:p>
    <w:p w:rsidR="00500682" w:rsidRDefault="00500682" w:rsidP="00F83B10">
      <w:pPr>
        <w:ind w:left="0"/>
      </w:pPr>
      <w:r>
        <w:t xml:space="preserve">                                          В И Р І Ш И Л А:</w:t>
      </w:r>
    </w:p>
    <w:p w:rsidR="00500682" w:rsidRDefault="00500682" w:rsidP="00F83B10">
      <w:pPr>
        <w:jc w:val="center"/>
      </w:pPr>
    </w:p>
    <w:p w:rsidR="00500682" w:rsidRDefault="00500682" w:rsidP="00F83B10">
      <w:pPr>
        <w:autoSpaceDE w:val="0"/>
        <w:ind w:left="0"/>
        <w:rPr>
          <w:lang w:val="ru-RU"/>
        </w:rPr>
      </w:pPr>
      <w:r>
        <w:t>1. Встановити  на території Киданівської сільської ради   податок  на   нерухоме  майно, відмінне  від  земельної ділянки згідно з додатками 1 -2(додаються).</w:t>
      </w:r>
    </w:p>
    <w:p w:rsidR="00500682" w:rsidRDefault="00500682" w:rsidP="00F83B10">
      <w:pPr>
        <w:autoSpaceDE w:val="0"/>
        <w:ind w:left="0"/>
      </w:pPr>
      <w:r>
        <w:t xml:space="preserve">2. Виконавчому  комітетові  Киданівської  сільської ради  оприлюднити дане рішення на дошці оголошень  у десятиденний термін після його прийняття. </w:t>
      </w:r>
    </w:p>
    <w:p w:rsidR="00500682" w:rsidRDefault="00500682" w:rsidP="00F83B10">
      <w:pPr>
        <w:autoSpaceDE w:val="0"/>
        <w:ind w:left="0"/>
      </w:pPr>
      <w:r>
        <w:t xml:space="preserve"> 3. Контроль за виконанням даного рішення покласти на постійну  комісію Киданівської сільської  ради з питань  бюджету та  фінансів ,охорони здоров”я,освіти,культури ,молоді та спорту.</w:t>
      </w:r>
    </w:p>
    <w:p w:rsidR="00500682" w:rsidRDefault="00500682" w:rsidP="00F83B10">
      <w:pPr>
        <w:autoSpaceDE w:val="0"/>
        <w:ind w:left="0"/>
      </w:pPr>
    </w:p>
    <w:p w:rsidR="00500682" w:rsidRDefault="00500682" w:rsidP="00F83B10">
      <w:pPr>
        <w:autoSpaceDE w:val="0"/>
        <w:ind w:left="0"/>
      </w:pPr>
    </w:p>
    <w:p w:rsidR="00500682" w:rsidRDefault="00500682" w:rsidP="00F83B10">
      <w:pPr>
        <w:autoSpaceDE w:val="0"/>
        <w:ind w:left="0"/>
      </w:pPr>
    </w:p>
    <w:p w:rsidR="00500682" w:rsidRDefault="00500682" w:rsidP="00F83B10">
      <w:pPr>
        <w:autoSpaceDE w:val="0"/>
      </w:pPr>
    </w:p>
    <w:p w:rsidR="00500682" w:rsidRPr="00F83B10" w:rsidRDefault="00500682" w:rsidP="00F83B10">
      <w:pPr>
        <w:pStyle w:val="Heading1"/>
        <w:jc w:val="left"/>
      </w:pPr>
      <w:r>
        <w:t xml:space="preserve">              Сільський  голова                                  Б.Г.Зорич</w:t>
      </w:r>
      <w:r>
        <w:rPr>
          <w:b/>
          <w:bCs/>
        </w:rPr>
        <w:t xml:space="preserve"> </w:t>
      </w:r>
    </w:p>
    <w:p w:rsidR="00500682" w:rsidRDefault="00500682" w:rsidP="00F83B10"/>
    <w:p w:rsidR="00500682" w:rsidRDefault="00500682" w:rsidP="00F83B10"/>
    <w:p w:rsidR="00500682" w:rsidRDefault="00500682" w:rsidP="00F83B10"/>
    <w:p w:rsidR="00500682" w:rsidRDefault="00500682" w:rsidP="00F83B10">
      <w:pPr>
        <w:tabs>
          <w:tab w:val="left" w:pos="284"/>
        </w:tabs>
        <w:autoSpaceDE w:val="0"/>
        <w:jc w:val="both"/>
      </w:pPr>
    </w:p>
    <w:p w:rsidR="00500682" w:rsidRDefault="00500682" w:rsidP="00F83B10">
      <w:pPr>
        <w:ind w:left="0" w:right="211"/>
      </w:pPr>
      <w:r>
        <w:t>с.Киданівка</w:t>
      </w:r>
    </w:p>
    <w:p w:rsidR="00500682" w:rsidRDefault="00500682" w:rsidP="00F83B10">
      <w:pPr>
        <w:ind w:left="0" w:right="211"/>
      </w:pPr>
      <w:r>
        <w:t>№51– 06 –УІІ</w:t>
      </w:r>
    </w:p>
    <w:p w:rsidR="00500682" w:rsidRDefault="00500682" w:rsidP="00F83B10">
      <w:pPr>
        <w:ind w:left="0" w:right="211"/>
      </w:pPr>
      <w:r>
        <w:t>16.06.2016 року</w:t>
      </w:r>
    </w:p>
    <w:p w:rsidR="00500682" w:rsidRDefault="00500682" w:rsidP="00F83B10">
      <w:pPr>
        <w:ind w:left="0" w:right="211"/>
      </w:pPr>
    </w:p>
    <w:p w:rsidR="00500682" w:rsidRDefault="00500682" w:rsidP="00F83B10">
      <w:pPr>
        <w:autoSpaceDE w:val="0"/>
        <w:ind w:left="5245"/>
        <w:rPr>
          <w:sz w:val="26"/>
          <w:szCs w:val="26"/>
        </w:rPr>
      </w:pPr>
    </w:p>
    <w:p w:rsidR="00500682" w:rsidRDefault="00500682" w:rsidP="00F83B10">
      <w:pPr>
        <w:autoSpaceDE w:val="0"/>
        <w:ind w:left="142"/>
        <w:rPr>
          <w:sz w:val="26"/>
          <w:szCs w:val="26"/>
        </w:rPr>
      </w:pPr>
      <w:r>
        <w:rPr>
          <w:sz w:val="26"/>
          <w:szCs w:val="26"/>
        </w:rPr>
        <w:t xml:space="preserve">                                                                               Додаток 1</w:t>
      </w:r>
    </w:p>
    <w:p w:rsidR="00500682" w:rsidRDefault="00500682" w:rsidP="00F83B10">
      <w:pPr>
        <w:autoSpaceDE w:val="0"/>
        <w:ind w:left="5245"/>
        <w:rPr>
          <w:sz w:val="26"/>
          <w:szCs w:val="26"/>
        </w:rPr>
      </w:pPr>
      <w:r>
        <w:rPr>
          <w:sz w:val="26"/>
          <w:szCs w:val="26"/>
        </w:rPr>
        <w:t xml:space="preserve">до рішення  Киданівської сільської ради </w:t>
      </w:r>
    </w:p>
    <w:p w:rsidR="00500682" w:rsidRDefault="00500682" w:rsidP="00F83B10">
      <w:pPr>
        <w:autoSpaceDE w:val="0"/>
        <w:ind w:left="5245"/>
        <w:rPr>
          <w:sz w:val="26"/>
          <w:szCs w:val="26"/>
        </w:rPr>
      </w:pPr>
      <w:r>
        <w:rPr>
          <w:sz w:val="26"/>
          <w:szCs w:val="26"/>
        </w:rPr>
        <w:t>16червня 2016 року № 51-06-УІІ</w:t>
      </w:r>
    </w:p>
    <w:p w:rsidR="00500682" w:rsidRDefault="00500682" w:rsidP="00F8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6"/>
          <w:szCs w:val="26"/>
        </w:rPr>
      </w:pPr>
    </w:p>
    <w:p w:rsidR="00500682" w:rsidRDefault="00500682" w:rsidP="00F8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z w:val="26"/>
          <w:szCs w:val="26"/>
          <w:lang w:val="ru-RU"/>
        </w:rPr>
      </w:pPr>
      <w:r>
        <w:rPr>
          <w:sz w:val="26"/>
          <w:szCs w:val="26"/>
        </w:rPr>
        <w:t>Розміри ставок</w:t>
      </w:r>
      <w:r>
        <w:rPr>
          <w:color w:val="000000"/>
          <w:sz w:val="26"/>
          <w:szCs w:val="26"/>
        </w:rPr>
        <w:t xml:space="preserve">   податку  на нерухоме  майно, відмінне  від  земельного податку,          для об’єктів  житлової  нерухомості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371"/>
        <w:gridCol w:w="7371"/>
      </w:tblGrid>
      <w:tr w:rsidR="00500682" w:rsidRPr="008B08F6">
        <w:trPr>
          <w:trHeight w:val="978"/>
        </w:trPr>
        <w:tc>
          <w:tcPr>
            <w:tcW w:w="817" w:type="dxa"/>
          </w:tcPr>
          <w:p w:rsidR="00500682" w:rsidRDefault="00500682">
            <w:pPr>
              <w:pStyle w:val="HTMLPreformatted"/>
              <w:jc w:val="center"/>
              <w:rPr>
                <w:rFonts w:ascii="Times New Roman" w:hAnsi="Times New Roman" w:cs="Times New Roman"/>
                <w:sz w:val="26"/>
                <w:szCs w:val="26"/>
                <w:lang w:val="uk-UA"/>
              </w:rPr>
            </w:pPr>
          </w:p>
          <w:p w:rsidR="00500682" w:rsidRDefault="00500682">
            <w:pPr>
              <w:pStyle w:val="HTMLPreformatted"/>
              <w:jc w:val="center"/>
              <w:rPr>
                <w:rFonts w:ascii="Times New Roman" w:hAnsi="Times New Roman" w:cs="Times New Roman"/>
                <w:sz w:val="26"/>
                <w:szCs w:val="26"/>
                <w:lang w:val="uk-UA"/>
              </w:rPr>
            </w:pPr>
          </w:p>
          <w:p w:rsidR="00500682" w:rsidRDefault="00500682">
            <w:pPr>
              <w:pStyle w:val="HTMLPreformatted"/>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7371" w:type="dxa"/>
          </w:tcPr>
          <w:p w:rsidR="00500682" w:rsidRDefault="00500682" w:rsidP="00F83B10">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Типи об’єктів житлової нерухомості</w:t>
            </w: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Ж</w:t>
            </w:r>
            <w:r>
              <w:rPr>
                <w:rFonts w:ascii="Times New Roman" w:hAnsi="Times New Roman" w:cs="Times New Roman"/>
                <w:sz w:val="26"/>
                <w:szCs w:val="26"/>
              </w:rPr>
              <w:t>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tc>
        <w:tc>
          <w:tcPr>
            <w:tcW w:w="7371" w:type="dxa"/>
          </w:tcPr>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0,2</w:t>
            </w:r>
          </w:p>
        </w:tc>
      </w:tr>
      <w:tr w:rsidR="00500682" w:rsidRPr="008B08F6">
        <w:trPr>
          <w:trHeight w:val="978"/>
        </w:trPr>
        <w:tc>
          <w:tcPr>
            <w:tcW w:w="817" w:type="dxa"/>
          </w:tcPr>
          <w:p w:rsidR="00500682" w:rsidRDefault="00500682">
            <w:pPr>
              <w:pStyle w:val="HTMLPreformatted"/>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7371" w:type="dxa"/>
          </w:tcPr>
          <w:p w:rsidR="00500682" w:rsidRDefault="00500682">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Квартира  </w:t>
            </w:r>
            <w:r>
              <w:rPr>
                <w:rFonts w:ascii="Times New Roman" w:hAnsi="Times New Roman" w:cs="Times New Roman"/>
                <w:sz w:val="26"/>
                <w:szCs w:val="26"/>
              </w:rPr>
              <w:t xml:space="preserve"> - </w:t>
            </w:r>
            <w:r>
              <w:rPr>
                <w:rFonts w:ascii="Times New Roman" w:hAnsi="Times New Roman" w:cs="Times New Roman"/>
                <w:sz w:val="26"/>
                <w:szCs w:val="26"/>
                <w:lang w:val="uk-UA"/>
              </w:rPr>
              <w:t xml:space="preserve"> і</w:t>
            </w:r>
            <w:r>
              <w:rPr>
                <w:rFonts w:ascii="Times New Roman" w:hAnsi="Times New Roman" w:cs="Times New Roman"/>
                <w:sz w:val="26"/>
                <w:szCs w:val="26"/>
              </w:rPr>
              <w:t>зольоване помешкання в житловому будинку, призначене та придатне для постійного у ньому проживання</w:t>
            </w:r>
          </w:p>
        </w:tc>
        <w:tc>
          <w:tcPr>
            <w:tcW w:w="7371" w:type="dxa"/>
          </w:tcPr>
          <w:p w:rsidR="00500682" w:rsidRDefault="00500682">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0,2</w:t>
            </w:r>
          </w:p>
        </w:tc>
      </w:tr>
      <w:tr w:rsidR="00500682" w:rsidRPr="008B08F6">
        <w:tc>
          <w:tcPr>
            <w:tcW w:w="817" w:type="dxa"/>
          </w:tcPr>
          <w:p w:rsidR="00500682" w:rsidRDefault="00500682">
            <w:pPr>
              <w:pStyle w:val="HTMLPreformatted"/>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371" w:type="dxa"/>
          </w:tcPr>
          <w:p w:rsidR="00500682" w:rsidRDefault="00500682">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tc>
        <w:tc>
          <w:tcPr>
            <w:tcW w:w="7371" w:type="dxa"/>
          </w:tcPr>
          <w:p w:rsidR="00500682" w:rsidRDefault="00500682">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0,2</w:t>
            </w:r>
          </w:p>
        </w:tc>
      </w:tr>
      <w:tr w:rsidR="00500682" w:rsidRPr="008B08F6">
        <w:tc>
          <w:tcPr>
            <w:tcW w:w="817" w:type="dxa"/>
          </w:tcPr>
          <w:p w:rsidR="00500682" w:rsidRDefault="00500682">
            <w:pPr>
              <w:pStyle w:val="HTMLPreformatted"/>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371" w:type="dxa"/>
          </w:tcPr>
          <w:p w:rsidR="00500682" w:rsidRDefault="00500682">
            <w:pPr>
              <w:pStyle w:val="HTMLPreformatted"/>
              <w:jc w:val="both"/>
              <w:rPr>
                <w:rFonts w:ascii="Times New Roman" w:hAnsi="Times New Roman" w:cs="Times New Roman"/>
                <w:sz w:val="26"/>
                <w:szCs w:val="26"/>
                <w:lang w:val="uk-UA"/>
              </w:rPr>
            </w:pPr>
            <w:r>
              <w:rPr>
                <w:rFonts w:ascii="Times New Roman" w:hAnsi="Times New Roman" w:cs="Times New Roman"/>
                <w:color w:val="000000"/>
                <w:sz w:val="26"/>
                <w:szCs w:val="26"/>
              </w:rPr>
              <w:t>Котедж</w:t>
            </w:r>
            <w:r>
              <w:rPr>
                <w:rFonts w:ascii="Times New Roman" w:hAnsi="Times New Roman" w:cs="Times New Roman"/>
                <w:color w:val="000000"/>
                <w:sz w:val="26"/>
                <w:szCs w:val="26"/>
                <w:lang w:val="uk-UA"/>
              </w:rPr>
              <w:t xml:space="preserve"> - о</w:t>
            </w:r>
            <w:r>
              <w:rPr>
                <w:rFonts w:ascii="Times New Roman" w:hAnsi="Times New Roman" w:cs="Times New Roman"/>
                <w:color w:val="000000"/>
                <w:sz w:val="26"/>
                <w:szCs w:val="26"/>
              </w:rPr>
              <w:t>дно-півтораповерховий</w:t>
            </w:r>
            <w:r>
              <w:rPr>
                <w:rFonts w:ascii="Times New Roman" w:hAnsi="Times New Roman" w:cs="Times New Roman"/>
                <w:color w:val="000000"/>
                <w:sz w:val="26"/>
                <w:szCs w:val="26"/>
                <w:lang w:val="uk-UA"/>
              </w:rPr>
              <w:t xml:space="preserve"> будинок невеликої  житлової  площі для постійного чи тимчасового проживання з присадибною  ділянкою </w:t>
            </w:r>
          </w:p>
        </w:tc>
        <w:tc>
          <w:tcPr>
            <w:tcW w:w="7371" w:type="dxa"/>
          </w:tcPr>
          <w:p w:rsidR="00500682" w:rsidRPr="001E7F37" w:rsidRDefault="00500682">
            <w:pPr>
              <w:pStyle w:val="HTMLPreformatted"/>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0,2</w:t>
            </w:r>
          </w:p>
        </w:tc>
      </w:tr>
      <w:tr w:rsidR="00500682" w:rsidRPr="008B08F6">
        <w:tc>
          <w:tcPr>
            <w:tcW w:w="817" w:type="dxa"/>
          </w:tcPr>
          <w:p w:rsidR="00500682" w:rsidRDefault="00500682">
            <w:pPr>
              <w:pStyle w:val="HTMLPreformatted"/>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5. </w:t>
            </w:r>
          </w:p>
        </w:tc>
        <w:tc>
          <w:tcPr>
            <w:tcW w:w="7371" w:type="dxa"/>
          </w:tcPr>
          <w:p w:rsidR="00500682" w:rsidRDefault="00500682">
            <w:pPr>
              <w:pStyle w:val="HTMLPreformatted"/>
              <w:jc w:val="both"/>
              <w:rPr>
                <w:rFonts w:ascii="Times New Roman" w:hAnsi="Times New Roman" w:cs="Times New Roman"/>
                <w:sz w:val="26"/>
                <w:szCs w:val="26"/>
              </w:rPr>
            </w:pPr>
            <w:r>
              <w:rPr>
                <w:rFonts w:ascii="Times New Roman" w:hAnsi="Times New Roman" w:cs="Times New Roman"/>
                <w:sz w:val="26"/>
                <w:szCs w:val="26"/>
                <w:lang w:val="uk-UA"/>
              </w:rPr>
              <w:t>К</w:t>
            </w:r>
            <w:r>
              <w:rPr>
                <w:rFonts w:ascii="Times New Roman" w:hAnsi="Times New Roman" w:cs="Times New Roman"/>
                <w:sz w:val="26"/>
                <w:szCs w:val="26"/>
              </w:rPr>
              <w:t>імнати у багатосімейних (комунальних) квартирах - ізольовані помешкання в квартирі, в якій мешкають двоє чи більше квартиронаймачів</w:t>
            </w:r>
          </w:p>
        </w:tc>
        <w:tc>
          <w:tcPr>
            <w:tcW w:w="7371" w:type="dxa"/>
          </w:tcPr>
          <w:p w:rsidR="00500682" w:rsidRDefault="00500682">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0,2</w:t>
            </w:r>
          </w:p>
        </w:tc>
      </w:tr>
      <w:tr w:rsidR="00500682" w:rsidRPr="008B08F6">
        <w:tc>
          <w:tcPr>
            <w:tcW w:w="817" w:type="dxa"/>
          </w:tcPr>
          <w:p w:rsidR="00500682" w:rsidRDefault="00500682">
            <w:pPr>
              <w:pStyle w:val="HTMLPreformatted"/>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7371" w:type="dxa"/>
          </w:tcPr>
          <w:p w:rsidR="00500682" w:rsidRDefault="00500682">
            <w:pPr>
              <w:pStyle w:val="HTMLPreformatted"/>
              <w:jc w:val="both"/>
              <w:rPr>
                <w:rFonts w:ascii="Times New Roman" w:hAnsi="Times New Roman" w:cs="Times New Roman"/>
                <w:sz w:val="26"/>
                <w:szCs w:val="26"/>
                <w:lang w:val="uk-UA"/>
              </w:rPr>
            </w:pPr>
            <w:r>
              <w:rPr>
                <w:rFonts w:ascii="Times New Roman" w:hAnsi="Times New Roman" w:cs="Times New Roman"/>
                <w:color w:val="000000"/>
                <w:sz w:val="26"/>
                <w:szCs w:val="26"/>
              </w:rPr>
              <w:t>Садові  будинки</w:t>
            </w:r>
            <w:r>
              <w:rPr>
                <w:rFonts w:ascii="Times New Roman" w:hAnsi="Times New Roman" w:cs="Times New Roman"/>
                <w:color w:val="000000"/>
                <w:sz w:val="26"/>
                <w:szCs w:val="26"/>
                <w:lang w:val="uk-UA"/>
              </w:rPr>
              <w:t xml:space="preserve"> - будинки для літнього (сезонного) використання, які  в питаннях нормування площі забудови, зовнішніх конструкцій та інженерного обладнання  не  відповідають нормативам, установленим для  житлових будинків</w:t>
            </w:r>
          </w:p>
        </w:tc>
        <w:tc>
          <w:tcPr>
            <w:tcW w:w="7371" w:type="dxa"/>
          </w:tcPr>
          <w:p w:rsidR="00500682" w:rsidRPr="001E7F37" w:rsidRDefault="00500682">
            <w:pPr>
              <w:pStyle w:val="HTMLPreformatted"/>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0,2</w:t>
            </w:r>
          </w:p>
        </w:tc>
      </w:tr>
      <w:tr w:rsidR="00500682" w:rsidRPr="008B08F6">
        <w:trPr>
          <w:trHeight w:val="701"/>
        </w:trPr>
        <w:tc>
          <w:tcPr>
            <w:tcW w:w="817" w:type="dxa"/>
          </w:tcPr>
          <w:p w:rsidR="00500682" w:rsidRDefault="00500682">
            <w:pPr>
              <w:pStyle w:val="HTMLPreformatted"/>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371" w:type="dxa"/>
          </w:tcPr>
          <w:p w:rsidR="00500682" w:rsidRDefault="00500682">
            <w:pPr>
              <w:pStyle w:val="HTMLPreformatted"/>
              <w:jc w:val="both"/>
              <w:rPr>
                <w:rFonts w:ascii="Times New Roman" w:hAnsi="Times New Roman" w:cs="Times New Roman"/>
                <w:sz w:val="26"/>
                <w:szCs w:val="26"/>
              </w:rPr>
            </w:pPr>
            <w:r>
              <w:rPr>
                <w:rFonts w:ascii="Times New Roman" w:hAnsi="Times New Roman" w:cs="Times New Roman"/>
                <w:color w:val="000000"/>
                <w:sz w:val="26"/>
                <w:szCs w:val="26"/>
              </w:rPr>
              <w:t>Дачні будинки</w:t>
            </w:r>
            <w:r>
              <w:rPr>
                <w:rFonts w:ascii="Times New Roman" w:hAnsi="Times New Roman" w:cs="Times New Roman"/>
                <w:color w:val="000000"/>
                <w:sz w:val="26"/>
                <w:szCs w:val="26"/>
                <w:lang w:val="uk-UA"/>
              </w:rPr>
              <w:t xml:space="preserve"> -</w:t>
            </w:r>
            <w:r>
              <w:rPr>
                <w:rFonts w:ascii="Times New Roman" w:hAnsi="Times New Roman" w:cs="Times New Roman"/>
                <w:b/>
                <w:bCs/>
                <w:color w:val="000000"/>
                <w:sz w:val="26"/>
                <w:szCs w:val="26"/>
                <w:lang w:val="uk-UA"/>
              </w:rPr>
              <w:t xml:space="preserve"> </w:t>
            </w:r>
            <w:r>
              <w:rPr>
                <w:rFonts w:ascii="Times New Roman" w:hAnsi="Times New Roman" w:cs="Times New Roman"/>
                <w:color w:val="000000"/>
                <w:sz w:val="26"/>
                <w:szCs w:val="26"/>
                <w:lang w:val="uk-UA"/>
              </w:rPr>
              <w:t>ж</w:t>
            </w:r>
            <w:r>
              <w:rPr>
                <w:rFonts w:ascii="Times New Roman" w:hAnsi="Times New Roman" w:cs="Times New Roman"/>
                <w:sz w:val="26"/>
                <w:szCs w:val="26"/>
              </w:rPr>
              <w:t>итлов</w:t>
            </w:r>
            <w:r>
              <w:rPr>
                <w:rFonts w:ascii="Times New Roman" w:hAnsi="Times New Roman" w:cs="Times New Roman"/>
                <w:sz w:val="26"/>
                <w:szCs w:val="26"/>
                <w:lang w:val="uk-UA"/>
              </w:rPr>
              <w:t>і</w:t>
            </w:r>
            <w:r>
              <w:rPr>
                <w:rFonts w:ascii="Times New Roman" w:hAnsi="Times New Roman" w:cs="Times New Roman"/>
                <w:sz w:val="26"/>
                <w:szCs w:val="26"/>
              </w:rPr>
              <w:t xml:space="preserve"> будинк</w:t>
            </w:r>
            <w:r>
              <w:rPr>
                <w:rFonts w:ascii="Times New Roman" w:hAnsi="Times New Roman" w:cs="Times New Roman"/>
                <w:sz w:val="26"/>
                <w:szCs w:val="26"/>
                <w:lang w:val="uk-UA"/>
              </w:rPr>
              <w:t>и</w:t>
            </w:r>
            <w:r>
              <w:rPr>
                <w:rFonts w:ascii="Times New Roman" w:hAnsi="Times New Roman" w:cs="Times New Roman"/>
                <w:sz w:val="26"/>
                <w:szCs w:val="26"/>
              </w:rPr>
              <w:t xml:space="preserve"> для використання протягом року з метою позаміського відпочинку</w:t>
            </w:r>
          </w:p>
        </w:tc>
        <w:tc>
          <w:tcPr>
            <w:tcW w:w="7371" w:type="dxa"/>
          </w:tcPr>
          <w:p w:rsidR="00500682" w:rsidRPr="001E7F37" w:rsidRDefault="00500682">
            <w:pPr>
              <w:pStyle w:val="HTMLPreformatted"/>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0,2</w:t>
            </w:r>
          </w:p>
        </w:tc>
      </w:tr>
    </w:tbl>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500682" w:rsidRDefault="00500682" w:rsidP="0004666C">
      <w:pPr>
        <w:tabs>
          <w:tab w:val="left" w:pos="284"/>
        </w:tabs>
        <w:autoSpaceDE w:val="0"/>
        <w:ind w:left="0"/>
        <w:jc w:val="both"/>
      </w:pPr>
      <w:r>
        <w:t xml:space="preserve">  Секретар сільської ради                                        Т.О.Замирайло</w:t>
      </w:r>
    </w:p>
    <w:p w:rsidR="00500682" w:rsidRDefault="00500682" w:rsidP="00F83B10">
      <w:pPr>
        <w:autoSpaceDE w:val="0"/>
        <w:ind w:left="5245"/>
        <w:rPr>
          <w:sz w:val="26"/>
          <w:szCs w:val="26"/>
        </w:rPr>
      </w:pPr>
    </w:p>
    <w:p w:rsidR="00500682" w:rsidRDefault="00500682" w:rsidP="00F83B10">
      <w:pPr>
        <w:autoSpaceDE w:val="0"/>
        <w:ind w:left="5245"/>
        <w:rPr>
          <w:sz w:val="26"/>
          <w:szCs w:val="26"/>
        </w:rPr>
      </w:pP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pStyle w:val="HTMLPreformatted"/>
        <w:jc w:val="both"/>
        <w:rPr>
          <w:rFonts w:ascii="Times New Roman" w:hAnsi="Times New Roman" w:cs="Times New Roman"/>
          <w:sz w:val="26"/>
          <w:szCs w:val="26"/>
          <w:lang w:val="uk-UA"/>
        </w:rPr>
      </w:pPr>
    </w:p>
    <w:p w:rsidR="00500682" w:rsidRDefault="00500682" w:rsidP="00F83B10">
      <w:pPr>
        <w:autoSpaceDE w:val="0"/>
        <w:ind w:left="5245"/>
        <w:rPr>
          <w:sz w:val="26"/>
          <w:szCs w:val="26"/>
        </w:rPr>
      </w:pPr>
    </w:p>
    <w:p w:rsidR="00500682" w:rsidRDefault="00500682" w:rsidP="00F83B10">
      <w:pPr>
        <w:autoSpaceDE w:val="0"/>
        <w:ind w:left="5245"/>
        <w:rPr>
          <w:sz w:val="26"/>
          <w:szCs w:val="26"/>
        </w:rPr>
      </w:pPr>
      <w:r>
        <w:rPr>
          <w:sz w:val="26"/>
          <w:szCs w:val="26"/>
        </w:rPr>
        <w:t>Додаток 2</w:t>
      </w:r>
    </w:p>
    <w:p w:rsidR="00500682" w:rsidRDefault="00500682" w:rsidP="00F83B10">
      <w:pPr>
        <w:autoSpaceDE w:val="0"/>
        <w:ind w:left="5245"/>
        <w:rPr>
          <w:sz w:val="26"/>
          <w:szCs w:val="26"/>
        </w:rPr>
      </w:pPr>
      <w:r>
        <w:rPr>
          <w:sz w:val="26"/>
          <w:szCs w:val="26"/>
        </w:rPr>
        <w:t xml:space="preserve">до рішення  Киданівської сільської ради </w:t>
      </w:r>
    </w:p>
    <w:p w:rsidR="00500682" w:rsidRDefault="00500682" w:rsidP="00F83B10">
      <w:pPr>
        <w:autoSpaceDE w:val="0"/>
        <w:ind w:left="5245"/>
        <w:rPr>
          <w:sz w:val="26"/>
          <w:szCs w:val="26"/>
        </w:rPr>
      </w:pPr>
      <w:r>
        <w:rPr>
          <w:sz w:val="26"/>
          <w:szCs w:val="26"/>
        </w:rPr>
        <w:t>16 червня 2016 року № 51-06-УІІ</w:t>
      </w:r>
    </w:p>
    <w:p w:rsidR="00500682" w:rsidRDefault="00500682" w:rsidP="00F83B10">
      <w:pPr>
        <w:autoSpaceDE w:val="0"/>
        <w:ind w:left="5245"/>
        <w:rPr>
          <w:color w:val="000000"/>
          <w:sz w:val="26"/>
          <w:szCs w:val="26"/>
        </w:rPr>
      </w:pPr>
    </w:p>
    <w:p w:rsidR="00500682" w:rsidRDefault="00500682" w:rsidP="00F8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6"/>
          <w:szCs w:val="26"/>
          <w:lang w:val="ru-RU"/>
        </w:rPr>
      </w:pPr>
      <w:r>
        <w:rPr>
          <w:sz w:val="26"/>
          <w:szCs w:val="26"/>
        </w:rPr>
        <w:t>Розміри ставок</w:t>
      </w:r>
      <w:r>
        <w:rPr>
          <w:color w:val="000000"/>
          <w:sz w:val="26"/>
          <w:szCs w:val="26"/>
        </w:rPr>
        <w:t xml:space="preserve">   податку  на нерухоме  майно, відмінне  від  земельного податку,  для об’єктів нежитлової  нерухомості </w:t>
      </w:r>
    </w:p>
    <w:tbl>
      <w:tblPr>
        <w:tblW w:w="164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938"/>
        <w:gridCol w:w="7938"/>
      </w:tblGrid>
      <w:tr w:rsidR="00500682" w:rsidRPr="008B08F6">
        <w:trPr>
          <w:trHeight w:val="1078"/>
        </w:trPr>
        <w:tc>
          <w:tcPr>
            <w:tcW w:w="534" w:type="dxa"/>
          </w:tcPr>
          <w:p w:rsidR="00500682" w:rsidRPr="008B08F6" w:rsidRDefault="00500682" w:rsidP="008B08F6">
            <w:pPr>
              <w:pStyle w:val="HTMLPreformatted"/>
              <w:jc w:val="both"/>
              <w:rPr>
                <w:rFonts w:ascii="Times New Roman" w:hAnsi="Times New Roman" w:cs="Times New Roman"/>
                <w:sz w:val="26"/>
                <w:szCs w:val="26"/>
                <w:lang w:val="uk-UA"/>
              </w:rPr>
            </w:pPr>
          </w:p>
          <w:p w:rsidR="00500682" w:rsidRPr="008B08F6" w:rsidRDefault="00500682" w:rsidP="008B08F6">
            <w:pPr>
              <w:pStyle w:val="HTMLPreformatted"/>
              <w:jc w:val="both"/>
              <w:rPr>
                <w:rFonts w:ascii="Times New Roman" w:hAnsi="Times New Roman" w:cs="Times New Roman"/>
                <w:sz w:val="26"/>
                <w:szCs w:val="26"/>
                <w:lang w:val="uk-UA"/>
              </w:rPr>
            </w:pPr>
          </w:p>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1.</w:t>
            </w:r>
          </w:p>
        </w:tc>
        <w:tc>
          <w:tcPr>
            <w:tcW w:w="7938" w:type="dxa"/>
          </w:tcPr>
          <w:p w:rsidR="00500682" w:rsidRPr="008B08F6" w:rsidRDefault="00500682" w:rsidP="008B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6"/>
                <w:szCs w:val="26"/>
              </w:rPr>
            </w:pPr>
            <w:r w:rsidRPr="008B08F6">
              <w:rPr>
                <w:sz w:val="26"/>
                <w:szCs w:val="26"/>
              </w:rPr>
              <w:t>Типи об’єктів  нежитлової нерухомості</w:t>
            </w:r>
          </w:p>
          <w:p w:rsidR="00500682" w:rsidRPr="008B08F6" w:rsidRDefault="00500682" w:rsidP="008B08F6">
            <w:pPr>
              <w:pStyle w:val="HTMLPreformatted"/>
              <w:jc w:val="both"/>
              <w:rPr>
                <w:rFonts w:ascii="Times New Roman" w:hAnsi="Times New Roman" w:cs="Times New Roman"/>
                <w:sz w:val="26"/>
                <w:szCs w:val="26"/>
                <w:lang w:val="uk-UA"/>
              </w:rPr>
            </w:pPr>
          </w:p>
          <w:p w:rsidR="00500682" w:rsidRPr="008B08F6" w:rsidRDefault="00500682" w:rsidP="008B08F6">
            <w:pPr>
              <w:pStyle w:val="HTMLPreformatted"/>
              <w:jc w:val="both"/>
              <w:rPr>
                <w:rFonts w:ascii="Times New Roman" w:hAnsi="Times New Roman" w:cs="Times New Roman"/>
                <w:b/>
                <w:bCs/>
                <w:sz w:val="26"/>
                <w:szCs w:val="26"/>
                <w:lang w:val="uk-UA"/>
              </w:rPr>
            </w:pPr>
            <w:r w:rsidRPr="008B08F6">
              <w:rPr>
                <w:rFonts w:ascii="Times New Roman" w:hAnsi="Times New Roman" w:cs="Times New Roman"/>
                <w:sz w:val="26"/>
                <w:szCs w:val="26"/>
                <w:lang w:val="uk-UA"/>
              </w:rPr>
              <w:t>Будівлі готельні - готелі, мотелі, кемпінги, пансіонати, ресторани та бари,       туристичні бази, табори для відпочинку, будинки відпочинку</w:t>
            </w:r>
          </w:p>
        </w:tc>
        <w:tc>
          <w:tcPr>
            <w:tcW w:w="7938" w:type="dxa"/>
          </w:tcPr>
          <w:p w:rsidR="00500682" w:rsidRPr="008B08F6" w:rsidRDefault="00500682" w:rsidP="008B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6"/>
                <w:szCs w:val="26"/>
              </w:rPr>
            </w:pPr>
          </w:p>
          <w:p w:rsidR="00500682" w:rsidRPr="008B08F6" w:rsidRDefault="00500682" w:rsidP="008B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6"/>
                <w:szCs w:val="26"/>
              </w:rPr>
            </w:pPr>
          </w:p>
          <w:p w:rsidR="00500682" w:rsidRPr="008B08F6" w:rsidRDefault="00500682" w:rsidP="008B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6"/>
                <w:szCs w:val="26"/>
              </w:rPr>
            </w:pPr>
            <w:r w:rsidRPr="008B08F6">
              <w:rPr>
                <w:sz w:val="26"/>
                <w:szCs w:val="26"/>
              </w:rPr>
              <w:t>0,2</w:t>
            </w:r>
          </w:p>
        </w:tc>
      </w:tr>
      <w:tr w:rsidR="00500682" w:rsidRPr="008B08F6">
        <w:trPr>
          <w:trHeight w:val="982"/>
        </w:trPr>
        <w:tc>
          <w:tcPr>
            <w:tcW w:w="534" w:type="dxa"/>
          </w:tcPr>
          <w:p w:rsidR="00500682" w:rsidRPr="008B08F6" w:rsidRDefault="00500682" w:rsidP="008B08F6">
            <w:pPr>
              <w:pStyle w:val="HTMLPreformatted"/>
              <w:jc w:val="both"/>
              <w:rPr>
                <w:rFonts w:ascii="Times New Roman" w:hAnsi="Times New Roman" w:cs="Times New Roman"/>
                <w:color w:val="000000"/>
                <w:sz w:val="26"/>
                <w:szCs w:val="26"/>
                <w:lang w:val="uk-UA"/>
              </w:rPr>
            </w:pPr>
            <w:r w:rsidRPr="008B08F6">
              <w:rPr>
                <w:rFonts w:ascii="Times New Roman" w:hAnsi="Times New Roman" w:cs="Times New Roman"/>
                <w:color w:val="000000"/>
                <w:sz w:val="26"/>
                <w:szCs w:val="26"/>
                <w:lang w:val="uk-UA"/>
              </w:rPr>
              <w:t>2.</w:t>
            </w:r>
          </w:p>
        </w:tc>
        <w:tc>
          <w:tcPr>
            <w:tcW w:w="7938" w:type="dxa"/>
          </w:tcPr>
          <w:p w:rsidR="00500682" w:rsidRPr="008B08F6" w:rsidRDefault="00500682" w:rsidP="008B08F6">
            <w:pPr>
              <w:pStyle w:val="HTMLPreformatted"/>
              <w:jc w:val="both"/>
              <w:rPr>
                <w:rFonts w:ascii="Times New Roman" w:hAnsi="Times New Roman" w:cs="Times New Roman"/>
                <w:b/>
                <w:bCs/>
                <w:sz w:val="26"/>
                <w:szCs w:val="26"/>
                <w:lang w:val="uk-UA"/>
              </w:rPr>
            </w:pPr>
            <w:r w:rsidRPr="008B08F6">
              <w:rPr>
                <w:rFonts w:ascii="Times New Roman" w:hAnsi="Times New Roman" w:cs="Times New Roman"/>
                <w:sz w:val="26"/>
                <w:szCs w:val="26"/>
                <w:lang w:val="uk-UA"/>
              </w:rPr>
              <w:t>Будівлі офісні - будівлі фінансового обслуговування, адміністративно-побутові будівлі, будівлі для конторських та адміністративних цілей</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0,2</w:t>
            </w:r>
          </w:p>
        </w:tc>
      </w:tr>
      <w:tr w:rsidR="00500682" w:rsidRPr="008B08F6">
        <w:trPr>
          <w:trHeight w:val="888"/>
        </w:trPr>
        <w:tc>
          <w:tcPr>
            <w:tcW w:w="534" w:type="dxa"/>
          </w:tcPr>
          <w:p w:rsidR="00500682" w:rsidRPr="008B08F6" w:rsidRDefault="00500682">
            <w:pPr>
              <w:pStyle w:val="HTMLPreformatted"/>
              <w:rPr>
                <w:rFonts w:ascii="Times New Roman" w:hAnsi="Times New Roman" w:cs="Times New Roman"/>
                <w:color w:val="000000"/>
                <w:sz w:val="26"/>
                <w:szCs w:val="26"/>
                <w:lang w:val="uk-UA"/>
              </w:rPr>
            </w:pPr>
            <w:r w:rsidRPr="008B08F6">
              <w:rPr>
                <w:rFonts w:ascii="Times New Roman" w:hAnsi="Times New Roman" w:cs="Times New Roman"/>
                <w:color w:val="000000"/>
                <w:sz w:val="26"/>
                <w:szCs w:val="26"/>
                <w:lang w:val="uk-UA"/>
              </w:rPr>
              <w:t>3.</w:t>
            </w:r>
          </w:p>
        </w:tc>
        <w:tc>
          <w:tcPr>
            <w:tcW w:w="7938" w:type="dxa"/>
          </w:tcPr>
          <w:p w:rsidR="00500682" w:rsidRPr="008B08F6" w:rsidRDefault="00500682" w:rsidP="008B08F6">
            <w:pPr>
              <w:pStyle w:val="HTMLPreformatted"/>
              <w:jc w:val="both"/>
              <w:rPr>
                <w:rFonts w:ascii="Times New Roman" w:hAnsi="Times New Roman" w:cs="Times New Roman"/>
                <w:b/>
                <w:bCs/>
                <w:sz w:val="26"/>
                <w:szCs w:val="26"/>
                <w:lang w:val="uk-UA"/>
              </w:rPr>
            </w:pPr>
            <w:r w:rsidRPr="008B08F6">
              <w:rPr>
                <w:rFonts w:ascii="Times New Roman" w:hAnsi="Times New Roman" w:cs="Times New Roman"/>
                <w:sz w:val="26"/>
                <w:szCs w:val="26"/>
                <w:lang w:val="uk-UA"/>
              </w:rPr>
              <w:t>Будівлі торговельні - торгові центри, магазини,  універмаги,  павільйони та зали для ярмарків, станції технічного обслуговування автомобілів</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0,2</w:t>
            </w:r>
          </w:p>
        </w:tc>
      </w:tr>
      <w:tr w:rsidR="00500682" w:rsidRPr="008B08F6">
        <w:trPr>
          <w:trHeight w:val="416"/>
        </w:trPr>
        <w:tc>
          <w:tcPr>
            <w:tcW w:w="534" w:type="dxa"/>
          </w:tcPr>
          <w:p w:rsidR="00500682" w:rsidRPr="008B08F6" w:rsidRDefault="00500682">
            <w:pPr>
              <w:pStyle w:val="HTMLPreformatted"/>
              <w:rPr>
                <w:rFonts w:ascii="Times New Roman" w:hAnsi="Times New Roman" w:cs="Times New Roman"/>
                <w:color w:val="000000"/>
                <w:sz w:val="26"/>
                <w:szCs w:val="26"/>
                <w:lang w:val="uk-UA"/>
              </w:rPr>
            </w:pPr>
            <w:r w:rsidRPr="008B08F6">
              <w:rPr>
                <w:rFonts w:ascii="Times New Roman" w:hAnsi="Times New Roman" w:cs="Times New Roman"/>
                <w:color w:val="000000"/>
                <w:sz w:val="26"/>
                <w:szCs w:val="26"/>
                <w:lang w:val="uk-UA"/>
              </w:rPr>
              <w:t>4.</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Будівлі д</w:t>
            </w:r>
            <w:r w:rsidRPr="008B08F6">
              <w:rPr>
                <w:rFonts w:ascii="Times New Roman" w:hAnsi="Times New Roman" w:cs="Times New Roman"/>
                <w:sz w:val="26"/>
                <w:szCs w:val="26"/>
              </w:rPr>
              <w:t>ля публічних виступів (казино, ігорні будинки</w:t>
            </w:r>
            <w:r w:rsidRPr="008B08F6">
              <w:rPr>
                <w:rFonts w:ascii="Times New Roman" w:hAnsi="Times New Roman" w:cs="Times New Roman"/>
                <w:sz w:val="26"/>
                <w:szCs w:val="26"/>
                <w:lang w:val="uk-UA"/>
              </w:rPr>
              <w:t>)</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0,2</w:t>
            </w:r>
          </w:p>
        </w:tc>
      </w:tr>
      <w:tr w:rsidR="00500682" w:rsidRPr="008B08F6">
        <w:trPr>
          <w:trHeight w:val="269"/>
        </w:trPr>
        <w:tc>
          <w:tcPr>
            <w:tcW w:w="534" w:type="dxa"/>
          </w:tcPr>
          <w:p w:rsidR="00500682" w:rsidRPr="008B08F6" w:rsidRDefault="00500682">
            <w:pPr>
              <w:pStyle w:val="HTMLPreformatted"/>
              <w:rPr>
                <w:rFonts w:ascii="Times New Roman" w:hAnsi="Times New Roman" w:cs="Times New Roman"/>
                <w:color w:val="000000"/>
                <w:sz w:val="26"/>
                <w:szCs w:val="26"/>
                <w:lang w:val="uk-UA"/>
              </w:rPr>
            </w:pPr>
            <w:r w:rsidRPr="008B08F6">
              <w:rPr>
                <w:rFonts w:ascii="Times New Roman" w:hAnsi="Times New Roman" w:cs="Times New Roman"/>
                <w:color w:val="000000"/>
                <w:sz w:val="26"/>
                <w:szCs w:val="26"/>
                <w:lang w:val="uk-UA"/>
              </w:rPr>
              <w:t>5.</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Магазини, загальною площею  до 200 кв. метрів, їдальні, кафе, закусочні, бази та склади підприємств торгівлі й громадського харчування, будівлі підприємств побутового обслуговування</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0,2</w:t>
            </w:r>
          </w:p>
        </w:tc>
      </w:tr>
      <w:tr w:rsidR="00500682" w:rsidRPr="008B08F6">
        <w:trPr>
          <w:trHeight w:val="655"/>
        </w:trPr>
        <w:tc>
          <w:tcPr>
            <w:tcW w:w="534"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6.</w:t>
            </w:r>
          </w:p>
        </w:tc>
        <w:tc>
          <w:tcPr>
            <w:tcW w:w="7938" w:type="dxa"/>
          </w:tcPr>
          <w:p w:rsidR="00500682" w:rsidRPr="008B08F6" w:rsidRDefault="00500682" w:rsidP="008B08F6">
            <w:pPr>
              <w:pStyle w:val="HTMLPreformatted"/>
              <w:jc w:val="both"/>
              <w:rPr>
                <w:rFonts w:ascii="Times New Roman" w:hAnsi="Times New Roman" w:cs="Times New Roman"/>
                <w:b/>
                <w:bCs/>
                <w:sz w:val="26"/>
                <w:szCs w:val="26"/>
                <w:lang w:val="uk-UA"/>
              </w:rPr>
            </w:pPr>
            <w:r w:rsidRPr="008B08F6">
              <w:rPr>
                <w:rFonts w:ascii="Times New Roman" w:hAnsi="Times New Roman" w:cs="Times New Roman"/>
                <w:sz w:val="26"/>
                <w:szCs w:val="26"/>
                <w:lang w:val="uk-UA"/>
              </w:rPr>
              <w:t>Гаражі - гаражі (наземні й підземні) та криті автомобільні стоянки</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0,2</w:t>
            </w:r>
          </w:p>
        </w:tc>
      </w:tr>
      <w:tr w:rsidR="00500682" w:rsidRPr="008B08F6">
        <w:trPr>
          <w:trHeight w:val="1265"/>
        </w:trPr>
        <w:tc>
          <w:tcPr>
            <w:tcW w:w="534" w:type="dxa"/>
          </w:tcPr>
          <w:p w:rsidR="00500682" w:rsidRPr="008B08F6" w:rsidRDefault="00500682" w:rsidP="008B08F6">
            <w:pPr>
              <w:pStyle w:val="HTMLPreformatted"/>
              <w:jc w:val="both"/>
              <w:rPr>
                <w:rFonts w:ascii="Times New Roman" w:hAnsi="Times New Roman" w:cs="Times New Roman"/>
                <w:color w:val="000000"/>
                <w:sz w:val="26"/>
                <w:szCs w:val="26"/>
                <w:lang w:val="uk-UA"/>
              </w:rPr>
            </w:pPr>
            <w:r w:rsidRPr="008B08F6">
              <w:rPr>
                <w:rFonts w:ascii="Times New Roman" w:hAnsi="Times New Roman" w:cs="Times New Roman"/>
                <w:color w:val="000000"/>
                <w:sz w:val="26"/>
                <w:szCs w:val="26"/>
                <w:lang w:val="uk-UA"/>
              </w:rPr>
              <w:t>7.</w:t>
            </w:r>
          </w:p>
        </w:tc>
        <w:tc>
          <w:tcPr>
            <w:tcW w:w="7938" w:type="dxa"/>
          </w:tcPr>
          <w:p w:rsidR="00500682" w:rsidRPr="008B08F6" w:rsidRDefault="00500682" w:rsidP="008B08F6">
            <w:pPr>
              <w:widowControl w:val="0"/>
              <w:suppressAutoHyphens/>
              <w:ind w:left="0"/>
              <w:jc w:val="both"/>
              <w:rPr>
                <w:rFonts w:eastAsia="SimSun"/>
                <w:kern w:val="2"/>
                <w:sz w:val="26"/>
                <w:szCs w:val="26"/>
                <w:lang w:eastAsia="hi-IN" w:bidi="hi-IN"/>
              </w:rPr>
            </w:pPr>
            <w:r w:rsidRPr="008B08F6">
              <w:rPr>
                <w:sz w:val="26"/>
                <w:szCs w:val="26"/>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7938" w:type="dxa"/>
          </w:tcPr>
          <w:p w:rsidR="00500682" w:rsidRPr="008B08F6" w:rsidRDefault="00500682" w:rsidP="008B08F6">
            <w:pPr>
              <w:widowControl w:val="0"/>
              <w:suppressAutoHyphens/>
              <w:ind w:left="0"/>
              <w:jc w:val="both"/>
              <w:rPr>
                <w:sz w:val="26"/>
                <w:szCs w:val="26"/>
              </w:rPr>
            </w:pPr>
            <w:r w:rsidRPr="008B08F6">
              <w:rPr>
                <w:sz w:val="26"/>
                <w:szCs w:val="26"/>
              </w:rPr>
              <w:t>0,0</w:t>
            </w:r>
          </w:p>
        </w:tc>
      </w:tr>
      <w:tr w:rsidR="00500682" w:rsidRPr="008B08F6">
        <w:trPr>
          <w:trHeight w:val="1265"/>
        </w:trPr>
        <w:tc>
          <w:tcPr>
            <w:tcW w:w="534" w:type="dxa"/>
          </w:tcPr>
          <w:p w:rsidR="00500682" w:rsidRPr="008B08F6" w:rsidRDefault="00500682" w:rsidP="008B08F6">
            <w:pPr>
              <w:pStyle w:val="HTMLPreformatted"/>
              <w:jc w:val="both"/>
              <w:rPr>
                <w:rFonts w:ascii="Times New Roman" w:hAnsi="Times New Roman" w:cs="Times New Roman"/>
                <w:color w:val="000000"/>
                <w:sz w:val="26"/>
                <w:szCs w:val="26"/>
                <w:lang w:val="uk-UA"/>
              </w:rPr>
            </w:pPr>
            <w:r w:rsidRPr="008B08F6">
              <w:rPr>
                <w:rFonts w:ascii="Times New Roman" w:hAnsi="Times New Roman" w:cs="Times New Roman"/>
                <w:color w:val="000000"/>
                <w:sz w:val="26"/>
                <w:szCs w:val="26"/>
                <w:lang w:val="uk-UA"/>
              </w:rPr>
              <w:t>8.</w:t>
            </w:r>
          </w:p>
        </w:tc>
        <w:tc>
          <w:tcPr>
            <w:tcW w:w="7938" w:type="dxa"/>
          </w:tcPr>
          <w:p w:rsidR="00500682" w:rsidRPr="008B08F6" w:rsidRDefault="00500682" w:rsidP="008B08F6">
            <w:pPr>
              <w:widowControl w:val="0"/>
              <w:suppressAutoHyphens/>
              <w:ind w:left="0"/>
              <w:jc w:val="both"/>
              <w:rPr>
                <w:sz w:val="26"/>
                <w:szCs w:val="26"/>
              </w:rPr>
            </w:pPr>
            <w:r w:rsidRPr="008B08F6">
              <w:rPr>
                <w:sz w:val="26"/>
                <w:szCs w:val="26"/>
              </w:rPr>
              <w:t xml:space="preserve">Будівлі релігійних  організацій України ,статути(положення) яких  зареєстровані  у встановленому законом порядку,та використовуються для забезпечення діяльності, передбаченої такими статутами </w:t>
            </w:r>
          </w:p>
        </w:tc>
        <w:tc>
          <w:tcPr>
            <w:tcW w:w="7938" w:type="dxa"/>
          </w:tcPr>
          <w:p w:rsidR="00500682" w:rsidRPr="008B08F6" w:rsidRDefault="00500682" w:rsidP="008B08F6">
            <w:pPr>
              <w:widowControl w:val="0"/>
              <w:suppressAutoHyphens/>
              <w:ind w:left="0"/>
              <w:jc w:val="both"/>
              <w:rPr>
                <w:sz w:val="26"/>
                <w:szCs w:val="26"/>
              </w:rPr>
            </w:pPr>
            <w:r w:rsidRPr="008B08F6">
              <w:rPr>
                <w:sz w:val="26"/>
                <w:szCs w:val="26"/>
              </w:rPr>
              <w:t>0,0</w:t>
            </w:r>
          </w:p>
        </w:tc>
      </w:tr>
      <w:tr w:rsidR="00500682" w:rsidRPr="008B08F6">
        <w:trPr>
          <w:trHeight w:val="416"/>
        </w:trPr>
        <w:tc>
          <w:tcPr>
            <w:tcW w:w="534" w:type="dxa"/>
          </w:tcPr>
          <w:p w:rsidR="00500682" w:rsidRPr="008B08F6" w:rsidRDefault="00500682">
            <w:pPr>
              <w:pStyle w:val="HTMLPreformatted"/>
              <w:rPr>
                <w:rFonts w:ascii="Times New Roman" w:hAnsi="Times New Roman" w:cs="Times New Roman"/>
                <w:color w:val="000000"/>
                <w:sz w:val="26"/>
                <w:szCs w:val="26"/>
                <w:lang w:val="uk-UA"/>
              </w:rPr>
            </w:pPr>
            <w:r w:rsidRPr="008B08F6">
              <w:rPr>
                <w:rFonts w:ascii="Times New Roman" w:hAnsi="Times New Roman" w:cs="Times New Roman"/>
                <w:color w:val="000000"/>
                <w:sz w:val="26"/>
                <w:szCs w:val="26"/>
                <w:lang w:val="uk-UA"/>
              </w:rPr>
              <w:t>9.</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Соціальна сфера (школа,ФАП,Будинок культури)</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0,2</w:t>
            </w:r>
          </w:p>
        </w:tc>
      </w:tr>
      <w:tr w:rsidR="00500682" w:rsidRPr="008B08F6">
        <w:trPr>
          <w:trHeight w:val="416"/>
        </w:trPr>
        <w:tc>
          <w:tcPr>
            <w:tcW w:w="534" w:type="dxa"/>
          </w:tcPr>
          <w:p w:rsidR="00500682" w:rsidRPr="008B08F6" w:rsidRDefault="00500682">
            <w:pPr>
              <w:pStyle w:val="HTMLPreformatted"/>
              <w:rPr>
                <w:rFonts w:ascii="Times New Roman" w:hAnsi="Times New Roman" w:cs="Times New Roman"/>
                <w:color w:val="000000"/>
                <w:sz w:val="26"/>
                <w:szCs w:val="26"/>
                <w:lang w:val="uk-UA"/>
              </w:rPr>
            </w:pPr>
            <w:r w:rsidRPr="008B08F6">
              <w:rPr>
                <w:rFonts w:ascii="Times New Roman" w:hAnsi="Times New Roman" w:cs="Times New Roman"/>
                <w:color w:val="000000"/>
                <w:sz w:val="26"/>
                <w:szCs w:val="26"/>
                <w:lang w:val="uk-UA"/>
              </w:rPr>
              <w:t>10</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Інші будівлі</w:t>
            </w:r>
          </w:p>
        </w:tc>
        <w:tc>
          <w:tcPr>
            <w:tcW w:w="7938" w:type="dxa"/>
          </w:tcPr>
          <w:p w:rsidR="00500682" w:rsidRPr="008B08F6" w:rsidRDefault="00500682" w:rsidP="008B08F6">
            <w:pPr>
              <w:pStyle w:val="HTMLPreformatted"/>
              <w:jc w:val="both"/>
              <w:rPr>
                <w:rFonts w:ascii="Times New Roman" w:hAnsi="Times New Roman" w:cs="Times New Roman"/>
                <w:sz w:val="26"/>
                <w:szCs w:val="26"/>
                <w:lang w:val="uk-UA"/>
              </w:rPr>
            </w:pPr>
            <w:r w:rsidRPr="008B08F6">
              <w:rPr>
                <w:rFonts w:ascii="Times New Roman" w:hAnsi="Times New Roman" w:cs="Times New Roman"/>
                <w:sz w:val="26"/>
                <w:szCs w:val="26"/>
                <w:lang w:val="uk-UA"/>
              </w:rPr>
              <w:t>0,2</w:t>
            </w:r>
          </w:p>
        </w:tc>
      </w:tr>
    </w:tbl>
    <w:p w:rsidR="00500682" w:rsidRDefault="00500682" w:rsidP="00F83B10">
      <w:pPr>
        <w:rPr>
          <w:sz w:val="26"/>
          <w:szCs w:val="26"/>
        </w:rPr>
      </w:pPr>
    </w:p>
    <w:p w:rsidR="00500682" w:rsidRDefault="00500682" w:rsidP="00F83B10">
      <w:pPr>
        <w:tabs>
          <w:tab w:val="left" w:pos="708"/>
          <w:tab w:val="left" w:pos="1416"/>
          <w:tab w:val="left" w:pos="7500"/>
        </w:tabs>
        <w:rPr>
          <w:sz w:val="26"/>
          <w:szCs w:val="26"/>
          <w:lang w:eastAsia="ru-RU"/>
        </w:rPr>
      </w:pPr>
      <w:r>
        <w:rPr>
          <w:sz w:val="26"/>
          <w:szCs w:val="26"/>
        </w:rPr>
        <w:tab/>
        <w:t xml:space="preserve">             </w:t>
      </w:r>
      <w:r>
        <w:rPr>
          <w:sz w:val="26"/>
          <w:szCs w:val="26"/>
        </w:rPr>
        <w:tab/>
      </w:r>
    </w:p>
    <w:p w:rsidR="00500682" w:rsidRDefault="00500682" w:rsidP="0004666C">
      <w:pPr>
        <w:tabs>
          <w:tab w:val="left" w:pos="708"/>
          <w:tab w:val="left" w:pos="1416"/>
          <w:tab w:val="left" w:pos="7500"/>
        </w:tabs>
        <w:ind w:left="0"/>
        <w:rPr>
          <w:sz w:val="26"/>
          <w:szCs w:val="26"/>
        </w:rPr>
      </w:pPr>
    </w:p>
    <w:p w:rsidR="00500682" w:rsidRDefault="00500682" w:rsidP="00F83B10">
      <w:pPr>
        <w:tabs>
          <w:tab w:val="left" w:pos="708"/>
          <w:tab w:val="left" w:pos="1416"/>
          <w:tab w:val="left" w:pos="7500"/>
        </w:tabs>
        <w:rPr>
          <w:sz w:val="26"/>
          <w:szCs w:val="26"/>
        </w:rPr>
      </w:pPr>
    </w:p>
    <w:p w:rsidR="00500682" w:rsidRDefault="00500682" w:rsidP="00F83B10">
      <w:pPr>
        <w:tabs>
          <w:tab w:val="left" w:pos="708"/>
          <w:tab w:val="left" w:pos="1416"/>
          <w:tab w:val="left" w:pos="7500"/>
        </w:tabs>
        <w:rPr>
          <w:sz w:val="26"/>
          <w:szCs w:val="26"/>
        </w:rPr>
      </w:pPr>
    </w:p>
    <w:p w:rsidR="00500682" w:rsidRDefault="00500682" w:rsidP="00F83B10">
      <w:pPr>
        <w:tabs>
          <w:tab w:val="left" w:pos="708"/>
          <w:tab w:val="left" w:pos="1416"/>
          <w:tab w:val="left" w:pos="7500"/>
        </w:tabs>
        <w:rPr>
          <w:sz w:val="26"/>
          <w:szCs w:val="26"/>
        </w:rPr>
      </w:pPr>
    </w:p>
    <w:p w:rsidR="00500682" w:rsidRDefault="00500682" w:rsidP="0004666C">
      <w:pPr>
        <w:tabs>
          <w:tab w:val="left" w:pos="708"/>
          <w:tab w:val="left" w:pos="1416"/>
          <w:tab w:val="left" w:pos="7500"/>
        </w:tabs>
        <w:ind w:left="0"/>
        <w:rPr>
          <w:sz w:val="26"/>
          <w:szCs w:val="26"/>
        </w:rPr>
      </w:pPr>
      <w:r>
        <w:rPr>
          <w:sz w:val="26"/>
          <w:szCs w:val="26"/>
        </w:rPr>
        <w:t xml:space="preserve">             Секретар сільської ради                       Т.О.Замирайло</w:t>
      </w:r>
    </w:p>
    <w:p w:rsidR="00500682" w:rsidRDefault="00500682" w:rsidP="00F83B10">
      <w:pPr>
        <w:tabs>
          <w:tab w:val="left" w:pos="708"/>
          <w:tab w:val="left" w:pos="1416"/>
          <w:tab w:val="left" w:pos="7500"/>
        </w:tabs>
        <w:rPr>
          <w:sz w:val="26"/>
          <w:szCs w:val="26"/>
        </w:rPr>
      </w:pPr>
    </w:p>
    <w:p w:rsidR="00500682" w:rsidRDefault="00500682" w:rsidP="00F83B10">
      <w:pPr>
        <w:tabs>
          <w:tab w:val="left" w:pos="708"/>
          <w:tab w:val="left" w:pos="1416"/>
          <w:tab w:val="left" w:pos="7500"/>
        </w:tabs>
        <w:rPr>
          <w:sz w:val="26"/>
          <w:szCs w:val="26"/>
        </w:rPr>
      </w:pPr>
    </w:p>
    <w:p w:rsidR="00500682" w:rsidRDefault="00500682" w:rsidP="008A26DA">
      <w:pPr>
        <w:ind w:left="0"/>
        <w:jc w:val="both"/>
      </w:pPr>
    </w:p>
    <w:p w:rsidR="00500682" w:rsidRDefault="00500682" w:rsidP="008A26DA">
      <w:pPr>
        <w:ind w:left="0"/>
        <w:jc w:val="both"/>
      </w:pPr>
    </w:p>
    <w:p w:rsidR="00500682" w:rsidRDefault="00500682" w:rsidP="008A26DA">
      <w:pPr>
        <w:ind w:left="0"/>
        <w:jc w:val="both"/>
      </w:pPr>
    </w:p>
    <w:p w:rsidR="00500682" w:rsidRDefault="00500682" w:rsidP="008A26DA">
      <w:pPr>
        <w:ind w:left="0"/>
        <w:jc w:val="both"/>
      </w:pPr>
    </w:p>
    <w:sectPr w:rsidR="00500682" w:rsidSect="008F17E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82" w:rsidRDefault="00500682" w:rsidP="00AE49FF">
      <w:r>
        <w:separator/>
      </w:r>
    </w:p>
  </w:endnote>
  <w:endnote w:type="continuationSeparator" w:id="1">
    <w:p w:rsidR="00500682" w:rsidRDefault="00500682" w:rsidP="00AE4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82" w:rsidRDefault="00500682" w:rsidP="00AE49FF">
      <w:r>
        <w:separator/>
      </w:r>
    </w:p>
  </w:footnote>
  <w:footnote w:type="continuationSeparator" w:id="1">
    <w:p w:rsidR="00500682" w:rsidRDefault="00500682" w:rsidP="00AE4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E4AA2"/>
    <w:multiLevelType w:val="multilevel"/>
    <w:tmpl w:val="DB1ECF08"/>
    <w:lvl w:ilvl="0">
      <w:start w:val="1"/>
      <w:numFmt w:val="decimal"/>
      <w:lvlText w:val="%1"/>
      <w:lvlJc w:val="left"/>
      <w:pPr>
        <w:ind w:left="375" w:hanging="375"/>
      </w:pPr>
    </w:lvl>
    <w:lvl w:ilvl="1">
      <w:start w:val="1"/>
      <w:numFmt w:val="decimal"/>
      <w:lvlText w:val="%1.%2"/>
      <w:lvlJc w:val="left"/>
      <w:pPr>
        <w:ind w:left="555" w:hanging="375"/>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
    <w:nsid w:val="350F2BEC"/>
    <w:multiLevelType w:val="hybridMultilevel"/>
    <w:tmpl w:val="5C22F342"/>
    <w:lvl w:ilvl="0" w:tplc="88A83C0E">
      <w:start w:val="1"/>
      <w:numFmt w:val="decimal"/>
      <w:lvlText w:val="%1."/>
      <w:lvlJc w:val="left"/>
      <w:pPr>
        <w:tabs>
          <w:tab w:val="num" w:pos="930"/>
        </w:tabs>
        <w:ind w:left="930" w:hanging="57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B22DD0"/>
    <w:multiLevelType w:val="hybridMultilevel"/>
    <w:tmpl w:val="9A1EEE98"/>
    <w:lvl w:ilvl="0" w:tplc="0690FC46">
      <w:start w:val="1"/>
      <w:numFmt w:val="bullet"/>
      <w:lvlText w:val="-"/>
      <w:lvlJc w:val="left"/>
      <w:pPr>
        <w:tabs>
          <w:tab w:val="num" w:pos="795"/>
        </w:tabs>
        <w:ind w:left="7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6DA"/>
    <w:rsid w:val="00006246"/>
    <w:rsid w:val="00045D00"/>
    <w:rsid w:val="0004666C"/>
    <w:rsid w:val="000549C7"/>
    <w:rsid w:val="00057187"/>
    <w:rsid w:val="00106B47"/>
    <w:rsid w:val="00123904"/>
    <w:rsid w:val="00143CE0"/>
    <w:rsid w:val="00185E1B"/>
    <w:rsid w:val="00193FF7"/>
    <w:rsid w:val="001B5C48"/>
    <w:rsid w:val="001E7F37"/>
    <w:rsid w:val="0021741C"/>
    <w:rsid w:val="002A053A"/>
    <w:rsid w:val="002A4085"/>
    <w:rsid w:val="00322717"/>
    <w:rsid w:val="00323F1F"/>
    <w:rsid w:val="00330B08"/>
    <w:rsid w:val="00332CDA"/>
    <w:rsid w:val="003415E7"/>
    <w:rsid w:val="003D2320"/>
    <w:rsid w:val="003E7244"/>
    <w:rsid w:val="00416B0D"/>
    <w:rsid w:val="00442DAD"/>
    <w:rsid w:val="00457861"/>
    <w:rsid w:val="00473421"/>
    <w:rsid w:val="00500682"/>
    <w:rsid w:val="0056351A"/>
    <w:rsid w:val="0058346B"/>
    <w:rsid w:val="005B3AC7"/>
    <w:rsid w:val="005B71FE"/>
    <w:rsid w:val="005C6862"/>
    <w:rsid w:val="005E7870"/>
    <w:rsid w:val="006067DD"/>
    <w:rsid w:val="006A2274"/>
    <w:rsid w:val="006B2851"/>
    <w:rsid w:val="007568F9"/>
    <w:rsid w:val="00772A3C"/>
    <w:rsid w:val="00782798"/>
    <w:rsid w:val="007A38CE"/>
    <w:rsid w:val="007A3E5F"/>
    <w:rsid w:val="007F7650"/>
    <w:rsid w:val="007F7FA2"/>
    <w:rsid w:val="00851D6E"/>
    <w:rsid w:val="00883A1B"/>
    <w:rsid w:val="008A26DA"/>
    <w:rsid w:val="008B08F6"/>
    <w:rsid w:val="008E42A5"/>
    <w:rsid w:val="008F17E2"/>
    <w:rsid w:val="00935DA3"/>
    <w:rsid w:val="009531A4"/>
    <w:rsid w:val="00953FD8"/>
    <w:rsid w:val="009577E6"/>
    <w:rsid w:val="00965316"/>
    <w:rsid w:val="00987AA7"/>
    <w:rsid w:val="00990A49"/>
    <w:rsid w:val="00992ED5"/>
    <w:rsid w:val="009C4EA7"/>
    <w:rsid w:val="00A42D3F"/>
    <w:rsid w:val="00AE49FF"/>
    <w:rsid w:val="00B11DC8"/>
    <w:rsid w:val="00B173C1"/>
    <w:rsid w:val="00B25DA3"/>
    <w:rsid w:val="00B3687A"/>
    <w:rsid w:val="00B52314"/>
    <w:rsid w:val="00B531C1"/>
    <w:rsid w:val="00BB2908"/>
    <w:rsid w:val="00BB75B4"/>
    <w:rsid w:val="00C01C28"/>
    <w:rsid w:val="00C02B39"/>
    <w:rsid w:val="00C1380D"/>
    <w:rsid w:val="00C3776F"/>
    <w:rsid w:val="00C748E1"/>
    <w:rsid w:val="00C74B28"/>
    <w:rsid w:val="00C908F1"/>
    <w:rsid w:val="00CA5FBD"/>
    <w:rsid w:val="00CB3F29"/>
    <w:rsid w:val="00D152DA"/>
    <w:rsid w:val="00D34700"/>
    <w:rsid w:val="00D35342"/>
    <w:rsid w:val="00DA2093"/>
    <w:rsid w:val="00DC6DF1"/>
    <w:rsid w:val="00DD4A04"/>
    <w:rsid w:val="00DE2F8A"/>
    <w:rsid w:val="00DF75F7"/>
    <w:rsid w:val="00DF7BAE"/>
    <w:rsid w:val="00E843C5"/>
    <w:rsid w:val="00EA429A"/>
    <w:rsid w:val="00EE1125"/>
    <w:rsid w:val="00F416BE"/>
    <w:rsid w:val="00F419BF"/>
    <w:rsid w:val="00F54753"/>
    <w:rsid w:val="00F83B10"/>
    <w:rsid w:val="00F927E9"/>
    <w:rsid w:val="00FA2555"/>
    <w:rsid w:val="00FA4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DA"/>
    <w:pPr>
      <w:ind w:left="4536" w:right="-284"/>
    </w:pPr>
    <w:rPr>
      <w:sz w:val="28"/>
      <w:szCs w:val="28"/>
      <w:lang w:val="uk-UA" w:eastAsia="en-US"/>
    </w:rPr>
  </w:style>
  <w:style w:type="paragraph" w:styleId="Heading1">
    <w:name w:val="heading 1"/>
    <w:basedOn w:val="Normal"/>
    <w:next w:val="Normal"/>
    <w:link w:val="Heading1Char"/>
    <w:uiPriority w:val="99"/>
    <w:qFormat/>
    <w:rsid w:val="00006246"/>
    <w:pPr>
      <w:keepNext/>
      <w:ind w:left="0" w:right="0"/>
      <w:jc w:val="center"/>
      <w:outlineLvl w:val="0"/>
    </w:pPr>
    <w:rPr>
      <w:lang w:eastAsia="ru-RU"/>
    </w:rPr>
  </w:style>
  <w:style w:type="paragraph" w:styleId="Heading2">
    <w:name w:val="heading 2"/>
    <w:basedOn w:val="Normal"/>
    <w:next w:val="Normal"/>
    <w:link w:val="Heading2Char"/>
    <w:uiPriority w:val="99"/>
    <w:qFormat/>
    <w:rsid w:val="00DD4A04"/>
    <w:pPr>
      <w:keepNext/>
      <w:keepLines/>
      <w:spacing w:before="200"/>
      <w:outlineLvl w:val="1"/>
    </w:pPr>
    <w:rPr>
      <w:rFonts w:ascii="Arial" w:hAnsi="Arial" w:cs="Arial"/>
      <w:b/>
      <w:bCs/>
      <w:color w:val="4F81BD"/>
      <w:sz w:val="26"/>
      <w:szCs w:val="26"/>
    </w:rPr>
  </w:style>
  <w:style w:type="paragraph" w:styleId="Heading3">
    <w:name w:val="heading 3"/>
    <w:basedOn w:val="Normal"/>
    <w:next w:val="Normal"/>
    <w:link w:val="Heading3Char"/>
    <w:uiPriority w:val="99"/>
    <w:qFormat/>
    <w:rsid w:val="0058346B"/>
    <w:pPr>
      <w:keepNext/>
      <w:keepLines/>
      <w:spacing w:before="200"/>
      <w:outlineLvl w:val="2"/>
    </w:pPr>
    <w:rPr>
      <w:rFonts w:ascii="Arial" w:hAnsi="Arial" w:cs="Arial"/>
      <w:b/>
      <w:bCs/>
      <w:color w:val="4F81BD"/>
    </w:rPr>
  </w:style>
  <w:style w:type="paragraph" w:styleId="Heading9">
    <w:name w:val="heading 9"/>
    <w:basedOn w:val="Normal"/>
    <w:next w:val="Normal"/>
    <w:link w:val="Heading9Char"/>
    <w:uiPriority w:val="99"/>
    <w:qFormat/>
    <w:rsid w:val="005E7870"/>
    <w:pPr>
      <w:keepNext/>
      <w:keepLines/>
      <w:spacing w:before="200"/>
      <w:outlineLvl w:val="8"/>
    </w:pPr>
    <w:rPr>
      <w:rFonts w:ascii="Arial" w:hAnsi="Arial" w:cs="Arial"/>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246"/>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DD4A04"/>
    <w:rPr>
      <w:rFonts w:ascii="Arial" w:hAnsi="Arial" w:cs="Arial"/>
      <w:b/>
      <w:bCs/>
      <w:color w:val="4F81BD"/>
      <w:sz w:val="26"/>
      <w:szCs w:val="26"/>
    </w:rPr>
  </w:style>
  <w:style w:type="character" w:customStyle="1" w:styleId="Heading3Char">
    <w:name w:val="Heading 3 Char"/>
    <w:basedOn w:val="DefaultParagraphFont"/>
    <w:link w:val="Heading3"/>
    <w:uiPriority w:val="99"/>
    <w:locked/>
    <w:rsid w:val="0058346B"/>
    <w:rPr>
      <w:rFonts w:ascii="Arial" w:hAnsi="Arial" w:cs="Arial"/>
      <w:b/>
      <w:bCs/>
      <w:color w:val="4F81BD"/>
      <w:sz w:val="28"/>
      <w:szCs w:val="28"/>
    </w:rPr>
  </w:style>
  <w:style w:type="character" w:customStyle="1" w:styleId="Heading9Char">
    <w:name w:val="Heading 9 Char"/>
    <w:basedOn w:val="DefaultParagraphFont"/>
    <w:link w:val="Heading9"/>
    <w:uiPriority w:val="99"/>
    <w:semiHidden/>
    <w:locked/>
    <w:rsid w:val="005E7870"/>
    <w:rPr>
      <w:rFonts w:ascii="Arial" w:hAnsi="Arial" w:cs="Arial"/>
      <w:i/>
      <w:iCs/>
      <w:color w:val="404040"/>
      <w:sz w:val="20"/>
      <w:szCs w:val="20"/>
    </w:rPr>
  </w:style>
  <w:style w:type="paragraph" w:styleId="BodyText">
    <w:name w:val="Body Text"/>
    <w:basedOn w:val="Normal"/>
    <w:link w:val="BodyTextChar"/>
    <w:uiPriority w:val="99"/>
    <w:rsid w:val="008A26DA"/>
    <w:pPr>
      <w:spacing w:after="120"/>
    </w:pPr>
  </w:style>
  <w:style w:type="character" w:customStyle="1" w:styleId="BodyTextChar">
    <w:name w:val="Body Text Char"/>
    <w:basedOn w:val="DefaultParagraphFont"/>
    <w:link w:val="BodyText"/>
    <w:uiPriority w:val="99"/>
    <w:locked/>
    <w:rsid w:val="008A26DA"/>
    <w:rPr>
      <w:rFonts w:ascii="Times New Roman" w:hAnsi="Times New Roman" w:cs="Times New Roman"/>
      <w:sz w:val="28"/>
      <w:szCs w:val="28"/>
    </w:rPr>
  </w:style>
  <w:style w:type="paragraph" w:styleId="BodyTextIndent">
    <w:name w:val="Body Text Indent"/>
    <w:basedOn w:val="Normal"/>
    <w:link w:val="BodyTextIndentChar"/>
    <w:uiPriority w:val="99"/>
    <w:semiHidden/>
    <w:rsid w:val="008A26DA"/>
    <w:pPr>
      <w:spacing w:after="120" w:line="276" w:lineRule="auto"/>
      <w:ind w:left="283" w:right="0"/>
    </w:pPr>
    <w:rPr>
      <w:rFonts w:ascii="Calibri" w:hAnsi="Calibri" w:cs="Calibri"/>
      <w:sz w:val="22"/>
      <w:szCs w:val="22"/>
      <w:lang w:val="ru-RU" w:eastAsia="ru-RU"/>
    </w:rPr>
  </w:style>
  <w:style w:type="character" w:customStyle="1" w:styleId="BodyTextIndentChar">
    <w:name w:val="Body Text Indent Char"/>
    <w:basedOn w:val="DefaultParagraphFont"/>
    <w:link w:val="BodyTextIndent"/>
    <w:uiPriority w:val="99"/>
    <w:semiHidden/>
    <w:locked/>
    <w:rsid w:val="008A26DA"/>
    <w:rPr>
      <w:rFonts w:ascii="Calibri" w:eastAsia="Times New Roman" w:hAnsi="Calibri" w:cs="Calibri"/>
      <w:lang w:val="ru-RU" w:eastAsia="ru-RU"/>
    </w:rPr>
  </w:style>
  <w:style w:type="paragraph" w:styleId="BodyText3">
    <w:name w:val="Body Text 3"/>
    <w:basedOn w:val="Normal"/>
    <w:link w:val="BodyText3Char"/>
    <w:uiPriority w:val="99"/>
    <w:rsid w:val="008A26DA"/>
    <w:pPr>
      <w:spacing w:after="120"/>
    </w:pPr>
    <w:rPr>
      <w:sz w:val="16"/>
      <w:szCs w:val="16"/>
    </w:rPr>
  </w:style>
  <w:style w:type="character" w:customStyle="1" w:styleId="BodyText3Char">
    <w:name w:val="Body Text 3 Char"/>
    <w:basedOn w:val="DefaultParagraphFont"/>
    <w:link w:val="BodyText3"/>
    <w:uiPriority w:val="99"/>
    <w:locked/>
    <w:rsid w:val="008A26DA"/>
    <w:rPr>
      <w:rFonts w:ascii="Times New Roman" w:hAnsi="Times New Roman" w:cs="Times New Roman"/>
      <w:sz w:val="16"/>
      <w:szCs w:val="16"/>
    </w:rPr>
  </w:style>
  <w:style w:type="paragraph" w:styleId="ListParagraph">
    <w:name w:val="List Paragraph"/>
    <w:basedOn w:val="Normal"/>
    <w:uiPriority w:val="99"/>
    <w:qFormat/>
    <w:rsid w:val="008A26DA"/>
    <w:pPr>
      <w:ind w:left="720"/>
    </w:pPr>
  </w:style>
  <w:style w:type="paragraph" w:styleId="BalloonText">
    <w:name w:val="Balloon Text"/>
    <w:basedOn w:val="Normal"/>
    <w:link w:val="BalloonTextChar"/>
    <w:uiPriority w:val="99"/>
    <w:semiHidden/>
    <w:rsid w:val="008A2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6DA"/>
    <w:rPr>
      <w:rFonts w:ascii="Tahoma" w:hAnsi="Tahoma" w:cs="Tahoma"/>
      <w:sz w:val="16"/>
      <w:szCs w:val="16"/>
    </w:rPr>
  </w:style>
  <w:style w:type="paragraph" w:styleId="HTMLPreformatted">
    <w:name w:val="HTML Preformatted"/>
    <w:basedOn w:val="Normal"/>
    <w:link w:val="HTMLPreformattedChar"/>
    <w:uiPriority w:val="99"/>
    <w:rsid w:val="00F8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hAnsi="Courier New" w:cs="Courier New"/>
      <w:sz w:val="22"/>
      <w:szCs w:val="22"/>
      <w:lang w:val="ru-RU"/>
    </w:rPr>
  </w:style>
  <w:style w:type="character" w:customStyle="1" w:styleId="HTMLPreformattedChar">
    <w:name w:val="HTML Preformatted Char"/>
    <w:basedOn w:val="DefaultParagraphFont"/>
    <w:link w:val="HTMLPreformatted"/>
    <w:uiPriority w:val="99"/>
    <w:locked/>
    <w:rsid w:val="00F83B10"/>
    <w:rPr>
      <w:rFonts w:ascii="Courier New" w:eastAsia="Times New Roman" w:hAnsi="Courier New" w:cs="Courier New"/>
      <w:lang w:val="ru-RU"/>
    </w:rPr>
  </w:style>
  <w:style w:type="table" w:styleId="TableGrid">
    <w:name w:val="Table Grid"/>
    <w:basedOn w:val="TableNormal"/>
    <w:uiPriority w:val="99"/>
    <w:rsid w:val="00BB75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D4A04"/>
    <w:pPr>
      <w:spacing w:before="100" w:beforeAutospacing="1" w:after="100" w:afterAutospacing="1"/>
      <w:ind w:left="0" w:right="0"/>
    </w:pPr>
    <w:rPr>
      <w:sz w:val="24"/>
      <w:szCs w:val="24"/>
      <w:lang w:val="ru-RU" w:eastAsia="ru-RU"/>
    </w:rPr>
  </w:style>
  <w:style w:type="paragraph" w:styleId="Header">
    <w:name w:val="header"/>
    <w:basedOn w:val="Normal"/>
    <w:link w:val="HeaderChar"/>
    <w:uiPriority w:val="99"/>
    <w:semiHidden/>
    <w:rsid w:val="00AE49FF"/>
    <w:pPr>
      <w:tabs>
        <w:tab w:val="center" w:pos="4819"/>
        <w:tab w:val="right" w:pos="9639"/>
      </w:tabs>
    </w:pPr>
  </w:style>
  <w:style w:type="character" w:customStyle="1" w:styleId="HeaderChar">
    <w:name w:val="Header Char"/>
    <w:basedOn w:val="DefaultParagraphFont"/>
    <w:link w:val="Header"/>
    <w:uiPriority w:val="99"/>
    <w:semiHidden/>
    <w:locked/>
    <w:rsid w:val="00AE49FF"/>
    <w:rPr>
      <w:rFonts w:ascii="Times New Roman" w:hAnsi="Times New Roman" w:cs="Times New Roman"/>
      <w:sz w:val="28"/>
      <w:szCs w:val="28"/>
    </w:rPr>
  </w:style>
  <w:style w:type="paragraph" w:styleId="Footer">
    <w:name w:val="footer"/>
    <w:basedOn w:val="Normal"/>
    <w:link w:val="FooterChar"/>
    <w:uiPriority w:val="99"/>
    <w:semiHidden/>
    <w:rsid w:val="00AE49FF"/>
    <w:pPr>
      <w:tabs>
        <w:tab w:val="center" w:pos="4819"/>
        <w:tab w:val="right" w:pos="9639"/>
      </w:tabs>
    </w:pPr>
  </w:style>
  <w:style w:type="character" w:customStyle="1" w:styleId="FooterChar">
    <w:name w:val="Footer Char"/>
    <w:basedOn w:val="DefaultParagraphFont"/>
    <w:link w:val="Footer"/>
    <w:uiPriority w:val="99"/>
    <w:semiHidden/>
    <w:locked/>
    <w:rsid w:val="00AE49FF"/>
    <w:rPr>
      <w:rFonts w:ascii="Times New Roman" w:hAnsi="Times New Roman" w:cs="Times New Roman"/>
      <w:sz w:val="28"/>
      <w:szCs w:val="28"/>
    </w:rPr>
  </w:style>
  <w:style w:type="paragraph" w:styleId="BodyTextIndent3">
    <w:name w:val="Body Text Indent 3"/>
    <w:basedOn w:val="Normal"/>
    <w:link w:val="BodyTextIndent3Char"/>
    <w:uiPriority w:val="99"/>
    <w:semiHidden/>
    <w:rsid w:val="00B11DC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11DC8"/>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14475659">
      <w:marLeft w:val="0"/>
      <w:marRight w:val="0"/>
      <w:marTop w:val="0"/>
      <w:marBottom w:val="0"/>
      <w:divBdr>
        <w:top w:val="none" w:sz="0" w:space="0" w:color="auto"/>
        <w:left w:val="none" w:sz="0" w:space="0" w:color="auto"/>
        <w:bottom w:val="none" w:sz="0" w:space="0" w:color="auto"/>
        <w:right w:val="none" w:sz="0" w:space="0" w:color="auto"/>
      </w:divBdr>
    </w:div>
    <w:div w:id="414475660">
      <w:marLeft w:val="0"/>
      <w:marRight w:val="0"/>
      <w:marTop w:val="0"/>
      <w:marBottom w:val="0"/>
      <w:divBdr>
        <w:top w:val="none" w:sz="0" w:space="0" w:color="auto"/>
        <w:left w:val="none" w:sz="0" w:space="0" w:color="auto"/>
        <w:bottom w:val="none" w:sz="0" w:space="0" w:color="auto"/>
        <w:right w:val="none" w:sz="0" w:space="0" w:color="auto"/>
      </w:divBdr>
    </w:div>
    <w:div w:id="414475661">
      <w:marLeft w:val="0"/>
      <w:marRight w:val="0"/>
      <w:marTop w:val="0"/>
      <w:marBottom w:val="0"/>
      <w:divBdr>
        <w:top w:val="none" w:sz="0" w:space="0" w:color="auto"/>
        <w:left w:val="none" w:sz="0" w:space="0" w:color="auto"/>
        <w:bottom w:val="none" w:sz="0" w:space="0" w:color="auto"/>
        <w:right w:val="none" w:sz="0" w:space="0" w:color="auto"/>
      </w:divBdr>
    </w:div>
    <w:div w:id="414475662">
      <w:marLeft w:val="0"/>
      <w:marRight w:val="0"/>
      <w:marTop w:val="0"/>
      <w:marBottom w:val="0"/>
      <w:divBdr>
        <w:top w:val="none" w:sz="0" w:space="0" w:color="auto"/>
        <w:left w:val="none" w:sz="0" w:space="0" w:color="auto"/>
        <w:bottom w:val="none" w:sz="0" w:space="0" w:color="auto"/>
        <w:right w:val="none" w:sz="0" w:space="0" w:color="auto"/>
      </w:divBdr>
    </w:div>
    <w:div w:id="414475663">
      <w:marLeft w:val="0"/>
      <w:marRight w:val="0"/>
      <w:marTop w:val="0"/>
      <w:marBottom w:val="0"/>
      <w:divBdr>
        <w:top w:val="none" w:sz="0" w:space="0" w:color="auto"/>
        <w:left w:val="none" w:sz="0" w:space="0" w:color="auto"/>
        <w:bottom w:val="none" w:sz="0" w:space="0" w:color="auto"/>
        <w:right w:val="none" w:sz="0" w:space="0" w:color="auto"/>
      </w:divBdr>
    </w:div>
    <w:div w:id="414475664">
      <w:marLeft w:val="0"/>
      <w:marRight w:val="0"/>
      <w:marTop w:val="0"/>
      <w:marBottom w:val="0"/>
      <w:divBdr>
        <w:top w:val="none" w:sz="0" w:space="0" w:color="auto"/>
        <w:left w:val="none" w:sz="0" w:space="0" w:color="auto"/>
        <w:bottom w:val="none" w:sz="0" w:space="0" w:color="auto"/>
        <w:right w:val="none" w:sz="0" w:space="0" w:color="auto"/>
      </w:divBdr>
    </w:div>
    <w:div w:id="414475665">
      <w:marLeft w:val="0"/>
      <w:marRight w:val="0"/>
      <w:marTop w:val="0"/>
      <w:marBottom w:val="0"/>
      <w:divBdr>
        <w:top w:val="none" w:sz="0" w:space="0" w:color="auto"/>
        <w:left w:val="none" w:sz="0" w:space="0" w:color="auto"/>
        <w:bottom w:val="none" w:sz="0" w:space="0" w:color="auto"/>
        <w:right w:val="none" w:sz="0" w:space="0" w:color="auto"/>
      </w:divBdr>
    </w:div>
    <w:div w:id="414475666">
      <w:marLeft w:val="0"/>
      <w:marRight w:val="0"/>
      <w:marTop w:val="0"/>
      <w:marBottom w:val="0"/>
      <w:divBdr>
        <w:top w:val="none" w:sz="0" w:space="0" w:color="auto"/>
        <w:left w:val="none" w:sz="0" w:space="0" w:color="auto"/>
        <w:bottom w:val="none" w:sz="0" w:space="0" w:color="auto"/>
        <w:right w:val="none" w:sz="0" w:space="0" w:color="auto"/>
      </w:divBdr>
    </w:div>
    <w:div w:id="414475667">
      <w:marLeft w:val="0"/>
      <w:marRight w:val="0"/>
      <w:marTop w:val="0"/>
      <w:marBottom w:val="0"/>
      <w:divBdr>
        <w:top w:val="none" w:sz="0" w:space="0" w:color="auto"/>
        <w:left w:val="none" w:sz="0" w:space="0" w:color="auto"/>
        <w:bottom w:val="none" w:sz="0" w:space="0" w:color="auto"/>
        <w:right w:val="none" w:sz="0" w:space="0" w:color="auto"/>
      </w:divBdr>
    </w:div>
    <w:div w:id="414475668">
      <w:marLeft w:val="0"/>
      <w:marRight w:val="0"/>
      <w:marTop w:val="0"/>
      <w:marBottom w:val="0"/>
      <w:divBdr>
        <w:top w:val="none" w:sz="0" w:space="0" w:color="auto"/>
        <w:left w:val="none" w:sz="0" w:space="0" w:color="auto"/>
        <w:bottom w:val="none" w:sz="0" w:space="0" w:color="auto"/>
        <w:right w:val="none" w:sz="0" w:space="0" w:color="auto"/>
      </w:divBdr>
    </w:div>
    <w:div w:id="414475669">
      <w:marLeft w:val="0"/>
      <w:marRight w:val="0"/>
      <w:marTop w:val="0"/>
      <w:marBottom w:val="0"/>
      <w:divBdr>
        <w:top w:val="none" w:sz="0" w:space="0" w:color="auto"/>
        <w:left w:val="none" w:sz="0" w:space="0" w:color="auto"/>
        <w:bottom w:val="none" w:sz="0" w:space="0" w:color="auto"/>
        <w:right w:val="none" w:sz="0" w:space="0" w:color="auto"/>
      </w:divBdr>
    </w:div>
    <w:div w:id="414475670">
      <w:marLeft w:val="0"/>
      <w:marRight w:val="0"/>
      <w:marTop w:val="0"/>
      <w:marBottom w:val="0"/>
      <w:divBdr>
        <w:top w:val="none" w:sz="0" w:space="0" w:color="auto"/>
        <w:left w:val="none" w:sz="0" w:space="0" w:color="auto"/>
        <w:bottom w:val="none" w:sz="0" w:space="0" w:color="auto"/>
        <w:right w:val="none" w:sz="0" w:space="0" w:color="auto"/>
      </w:divBdr>
    </w:div>
    <w:div w:id="414475671">
      <w:marLeft w:val="0"/>
      <w:marRight w:val="0"/>
      <w:marTop w:val="0"/>
      <w:marBottom w:val="0"/>
      <w:divBdr>
        <w:top w:val="none" w:sz="0" w:space="0" w:color="auto"/>
        <w:left w:val="none" w:sz="0" w:space="0" w:color="auto"/>
        <w:bottom w:val="none" w:sz="0" w:space="0" w:color="auto"/>
        <w:right w:val="none" w:sz="0" w:space="0" w:color="auto"/>
      </w:divBdr>
    </w:div>
    <w:div w:id="414475672">
      <w:marLeft w:val="0"/>
      <w:marRight w:val="0"/>
      <w:marTop w:val="0"/>
      <w:marBottom w:val="0"/>
      <w:divBdr>
        <w:top w:val="none" w:sz="0" w:space="0" w:color="auto"/>
        <w:left w:val="none" w:sz="0" w:space="0" w:color="auto"/>
        <w:bottom w:val="none" w:sz="0" w:space="0" w:color="auto"/>
        <w:right w:val="none" w:sz="0" w:space="0" w:color="auto"/>
      </w:divBdr>
    </w:div>
    <w:div w:id="414475673">
      <w:marLeft w:val="0"/>
      <w:marRight w:val="0"/>
      <w:marTop w:val="0"/>
      <w:marBottom w:val="0"/>
      <w:divBdr>
        <w:top w:val="none" w:sz="0" w:space="0" w:color="auto"/>
        <w:left w:val="none" w:sz="0" w:space="0" w:color="auto"/>
        <w:bottom w:val="none" w:sz="0" w:space="0" w:color="auto"/>
        <w:right w:val="none" w:sz="0" w:space="0" w:color="auto"/>
      </w:divBdr>
    </w:div>
    <w:div w:id="414475674">
      <w:marLeft w:val="0"/>
      <w:marRight w:val="0"/>
      <w:marTop w:val="0"/>
      <w:marBottom w:val="0"/>
      <w:divBdr>
        <w:top w:val="none" w:sz="0" w:space="0" w:color="auto"/>
        <w:left w:val="none" w:sz="0" w:space="0" w:color="auto"/>
        <w:bottom w:val="none" w:sz="0" w:space="0" w:color="auto"/>
        <w:right w:val="none" w:sz="0" w:space="0" w:color="auto"/>
      </w:divBdr>
    </w:div>
    <w:div w:id="414475675">
      <w:marLeft w:val="0"/>
      <w:marRight w:val="0"/>
      <w:marTop w:val="0"/>
      <w:marBottom w:val="0"/>
      <w:divBdr>
        <w:top w:val="none" w:sz="0" w:space="0" w:color="auto"/>
        <w:left w:val="none" w:sz="0" w:space="0" w:color="auto"/>
        <w:bottom w:val="none" w:sz="0" w:space="0" w:color="auto"/>
        <w:right w:val="none" w:sz="0" w:space="0" w:color="auto"/>
      </w:divBdr>
    </w:div>
    <w:div w:id="414475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551</TotalTime>
  <Pages>10</Pages>
  <Words>3369</Words>
  <Characters>19207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KYDANIVKA</dc:creator>
  <cp:keywords/>
  <dc:description/>
  <cp:lastModifiedBy>Procenko</cp:lastModifiedBy>
  <cp:revision>32</cp:revision>
  <cp:lastPrinted>2017-02-07T13:24:00Z</cp:lastPrinted>
  <dcterms:created xsi:type="dcterms:W3CDTF">2016-06-15T09:56:00Z</dcterms:created>
  <dcterms:modified xsi:type="dcterms:W3CDTF">2017-09-06T15:24:00Z</dcterms:modified>
</cp:coreProperties>
</file>