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D7" w:rsidRDefault="005C4FD7" w:rsidP="005C4FD7">
      <w:pPr>
        <w:rPr>
          <w:rFonts w:ascii="Times New Roman" w:hAnsi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453E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453E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93700" cy="6096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FD7" w:rsidRDefault="005C4FD7" w:rsidP="005C4FD7">
      <w:pPr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 xml:space="preserve">                                  ПЛОСКІВСЬКА  СІЛЬСЬКА  РАДА</w:t>
      </w:r>
    </w:p>
    <w:p w:rsidR="005C4FD7" w:rsidRPr="00B00271" w:rsidRDefault="005C4FD7" w:rsidP="005C4FD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 xml:space="preserve">                         ТАРАЩАНСЬКОГО РАЙОНУ  КИЇВСЬКОЇ ОБЛАСТІ</w:t>
      </w:r>
    </w:p>
    <w:p w:rsidR="005C4FD7" w:rsidRPr="007B784C" w:rsidRDefault="005C4FD7" w:rsidP="005C4FD7">
      <w:pPr>
        <w:rPr>
          <w:rFonts w:ascii="Times New Roman" w:hAnsi="Times New Roman"/>
          <w:b/>
          <w:bCs/>
          <w:caps/>
          <w:sz w:val="28"/>
          <w:szCs w:val="28"/>
        </w:rPr>
      </w:pPr>
      <w:r w:rsidRPr="00311CB4">
        <w:rPr>
          <w:noProof/>
          <w:lang w:val="ru-RU" w:eastAsia="ru-RU"/>
        </w:rPr>
        <w:pict>
          <v:line id="_x0000_s1027" style="position:absolute;z-index:251662336" from="9pt,3.85pt" to="486pt,3.85pt" strokeweight="4.5pt">
            <v:stroke linestyle="thickThin"/>
          </v:line>
        </w:pict>
      </w:r>
    </w:p>
    <w:p w:rsidR="005C4FD7" w:rsidRPr="00A365FA" w:rsidRDefault="005C4FD7" w:rsidP="005C4FD7">
      <w:pPr>
        <w:rPr>
          <w:rFonts w:ascii="Times New Roman" w:hAnsi="Times New Roman"/>
          <w:b/>
          <w:bCs/>
          <w:sz w:val="20"/>
          <w:szCs w:val="20"/>
        </w:rPr>
      </w:pPr>
      <w:r w:rsidRPr="00A365FA">
        <w:rPr>
          <w:rFonts w:ascii="Times New Roman" w:hAnsi="Times New Roman"/>
          <w:b/>
          <w:bCs/>
          <w:sz w:val="20"/>
          <w:szCs w:val="20"/>
        </w:rPr>
        <w:t xml:space="preserve">          09530, Україна, Київська область, Таращанський район, село Плоске,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вул.Садова</w:t>
      </w:r>
      <w:r w:rsidRPr="00A365FA">
        <w:rPr>
          <w:rFonts w:ascii="Times New Roman" w:hAnsi="Times New Roman"/>
          <w:b/>
          <w:bCs/>
          <w:sz w:val="20"/>
          <w:szCs w:val="20"/>
        </w:rPr>
        <w:t xml:space="preserve">  17,   ідентифікаційний код ЄДРПОУ 04359821  тел. (04466) 36-3-22, 36-3-23. </w:t>
      </w:r>
    </w:p>
    <w:p w:rsidR="005C4FD7" w:rsidRPr="00B00271" w:rsidRDefault="005C4FD7" w:rsidP="005C4FD7">
      <w:pPr>
        <w:rPr>
          <w:rFonts w:ascii="Times New Roman" w:hAnsi="Times New Roman"/>
          <w:b/>
          <w:sz w:val="32"/>
          <w:szCs w:val="32"/>
        </w:rPr>
      </w:pPr>
      <w:r w:rsidRPr="00B00271">
        <w:rPr>
          <w:rFonts w:ascii="Times New Roman" w:hAnsi="Times New Roman"/>
          <w:sz w:val="32"/>
          <w:szCs w:val="32"/>
        </w:rPr>
        <w:t xml:space="preserve">                         </w:t>
      </w:r>
      <w:r>
        <w:rPr>
          <w:rFonts w:ascii="Times New Roman" w:hAnsi="Times New Roman"/>
          <w:sz w:val="32"/>
          <w:szCs w:val="32"/>
        </w:rPr>
        <w:t xml:space="preserve">           </w:t>
      </w:r>
      <w:r w:rsidRPr="00B00271">
        <w:rPr>
          <w:rFonts w:ascii="Times New Roman" w:hAnsi="Times New Roman"/>
          <w:sz w:val="32"/>
          <w:szCs w:val="32"/>
        </w:rPr>
        <w:t xml:space="preserve"> </w:t>
      </w:r>
      <w:r w:rsidRPr="00B00271">
        <w:rPr>
          <w:rFonts w:ascii="Times New Roman" w:hAnsi="Times New Roman"/>
          <w:b/>
          <w:sz w:val="32"/>
          <w:szCs w:val="32"/>
        </w:rPr>
        <w:t>Рішення</w:t>
      </w:r>
    </w:p>
    <w:p w:rsidR="005C4FD7" w:rsidRPr="00B00271" w:rsidRDefault="005C4FD7" w:rsidP="005C4FD7">
      <w:pPr>
        <w:jc w:val="both"/>
        <w:rPr>
          <w:rFonts w:ascii="Times New Roman" w:hAnsi="Times New Roman"/>
          <w:i/>
          <w:sz w:val="24"/>
          <w:szCs w:val="24"/>
        </w:rPr>
      </w:pPr>
      <w:r w:rsidRPr="00B00271">
        <w:rPr>
          <w:rFonts w:ascii="Times New Roman" w:hAnsi="Times New Roman"/>
          <w:i/>
          <w:sz w:val="24"/>
          <w:szCs w:val="24"/>
        </w:rPr>
        <w:t xml:space="preserve">Про </w:t>
      </w:r>
      <w:r>
        <w:rPr>
          <w:rFonts w:ascii="Times New Roman" w:hAnsi="Times New Roman"/>
          <w:i/>
          <w:sz w:val="24"/>
          <w:szCs w:val="24"/>
        </w:rPr>
        <w:t>місцеві податки та збори на 2017</w:t>
      </w:r>
      <w:r w:rsidRPr="00B00271">
        <w:rPr>
          <w:rFonts w:ascii="Times New Roman" w:hAnsi="Times New Roman"/>
          <w:i/>
          <w:sz w:val="24"/>
          <w:szCs w:val="24"/>
        </w:rPr>
        <w:t xml:space="preserve"> рік, ставки акцизного податку з реалізації суб’єктами господарювання роздрібної торгівлі підакцизних товарів</w:t>
      </w:r>
      <w:r w:rsidRPr="00B00271">
        <w:rPr>
          <w:rFonts w:ascii="Times New Roman" w:hAnsi="Times New Roman"/>
          <w:sz w:val="24"/>
          <w:szCs w:val="24"/>
        </w:rPr>
        <w:t xml:space="preserve">     </w:t>
      </w:r>
      <w:r w:rsidRPr="00B00271">
        <w:rPr>
          <w:rFonts w:ascii="Times New Roman" w:hAnsi="Times New Roman"/>
          <w:sz w:val="24"/>
          <w:szCs w:val="24"/>
          <w:lang w:eastAsia="uk-UA"/>
        </w:rPr>
        <w:t xml:space="preserve">Керуючись статтею </w:t>
      </w:r>
      <w:r w:rsidRPr="00B00271">
        <w:rPr>
          <w:rFonts w:ascii="Times New Roman" w:hAnsi="Times New Roman"/>
          <w:sz w:val="24"/>
          <w:szCs w:val="24"/>
        </w:rPr>
        <w:t xml:space="preserve">143 </w:t>
      </w:r>
      <w:r w:rsidRPr="00B00271">
        <w:rPr>
          <w:rFonts w:ascii="Times New Roman" w:hAnsi="Times New Roman"/>
          <w:sz w:val="24"/>
          <w:szCs w:val="24"/>
          <w:lang w:eastAsia="uk-UA"/>
        </w:rPr>
        <w:t xml:space="preserve">Конституції України та пунктом 24 статті 26 Закону України «Про місцеве самоврядування в Україні», відповідно до пункту </w:t>
      </w:r>
      <w:r w:rsidRPr="00B00271">
        <w:rPr>
          <w:rFonts w:ascii="Times New Roman" w:hAnsi="Times New Roman"/>
          <w:sz w:val="24"/>
          <w:szCs w:val="24"/>
        </w:rPr>
        <w:t xml:space="preserve">8.3 </w:t>
      </w:r>
      <w:r w:rsidRPr="00B00271">
        <w:rPr>
          <w:rFonts w:ascii="Times New Roman" w:hAnsi="Times New Roman"/>
          <w:sz w:val="24"/>
          <w:szCs w:val="24"/>
          <w:lang w:eastAsia="uk-UA"/>
        </w:rPr>
        <w:t xml:space="preserve">статті 8, статті </w:t>
      </w:r>
      <w:r w:rsidRPr="00B00271">
        <w:rPr>
          <w:rFonts w:ascii="Times New Roman" w:hAnsi="Times New Roman"/>
          <w:sz w:val="24"/>
          <w:szCs w:val="24"/>
        </w:rPr>
        <w:t xml:space="preserve">10, </w:t>
      </w:r>
      <w:r w:rsidRPr="00B00271">
        <w:rPr>
          <w:rFonts w:ascii="Times New Roman" w:hAnsi="Times New Roman"/>
          <w:sz w:val="24"/>
          <w:szCs w:val="24"/>
          <w:lang w:eastAsia="uk-UA"/>
        </w:rPr>
        <w:t xml:space="preserve">пунктів </w:t>
      </w:r>
      <w:r w:rsidRPr="00B00271">
        <w:rPr>
          <w:rFonts w:ascii="Times New Roman" w:hAnsi="Times New Roman"/>
          <w:sz w:val="24"/>
          <w:szCs w:val="24"/>
        </w:rPr>
        <w:t xml:space="preserve">12.3, 12.4 </w:t>
      </w:r>
      <w:r w:rsidRPr="00B00271">
        <w:rPr>
          <w:rFonts w:ascii="Times New Roman" w:hAnsi="Times New Roman"/>
          <w:sz w:val="24"/>
          <w:szCs w:val="24"/>
          <w:lang w:eastAsia="uk-UA"/>
        </w:rPr>
        <w:t xml:space="preserve">і </w:t>
      </w:r>
      <w:r w:rsidRPr="00B00271">
        <w:rPr>
          <w:rFonts w:ascii="Times New Roman" w:hAnsi="Times New Roman"/>
          <w:sz w:val="24"/>
          <w:szCs w:val="24"/>
        </w:rPr>
        <w:t xml:space="preserve">12.5. </w:t>
      </w:r>
      <w:r w:rsidRPr="00B00271">
        <w:rPr>
          <w:rFonts w:ascii="Times New Roman" w:hAnsi="Times New Roman"/>
          <w:sz w:val="24"/>
          <w:szCs w:val="24"/>
          <w:lang w:eastAsia="uk-UA"/>
        </w:rPr>
        <w:t xml:space="preserve">статті  </w:t>
      </w:r>
      <w:r w:rsidRPr="00B00271">
        <w:rPr>
          <w:rFonts w:ascii="Times New Roman" w:hAnsi="Times New Roman"/>
          <w:sz w:val="24"/>
          <w:szCs w:val="24"/>
        </w:rPr>
        <w:t xml:space="preserve">12, </w:t>
      </w:r>
      <w:r w:rsidRPr="00B00271">
        <w:rPr>
          <w:rFonts w:ascii="Times New Roman" w:hAnsi="Times New Roman"/>
          <w:sz w:val="24"/>
          <w:szCs w:val="24"/>
          <w:lang w:eastAsia="uk-UA"/>
        </w:rPr>
        <w:t xml:space="preserve">статей </w:t>
      </w:r>
      <w:r w:rsidRPr="00B00271">
        <w:rPr>
          <w:rFonts w:ascii="Times New Roman" w:hAnsi="Times New Roman"/>
          <w:sz w:val="24"/>
          <w:szCs w:val="24"/>
        </w:rPr>
        <w:t xml:space="preserve">266, 267 </w:t>
      </w:r>
      <w:r w:rsidRPr="00B00271">
        <w:rPr>
          <w:rFonts w:ascii="Times New Roman" w:hAnsi="Times New Roman"/>
          <w:sz w:val="24"/>
          <w:szCs w:val="24"/>
          <w:lang w:eastAsia="uk-UA"/>
        </w:rPr>
        <w:t xml:space="preserve">і </w:t>
      </w:r>
      <w:r w:rsidRPr="00B00271">
        <w:rPr>
          <w:rFonts w:ascii="Times New Roman" w:hAnsi="Times New Roman"/>
          <w:sz w:val="24"/>
          <w:szCs w:val="24"/>
        </w:rPr>
        <w:t xml:space="preserve">268, </w:t>
      </w:r>
      <w:r w:rsidRPr="00B00271">
        <w:rPr>
          <w:rFonts w:ascii="Times New Roman" w:hAnsi="Times New Roman"/>
          <w:sz w:val="24"/>
          <w:szCs w:val="24"/>
          <w:lang w:eastAsia="uk-UA"/>
        </w:rPr>
        <w:t xml:space="preserve"> Прикінцевих та перехідних положень Закону України «Про внесення змін до Податкового кодексу та деяких законодавчих актів України щодо податкової реформи», </w:t>
      </w:r>
      <w:r w:rsidRPr="00B00271">
        <w:rPr>
          <w:rFonts w:ascii="Times New Roman" w:hAnsi="Times New Roman"/>
          <w:sz w:val="24"/>
          <w:szCs w:val="24"/>
        </w:rPr>
        <w:t xml:space="preserve">враховуючи висновки та рекомендації постійної комісії з </w:t>
      </w:r>
      <w:r w:rsidRPr="00B00271">
        <w:rPr>
          <w:rFonts w:ascii="Times New Roman" w:hAnsi="Times New Roman"/>
          <w:color w:val="333333"/>
          <w:sz w:val="24"/>
          <w:szCs w:val="24"/>
        </w:rPr>
        <w:t xml:space="preserve">питань  бюджету та фінансів </w:t>
      </w:r>
      <w:r w:rsidRPr="00B00271">
        <w:rPr>
          <w:rFonts w:ascii="Times New Roman" w:hAnsi="Times New Roman"/>
          <w:sz w:val="24"/>
          <w:szCs w:val="24"/>
        </w:rPr>
        <w:t>сільської ради, виконавчого комітету,Плосківська сільська рада</w:t>
      </w:r>
      <w:r w:rsidRPr="00B00271">
        <w:rPr>
          <w:rFonts w:ascii="Times New Roman" w:hAnsi="Times New Roman"/>
          <w:i/>
          <w:sz w:val="24"/>
          <w:szCs w:val="24"/>
        </w:rPr>
        <w:t xml:space="preserve"> </w:t>
      </w:r>
    </w:p>
    <w:p w:rsidR="005C4FD7" w:rsidRPr="00B00271" w:rsidRDefault="005C4FD7" w:rsidP="005C4FD7">
      <w:pPr>
        <w:jc w:val="both"/>
        <w:rPr>
          <w:rFonts w:ascii="Times New Roman" w:hAnsi="Times New Roman"/>
          <w:i/>
          <w:sz w:val="24"/>
          <w:szCs w:val="24"/>
        </w:rPr>
      </w:pPr>
      <w:r w:rsidRPr="00B00271">
        <w:rPr>
          <w:rFonts w:ascii="Times New Roman" w:hAnsi="Times New Roman"/>
          <w:i/>
          <w:sz w:val="24"/>
          <w:szCs w:val="24"/>
        </w:rPr>
        <w:t xml:space="preserve">                                          </w:t>
      </w:r>
      <w:r w:rsidRPr="00B00271">
        <w:rPr>
          <w:rFonts w:ascii="Times New Roman" w:hAnsi="Times New Roman"/>
          <w:sz w:val="24"/>
          <w:szCs w:val="24"/>
        </w:rPr>
        <w:t>вирішила:</w:t>
      </w:r>
    </w:p>
    <w:p w:rsidR="005C4FD7" w:rsidRPr="00B00271" w:rsidRDefault="005C4FD7" w:rsidP="005C4F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271">
        <w:rPr>
          <w:rFonts w:ascii="Times New Roman" w:hAnsi="Times New Roman"/>
          <w:sz w:val="24"/>
          <w:szCs w:val="24"/>
        </w:rPr>
        <w:t>Податок на нерухоме майно, відмінне в</w:t>
      </w:r>
      <w:r>
        <w:rPr>
          <w:rFonts w:ascii="Times New Roman" w:hAnsi="Times New Roman"/>
          <w:sz w:val="24"/>
          <w:szCs w:val="24"/>
        </w:rPr>
        <w:t xml:space="preserve">ід земельної ділянки(додаток 1) </w:t>
      </w:r>
    </w:p>
    <w:p w:rsidR="005C4FD7" w:rsidRPr="00B00271" w:rsidRDefault="005C4FD7" w:rsidP="005C4FD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271">
        <w:rPr>
          <w:rFonts w:ascii="Times New Roman" w:hAnsi="Times New Roman"/>
          <w:sz w:val="24"/>
          <w:szCs w:val="24"/>
        </w:rPr>
        <w:t>Транспортного податку (додаток 2).</w:t>
      </w:r>
    </w:p>
    <w:p w:rsidR="005C4FD7" w:rsidRPr="00B00271" w:rsidRDefault="005C4FD7" w:rsidP="005C4FD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Плата за землю (додаток 3)  </w:t>
      </w:r>
    </w:p>
    <w:p w:rsidR="005C4FD7" w:rsidRPr="00B00271" w:rsidRDefault="005C4FD7" w:rsidP="005C4F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271">
        <w:rPr>
          <w:rFonts w:ascii="Times New Roman" w:hAnsi="Times New Roman"/>
          <w:sz w:val="24"/>
          <w:szCs w:val="24"/>
        </w:rPr>
        <w:t>Акцизний збір (додаток 4).</w:t>
      </w:r>
    </w:p>
    <w:p w:rsidR="005C4FD7" w:rsidRPr="00B00271" w:rsidRDefault="005C4FD7" w:rsidP="005C4F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271">
        <w:rPr>
          <w:rFonts w:ascii="Times New Roman" w:hAnsi="Times New Roman"/>
          <w:sz w:val="24"/>
          <w:szCs w:val="24"/>
          <w:lang w:eastAsia="uk-UA"/>
        </w:rPr>
        <w:t>Виконавчому органу Плосківської сільської ради забезпечити направлення в установленому поря</w:t>
      </w:r>
      <w:r>
        <w:rPr>
          <w:rFonts w:ascii="Times New Roman" w:hAnsi="Times New Roman"/>
          <w:sz w:val="24"/>
          <w:szCs w:val="24"/>
          <w:lang w:eastAsia="uk-UA"/>
        </w:rPr>
        <w:t>дку копії цього Рішення до Тара</w:t>
      </w:r>
      <w:r w:rsidRPr="00B00271">
        <w:rPr>
          <w:rFonts w:ascii="Times New Roman" w:hAnsi="Times New Roman"/>
          <w:sz w:val="24"/>
          <w:szCs w:val="24"/>
          <w:lang w:eastAsia="uk-UA"/>
        </w:rPr>
        <w:t>щанського відділення Білоцерківської  ОДПІ ГУ ДФС у Київській області для здійснення контролю за повнотою, правильністю та своєчасністю сплати місцевих податків та зборів.</w:t>
      </w:r>
    </w:p>
    <w:p w:rsidR="005C4FD7" w:rsidRPr="00B00271" w:rsidRDefault="005C4FD7" w:rsidP="005C4F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271">
        <w:rPr>
          <w:sz w:val="24"/>
          <w:szCs w:val="24"/>
        </w:rPr>
        <w:t xml:space="preserve">Контроль за виконання  даного рішення покласти на постійну  комісію з питань </w:t>
      </w:r>
      <w:r w:rsidRPr="00B00271">
        <w:rPr>
          <w:color w:val="333333"/>
          <w:sz w:val="24"/>
          <w:szCs w:val="24"/>
        </w:rPr>
        <w:t xml:space="preserve"> бюджету  та  фінансів</w:t>
      </w:r>
    </w:p>
    <w:p w:rsidR="005C4FD7" w:rsidRPr="00B00271" w:rsidRDefault="005C4FD7" w:rsidP="005C4FD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C4FD7" w:rsidRPr="00B00271" w:rsidRDefault="005C4FD7" w:rsidP="005C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FD7" w:rsidRPr="00B00271" w:rsidRDefault="005C4FD7" w:rsidP="005C4FD7">
      <w:pPr>
        <w:jc w:val="both"/>
        <w:rPr>
          <w:rFonts w:ascii="Times New Roman" w:hAnsi="Times New Roman"/>
          <w:sz w:val="24"/>
          <w:szCs w:val="24"/>
        </w:rPr>
      </w:pPr>
      <w:r w:rsidRPr="00B00271">
        <w:rPr>
          <w:rFonts w:ascii="Times New Roman" w:hAnsi="Times New Roman"/>
          <w:sz w:val="24"/>
          <w:szCs w:val="24"/>
        </w:rPr>
        <w:t xml:space="preserve">                                     Сільський голова                       С. А.Плуговенко.</w:t>
      </w:r>
    </w:p>
    <w:p w:rsidR="005C4FD7" w:rsidRPr="00B00271" w:rsidRDefault="005C4FD7" w:rsidP="005C4FD7">
      <w:pPr>
        <w:jc w:val="both"/>
        <w:rPr>
          <w:rFonts w:ascii="Times New Roman" w:hAnsi="Times New Roman"/>
          <w:sz w:val="24"/>
          <w:szCs w:val="24"/>
        </w:rPr>
      </w:pPr>
      <w:r w:rsidRPr="00B00271">
        <w:rPr>
          <w:rFonts w:ascii="Times New Roman" w:hAnsi="Times New Roman"/>
          <w:sz w:val="24"/>
          <w:szCs w:val="24"/>
        </w:rPr>
        <w:t xml:space="preserve">        с.Плоске</w:t>
      </w:r>
    </w:p>
    <w:p w:rsidR="005C4FD7" w:rsidRPr="00B00271" w:rsidRDefault="005C4FD7" w:rsidP="005C4F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17 січня  2017</w:t>
      </w:r>
      <w:r w:rsidRPr="00B00271">
        <w:rPr>
          <w:rFonts w:ascii="Times New Roman" w:hAnsi="Times New Roman"/>
          <w:sz w:val="24"/>
          <w:szCs w:val="24"/>
        </w:rPr>
        <w:t xml:space="preserve"> року</w:t>
      </w:r>
    </w:p>
    <w:p w:rsidR="005C4FD7" w:rsidRPr="00C16B9B" w:rsidRDefault="005C4FD7" w:rsidP="005C4F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№ 128-21 – 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9C1B11" w:rsidRPr="00A41DD2" w:rsidRDefault="009C1B11" w:rsidP="009C1B11">
      <w:pPr>
        <w:spacing w:after="0" w:line="240" w:lineRule="auto"/>
        <w:ind w:left="113" w:right="-170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41DD2">
        <w:rPr>
          <w:rFonts w:ascii="Times New Roman" w:hAnsi="Times New Roman"/>
          <w:bCs/>
          <w:sz w:val="24"/>
          <w:szCs w:val="24"/>
          <w:lang w:eastAsia="ru-RU"/>
        </w:rPr>
        <w:t>Додаток 1</w:t>
      </w:r>
    </w:p>
    <w:p w:rsidR="009C1B11" w:rsidRPr="00A41DD2" w:rsidRDefault="009C1B11" w:rsidP="009C1B11">
      <w:pPr>
        <w:spacing w:after="0" w:line="240" w:lineRule="auto"/>
        <w:ind w:left="113" w:right="-170"/>
        <w:jc w:val="righ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до рішення </w:t>
      </w:r>
      <w:r w:rsidR="00C87DF9">
        <w:rPr>
          <w:rFonts w:ascii="Times New Roman" w:hAnsi="Times New Roman"/>
          <w:bCs/>
          <w:sz w:val="24"/>
          <w:szCs w:val="24"/>
          <w:lang w:eastAsia="ru-RU"/>
        </w:rPr>
        <w:t>сесії</w:t>
      </w:r>
      <w:r w:rsidRPr="00C87DF9">
        <w:rPr>
          <w:rFonts w:ascii="Times New Roman" w:hAnsi="Times New Roman"/>
          <w:bCs/>
          <w:sz w:val="24"/>
          <w:szCs w:val="24"/>
          <w:lang w:eastAsia="ru-RU"/>
        </w:rPr>
        <w:t xml:space="preserve"> Плосківської</w:t>
      </w:r>
      <w:r w:rsidRPr="00A41DD2">
        <w:rPr>
          <w:rFonts w:ascii="Times New Roman" w:hAnsi="Times New Roman"/>
          <w:bCs/>
          <w:sz w:val="24"/>
          <w:szCs w:val="24"/>
          <w:lang w:eastAsia="ru-RU"/>
        </w:rPr>
        <w:t xml:space="preserve"> сільської ради</w:t>
      </w:r>
    </w:p>
    <w:p w:rsidR="009C1B11" w:rsidRPr="00A41DD2" w:rsidRDefault="009C1B11" w:rsidP="009C1B11">
      <w:pPr>
        <w:spacing w:after="0" w:line="240" w:lineRule="auto"/>
        <w:ind w:left="113" w:right="-170"/>
        <w:jc w:val="righ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41DD2">
        <w:rPr>
          <w:rFonts w:ascii="Times New Roman" w:hAnsi="Times New Roman"/>
          <w:bCs/>
          <w:sz w:val="24"/>
          <w:szCs w:val="24"/>
          <w:lang w:eastAsia="ru-RU"/>
        </w:rPr>
        <w:t>Таращанського району Київської області</w:t>
      </w:r>
    </w:p>
    <w:p w:rsidR="009C1B11" w:rsidRPr="004C5522" w:rsidRDefault="009C1B11" w:rsidP="009C1B11">
      <w:pPr>
        <w:spacing w:after="0" w:line="240" w:lineRule="auto"/>
        <w:ind w:left="113" w:right="-170"/>
        <w:jc w:val="righ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від 17.01.2017 року № 128 – 21</w:t>
      </w:r>
      <w:r w:rsidRPr="00A41DD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A41DD2">
        <w:rPr>
          <w:rFonts w:ascii="Times New Roman" w:hAnsi="Times New Roman"/>
          <w:bCs/>
          <w:sz w:val="24"/>
          <w:szCs w:val="24"/>
          <w:lang w:val="en-US" w:eastAsia="ru-RU"/>
        </w:rPr>
        <w:t>VI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</w:p>
    <w:p w:rsidR="009C1B11" w:rsidRPr="004D276B" w:rsidRDefault="009C1B11" w:rsidP="009C1B11">
      <w:pPr>
        <w:spacing w:after="0" w:line="240" w:lineRule="auto"/>
        <w:ind w:right="-170"/>
        <w:outlineLvl w:val="2"/>
        <w:rPr>
          <w:rFonts w:ascii="Times New Roman" w:hAnsi="Times New Roman"/>
          <w:b/>
          <w:bCs/>
          <w:sz w:val="27"/>
          <w:szCs w:val="27"/>
          <w:lang w:val="ru-RU" w:eastAsia="ru-RU"/>
        </w:rPr>
      </w:pPr>
      <w:r w:rsidRPr="00934C50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                     </w:t>
      </w:r>
      <w:r w:rsidRPr="004D276B">
        <w:rPr>
          <w:rFonts w:ascii="Times New Roman" w:hAnsi="Times New Roman"/>
          <w:b/>
          <w:bCs/>
          <w:sz w:val="27"/>
          <w:szCs w:val="27"/>
          <w:lang w:val="ru-RU" w:eastAsia="ru-RU"/>
        </w:rPr>
        <w:t>Податок на нерухоме майно, відмінне від земельної ділянки</w:t>
      </w:r>
    </w:p>
    <w:p w:rsidR="009C1B11" w:rsidRPr="00154370" w:rsidRDefault="009C1B11" w:rsidP="009C1B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1. Платники податку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1.1. Платниками податку є фізичні та юридичні особи,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в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тому числі нерезиденти, які є власниками об'єктів житлової та/або нежитлової нерухомості.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1.2. Визначення платників податку в разі перебування об'єктів житлової та/або нежитлової нерухомості у спільній частковій або спільній сумісній власності кількох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осіб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: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а) якщо об'єкт житлової та/або нежитлової нерухомості перебуває у спільній частковій власності кількох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осіб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, платником податку є кожна з цих осіб за належну їй частку;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б) якщо об'єкт житлової та/або нежитлової нерухомості перебуває у спільній сумісній власності кількох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осіб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, але не поділений в натурі, платником податку є одна з таких осіб-власників, визначена за їх згодою, якщо інше не встановлено судом;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в) якщо об'єкт житлової та/або нежитлової нерухомості перебуває у спільній сумісній власності кількох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осіб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і поділений між ними в натурі, платником податку є кожна з цих осіб за належну їй частку.</w:t>
      </w:r>
    </w:p>
    <w:p w:rsidR="009C1B11" w:rsidRPr="00154370" w:rsidRDefault="009C1B11" w:rsidP="009C1B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2. Об'єкт оподаткування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2.1. Об'єктом оподаткування є об'єкт житлової та нежитлової нерухомості,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в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тому числі його частка.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>2.2. Не є об'єктом оподаткування: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а) об'єкти житлової та нежитлової нерухомості, які перебувають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власності);</w:t>
      </w:r>
      <w:proofErr w:type="gramEnd"/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б) об'єкти житлової та нежитлової нерухомості, які розташовані в зонах відчуження та безумовного (обов'язкового) відселення, визначені законом,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в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тому числі їх частки;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>в) буді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вл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 дитячих будинків сімейного типу;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>г) гуртожитки;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ґ) житлова нерухомість непридатна для проживання, в тому числі у зв'язку з аварійним станом, визнана такою згідно з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ішен</w:t>
      </w:r>
      <w:r>
        <w:rPr>
          <w:rFonts w:ascii="Times New Roman" w:hAnsi="Times New Roman"/>
          <w:sz w:val="24"/>
          <w:szCs w:val="24"/>
          <w:lang w:val="ru-RU" w:eastAsia="ru-RU"/>
        </w:rPr>
        <w:t>ням  Плосківської сільської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ради</w:t>
      </w:r>
      <w:r>
        <w:rPr>
          <w:rFonts w:ascii="Times New Roman" w:hAnsi="Times New Roman"/>
          <w:sz w:val="24"/>
          <w:szCs w:val="24"/>
          <w:lang w:val="ru-RU" w:eastAsia="ru-RU"/>
        </w:rPr>
        <w:t>, або виконкомом с/ради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д) об'єкти житлової нерухомості, в тому числі їх частки, що належать дітям-сиротам, дітям, позбавленим батьківського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іклування, та особам з їх числа, визнаним такими відповідно до закону, дітям-інвалідам, які виховуються одинокими матерями (батьками), але не більше одного такого об'єкта на дитину;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е) об'єкти нежитлової нерухомості, які використовуються суб'єктами господарювання малого та середнього бізнесу, що провадять свою діяльність в малих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арх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ітектурних формах та на ринках;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>є) буді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вл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 промисловості, зокрема виробничі корпуси, цехи, складські приміщення промислових підприємств;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>ж) буді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вл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і, споруди сільськогосподарських товаровиробників, призначені для використання безпосередньо у сільськогосподарській діяльності;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з) об'єкти житлової та нежитлової нерухомості, які перебувають у власності громадських організацій інвалідів та їх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ідприємств.</w:t>
      </w:r>
    </w:p>
    <w:p w:rsidR="009C1B11" w:rsidRPr="00154370" w:rsidRDefault="009C1B11" w:rsidP="009C1B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3. База оподаткування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3.1. Базою оподаткування є загальна площа об'єкта житлової та нежитлової нерухомості,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в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тому числі його часток.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3.2. База оподаткування об'єктів житлової та нежитлової нерухомості, в тому числі їх часток, які перебувають у власності фізичних осіб, обчислюється контролюючим органом на підставі даних Державного реєстру речових прав на нерухоме майно, що безоплатно надаються органами державної реєстрації прав на нерухоме майно та/або на підставі оригіналів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в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ідповідних документів платника податків, зокрема документі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в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на право власності.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3.3. База оподаткування об'єктів житлової та нежитлової нерухомості,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в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тому числі їх часток, що перебувають у власності юридичних осіб, обчислюється такими особами самостійно виходячи із загальної площі кожного окремого об'єкта оподаткування на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ідставі документів, що підтверджують право власності на такий об'єкт.</w:t>
      </w:r>
    </w:p>
    <w:p w:rsidR="009C1B11" w:rsidRPr="00154370" w:rsidRDefault="009C1B11" w:rsidP="009C1B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4. </w:t>
      </w:r>
      <w:proofErr w:type="gram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П</w:t>
      </w:r>
      <w:proofErr w:type="gram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ільги із сплати податку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4.1. База оподаткування об'єкта/об'єктів житлової нерухомості,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в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тому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числі їх часток, що перебувають у власності фізичної особи платника податку, зменшується: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>а) для квартири/квартир незалежно від ї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х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кількості - на </w:t>
      </w:r>
      <w:smartTag w:uri="urn:schemas-microsoft-com:office:smarttags" w:element="metricconverter">
        <w:smartTagPr>
          <w:attr w:name="ProductID" w:val="60 кв. метрів"/>
        </w:smartTagPr>
        <w:r w:rsidRPr="004D276B">
          <w:rPr>
            <w:rFonts w:ascii="Times New Roman" w:hAnsi="Times New Roman"/>
            <w:sz w:val="24"/>
            <w:szCs w:val="24"/>
            <w:lang w:val="ru-RU" w:eastAsia="ru-RU"/>
          </w:rPr>
          <w:t>60 кв. метрів</w:t>
        </w:r>
      </w:smartTag>
      <w:r w:rsidRPr="004D276B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>б) для житлового будинку/будинків незалежно від ї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х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кількості - на </w:t>
      </w:r>
      <w:smartTag w:uri="urn:schemas-microsoft-com:office:smarttags" w:element="metricconverter">
        <w:smartTagPr>
          <w:attr w:name="ProductID" w:val="120 кв. метрів"/>
        </w:smartTagPr>
        <w:r w:rsidRPr="004D276B">
          <w:rPr>
            <w:rFonts w:ascii="Times New Roman" w:hAnsi="Times New Roman"/>
            <w:sz w:val="24"/>
            <w:szCs w:val="24"/>
            <w:lang w:val="ru-RU" w:eastAsia="ru-RU"/>
          </w:rPr>
          <w:t>120 кв. метрів</w:t>
        </w:r>
      </w:smartTag>
      <w:r w:rsidRPr="004D276B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в) для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ізних типів об'єктів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часток), - на </w:t>
      </w:r>
      <w:smartTag w:uri="urn:schemas-microsoft-com:office:smarttags" w:element="metricconverter">
        <w:smartTagPr>
          <w:attr w:name="ProductID" w:val="180 кв. метрів"/>
        </w:smartTagPr>
        <w:r w:rsidRPr="004D276B">
          <w:rPr>
            <w:rFonts w:ascii="Times New Roman" w:hAnsi="Times New Roman"/>
            <w:sz w:val="24"/>
            <w:szCs w:val="24"/>
            <w:lang w:val="ru-RU" w:eastAsia="ru-RU"/>
          </w:rPr>
          <w:t>180 кв. метрів</w:t>
        </w:r>
      </w:smartTag>
      <w:r w:rsidRPr="004D276B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9C1B11" w:rsidRPr="004C5522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>Таке зменшення надається один раз за кожний базовий податковий (звітний) період (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ік).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C1B11" w:rsidRDefault="009C1B11" w:rsidP="009C1B11">
      <w:pPr>
        <w:spacing w:after="0" w:line="240" w:lineRule="auto"/>
        <w:jc w:val="both"/>
      </w:pPr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5. Ставка податку:</w:t>
      </w:r>
      <w:r w:rsidRPr="00A44044">
        <w:t xml:space="preserve"> </w:t>
      </w:r>
    </w:p>
    <w:p w:rsidR="009C1B11" w:rsidRPr="00A44044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044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>На  б</w:t>
      </w:r>
      <w:r w:rsidRPr="00A44044">
        <w:rPr>
          <w:rFonts w:ascii="Times New Roman" w:hAnsi="Times New Roman"/>
          <w:sz w:val="24"/>
          <w:szCs w:val="24"/>
        </w:rPr>
        <w:t xml:space="preserve">удівлі, віднесені до житлового фонду, відповідно до </w:t>
      </w:r>
      <w:r>
        <w:rPr>
          <w:rFonts w:ascii="Times New Roman" w:hAnsi="Times New Roman"/>
          <w:sz w:val="24"/>
          <w:szCs w:val="24"/>
        </w:rPr>
        <w:t>ст.14.1.129.Подадкового кодексу в розмірі – 0,5</w:t>
      </w:r>
      <w:r w:rsidRPr="00A44044">
        <w:rPr>
          <w:rFonts w:ascii="Times New Roman" w:hAnsi="Times New Roman"/>
          <w:sz w:val="24"/>
          <w:szCs w:val="24"/>
        </w:rPr>
        <w:t xml:space="preserve"> % від мінімальної заробітної плати</w:t>
      </w:r>
      <w:r>
        <w:rPr>
          <w:rFonts w:ascii="Times New Roman" w:hAnsi="Times New Roman"/>
          <w:sz w:val="24"/>
          <w:szCs w:val="24"/>
        </w:rPr>
        <w:t>,встановленої на 01 січня 2017 року</w:t>
      </w:r>
    </w:p>
    <w:p w:rsidR="009C1B11" w:rsidRPr="00A44044" w:rsidRDefault="009C1B11" w:rsidP="009C1B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44044">
        <w:rPr>
          <w:rFonts w:ascii="Times New Roman" w:hAnsi="Times New Roman"/>
          <w:sz w:val="24"/>
          <w:szCs w:val="24"/>
        </w:rPr>
        <w:t>5.2. Обєкти нежитлової нерухомості – будівлі, приміщення, що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044">
        <w:rPr>
          <w:rFonts w:ascii="Times New Roman" w:hAnsi="Times New Roman"/>
          <w:sz w:val="24"/>
          <w:szCs w:val="24"/>
        </w:rPr>
        <w:t xml:space="preserve">не віднесені відповідно </w:t>
      </w:r>
      <w:r w:rsidRPr="00A44044">
        <w:rPr>
          <w:sz w:val="24"/>
          <w:szCs w:val="24"/>
        </w:rPr>
        <w:t xml:space="preserve"> </w:t>
      </w:r>
      <w:r w:rsidRPr="00A44044">
        <w:rPr>
          <w:rFonts w:ascii="Times New Roman" w:hAnsi="Times New Roman"/>
          <w:sz w:val="24"/>
          <w:szCs w:val="24"/>
        </w:rPr>
        <w:t>до законодавства до житлового фонду:</w:t>
      </w:r>
    </w:p>
    <w:p w:rsidR="009C1B11" w:rsidRPr="00154370" w:rsidRDefault="009C1B11" w:rsidP="009C1B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0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4370">
        <w:rPr>
          <w:rFonts w:ascii="Times New Roman" w:hAnsi="Times New Roman"/>
          <w:sz w:val="24"/>
          <w:szCs w:val="24"/>
        </w:rPr>
        <w:t>а) будівлі готельні – готелі, мотелі, кемпінги, пансіонати, ресторани та бари, туристичні бази, гірські притулки, табори для відпочинку, будинки відпочинку</w:t>
      </w:r>
      <w:r>
        <w:rPr>
          <w:rFonts w:ascii="Times New Roman" w:hAnsi="Times New Roman"/>
          <w:sz w:val="24"/>
          <w:szCs w:val="24"/>
        </w:rPr>
        <w:t xml:space="preserve"> в розмірі – 0,5</w:t>
      </w:r>
      <w:r w:rsidRPr="00154370">
        <w:rPr>
          <w:rFonts w:ascii="Times New Roman" w:hAnsi="Times New Roman"/>
          <w:sz w:val="24"/>
          <w:szCs w:val="24"/>
        </w:rPr>
        <w:t>% від мінімальної заробітної п</w:t>
      </w:r>
      <w:r>
        <w:rPr>
          <w:rFonts w:ascii="Times New Roman" w:hAnsi="Times New Roman"/>
          <w:sz w:val="24"/>
          <w:szCs w:val="24"/>
        </w:rPr>
        <w:t>лати, встановленої на 01.01.2017</w:t>
      </w:r>
      <w:r w:rsidRPr="00154370">
        <w:rPr>
          <w:rFonts w:ascii="Times New Roman" w:hAnsi="Times New Roman"/>
          <w:sz w:val="24"/>
          <w:szCs w:val="24"/>
        </w:rPr>
        <w:t xml:space="preserve"> року.</w:t>
      </w:r>
    </w:p>
    <w:p w:rsidR="009C1B11" w:rsidRPr="00154370" w:rsidRDefault="009C1B11" w:rsidP="009C1B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370">
        <w:rPr>
          <w:rFonts w:ascii="Times New Roman" w:hAnsi="Times New Roman"/>
          <w:sz w:val="24"/>
          <w:szCs w:val="24"/>
        </w:rPr>
        <w:t>б) будівлі офісні – будівлі фінансового обслуговування,  адміністративно – побутові будівлі, будівлі для конторських та адміністративних цілей</w:t>
      </w:r>
      <w:r>
        <w:rPr>
          <w:rFonts w:ascii="Times New Roman" w:hAnsi="Times New Roman"/>
          <w:sz w:val="24"/>
          <w:szCs w:val="24"/>
        </w:rPr>
        <w:t xml:space="preserve"> в розмірі – 0,5</w:t>
      </w:r>
      <w:r w:rsidRPr="00154370">
        <w:rPr>
          <w:rFonts w:ascii="Times New Roman" w:hAnsi="Times New Roman"/>
          <w:sz w:val="24"/>
          <w:szCs w:val="24"/>
        </w:rPr>
        <w:t>% від мінімальної заробітної п</w:t>
      </w:r>
      <w:r>
        <w:rPr>
          <w:rFonts w:ascii="Times New Roman" w:hAnsi="Times New Roman"/>
          <w:sz w:val="24"/>
          <w:szCs w:val="24"/>
        </w:rPr>
        <w:t>лати, встановленої на 01.01.2017</w:t>
      </w:r>
      <w:r w:rsidRPr="00154370">
        <w:rPr>
          <w:rFonts w:ascii="Times New Roman" w:hAnsi="Times New Roman"/>
          <w:sz w:val="24"/>
          <w:szCs w:val="24"/>
        </w:rPr>
        <w:t xml:space="preserve"> року.</w:t>
      </w:r>
    </w:p>
    <w:p w:rsidR="009C1B11" w:rsidRPr="00154370" w:rsidRDefault="009C1B11" w:rsidP="009C1B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370">
        <w:rPr>
          <w:rFonts w:ascii="Times New Roman" w:hAnsi="Times New Roman"/>
          <w:sz w:val="24"/>
          <w:szCs w:val="24"/>
        </w:rPr>
        <w:t>в) будівлі торговельні – торгові центри, універмаги, магазини, криті ринки, павільйон та зали для ярмарків,  станції технічного обслуговування автомобілів, їдальні, кафе, закусочні, бази та склади підприємств торгівлі й громадського харчування, будівлі підприємств побутового обслуговування</w:t>
      </w:r>
      <w:r>
        <w:rPr>
          <w:rFonts w:ascii="Times New Roman" w:hAnsi="Times New Roman"/>
          <w:sz w:val="24"/>
          <w:szCs w:val="24"/>
        </w:rPr>
        <w:t xml:space="preserve"> в розмірі</w:t>
      </w:r>
      <w:r w:rsidRPr="001543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1543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</w:t>
      </w:r>
      <w:r w:rsidRPr="00154370">
        <w:rPr>
          <w:rFonts w:ascii="Times New Roman" w:hAnsi="Times New Roman"/>
          <w:sz w:val="24"/>
          <w:szCs w:val="24"/>
        </w:rPr>
        <w:t>1% від мінімальної заробітної плати, встановленої на 01.01.</w:t>
      </w:r>
      <w:r>
        <w:rPr>
          <w:rFonts w:ascii="Times New Roman" w:hAnsi="Times New Roman"/>
          <w:sz w:val="24"/>
          <w:szCs w:val="24"/>
        </w:rPr>
        <w:t>2017</w:t>
      </w:r>
      <w:r w:rsidRPr="00154370">
        <w:rPr>
          <w:rFonts w:ascii="Times New Roman" w:hAnsi="Times New Roman"/>
          <w:sz w:val="24"/>
          <w:szCs w:val="24"/>
        </w:rPr>
        <w:t xml:space="preserve"> року.</w:t>
      </w:r>
    </w:p>
    <w:p w:rsidR="009C1B11" w:rsidRPr="00154370" w:rsidRDefault="009C1B11" w:rsidP="009C1B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370">
        <w:rPr>
          <w:rFonts w:ascii="Times New Roman" w:hAnsi="Times New Roman"/>
          <w:sz w:val="24"/>
          <w:szCs w:val="24"/>
        </w:rPr>
        <w:t xml:space="preserve">г) гаражі – гаражі (наземні й підземні) та криті автомобільні стоянки </w:t>
      </w:r>
      <w:r>
        <w:rPr>
          <w:rFonts w:ascii="Times New Roman" w:hAnsi="Times New Roman"/>
          <w:sz w:val="24"/>
          <w:szCs w:val="24"/>
        </w:rPr>
        <w:t xml:space="preserve">в розмірі </w:t>
      </w:r>
      <w:r w:rsidRPr="00154370">
        <w:rPr>
          <w:rFonts w:ascii="Times New Roman" w:hAnsi="Times New Roman"/>
          <w:sz w:val="24"/>
          <w:szCs w:val="24"/>
        </w:rPr>
        <w:t xml:space="preserve">-  1% від мінімальної заробітної плати, </w:t>
      </w:r>
      <w:r>
        <w:rPr>
          <w:rFonts w:ascii="Times New Roman" w:hAnsi="Times New Roman"/>
          <w:sz w:val="24"/>
          <w:szCs w:val="24"/>
        </w:rPr>
        <w:t xml:space="preserve">встановленої на 01.01.2017 </w:t>
      </w:r>
      <w:r w:rsidRPr="00154370">
        <w:rPr>
          <w:rFonts w:ascii="Times New Roman" w:hAnsi="Times New Roman"/>
          <w:sz w:val="24"/>
          <w:szCs w:val="24"/>
        </w:rPr>
        <w:t xml:space="preserve"> року.</w:t>
      </w:r>
    </w:p>
    <w:p w:rsidR="009C1B11" w:rsidRPr="00154370" w:rsidRDefault="009C1B11" w:rsidP="009C1B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4370">
        <w:rPr>
          <w:rFonts w:ascii="Times New Roman" w:hAnsi="Times New Roman"/>
          <w:sz w:val="24"/>
          <w:szCs w:val="24"/>
        </w:rPr>
        <w:t>) господарські (присадибні) будівлі – допоміжні (нежитлові) приміщення, до яких належать сараї, хліви, гаражі, літні кухні, майстерні, вбиральні, погреби, навіси, котельні, бойлерні трансформаторні підстанції, тощо</w:t>
      </w:r>
      <w:r>
        <w:rPr>
          <w:rFonts w:ascii="Times New Roman" w:hAnsi="Times New Roman"/>
          <w:sz w:val="24"/>
          <w:szCs w:val="24"/>
        </w:rPr>
        <w:t xml:space="preserve"> в розмірі</w:t>
      </w:r>
      <w:r w:rsidRPr="00154370">
        <w:rPr>
          <w:rFonts w:ascii="Times New Roman" w:hAnsi="Times New Roman"/>
          <w:sz w:val="24"/>
          <w:szCs w:val="24"/>
        </w:rPr>
        <w:t xml:space="preserve"> – 0 % від мінімальної заробітної п</w:t>
      </w:r>
      <w:r>
        <w:rPr>
          <w:rFonts w:ascii="Times New Roman" w:hAnsi="Times New Roman"/>
          <w:sz w:val="24"/>
          <w:szCs w:val="24"/>
        </w:rPr>
        <w:t>лати, встановленої на 01.01.2017</w:t>
      </w:r>
      <w:r w:rsidRPr="00154370">
        <w:rPr>
          <w:rFonts w:ascii="Times New Roman" w:hAnsi="Times New Roman"/>
          <w:sz w:val="24"/>
          <w:szCs w:val="24"/>
        </w:rPr>
        <w:t xml:space="preserve"> року.</w:t>
      </w:r>
    </w:p>
    <w:p w:rsidR="009C1B11" w:rsidRDefault="009C1B11" w:rsidP="009C1B1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є)  інші будівлі – 0,1</w:t>
      </w:r>
      <w:r w:rsidRPr="00154370">
        <w:rPr>
          <w:rFonts w:ascii="Times New Roman" w:hAnsi="Times New Roman"/>
          <w:sz w:val="24"/>
          <w:szCs w:val="24"/>
        </w:rPr>
        <w:t xml:space="preserve"> % від мінімальної заробітної плати, </w:t>
      </w:r>
      <w:r>
        <w:rPr>
          <w:rFonts w:ascii="Times New Roman" w:hAnsi="Times New Roman"/>
          <w:sz w:val="24"/>
          <w:szCs w:val="24"/>
        </w:rPr>
        <w:t>встановленої на 01.01.2017 року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9C1B11" w:rsidRDefault="009C1B11" w:rsidP="009C1B1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е)  будівлі, зокрема корпуси, цехи сладські приміщення, тощо, які належать субєктам господарювання, які використовують працю найманих працівників 3 Х і більше працівників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розмірі – 0,1% від мінімальної  заробітної плати, встановленої  на  01.01.2017 року.</w:t>
      </w:r>
    </w:p>
    <w:p w:rsidR="009C1B11" w:rsidRDefault="009C1B11" w:rsidP="009C1B1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5.3.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Рел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ігійні  організації  України, статути (положення)  які  зареєстровані  у  встановленому  законом  порядку,  та  використовуються  для  забезпечення  діяльності   передбачені  такими  статутами  в  розмірі  0 %  </w:t>
      </w:r>
    </w:p>
    <w:p w:rsidR="009C1B11" w:rsidRPr="00154370" w:rsidRDefault="009C1B11" w:rsidP="009C1B11">
      <w:pPr>
        <w:spacing w:after="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6. Податковий період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>6.1. Базовий податковий (звітний) період дорівнює календарному року.</w:t>
      </w:r>
    </w:p>
    <w:p w:rsidR="009C1B11" w:rsidRPr="00154370" w:rsidRDefault="009C1B11" w:rsidP="009C1B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7. Порядок обчислення суми податку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7.1. Обчислення суми податку з об'єкта/об'єктів житлової нерухомості, які перебувають у власності фізичних осіб, здійснюється контролюючим органом за місцем податкової адреси (місцем реєстрації) власника такої нерухомості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у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такому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порядку: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а) за наявності у власності платника податку одного об'єкта житлової нерухомості, в тому числі його частки, податок обчислюється, виходячи з бази оподаткування, зменшеної відповідно до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ідпунктів "а" або "б" п</w:t>
      </w:r>
      <w:r>
        <w:rPr>
          <w:rFonts w:ascii="Times New Roman" w:hAnsi="Times New Roman"/>
          <w:sz w:val="24"/>
          <w:szCs w:val="24"/>
          <w:lang w:val="ru-RU" w:eastAsia="ru-RU"/>
        </w:rPr>
        <w:t>ідпункту 4.1 пункту 4 цієї цього додатку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, та пільги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встановленої сільською радою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з неоподатковуваної площі таких об'єктів (у разі її встановлення) та відповідної ставки податку;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б) за наявності у власності платника податку більше одного об'єкта житлової нерухомості одного типу, в тому числі їх часток, податок обчислюється виходячи із сумарної загальної 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площі таких об'єктів зменшеної відповідно до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ідпу</w:t>
      </w:r>
      <w:r>
        <w:rPr>
          <w:rFonts w:ascii="Times New Roman" w:hAnsi="Times New Roman"/>
          <w:sz w:val="24"/>
          <w:szCs w:val="24"/>
          <w:lang w:val="ru-RU" w:eastAsia="ru-RU"/>
        </w:rPr>
        <w:t>нктів "а" або "б" підпункту 4.1 пункту 4 цого додатку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та пільги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встановленої  сільською радою 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з неоподатковуваної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площі таких об'єктів (у разі її встановлення), та відповідної ставки податку;</w:t>
      </w:r>
      <w:proofErr w:type="gramEnd"/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в) за наявності у власності платника податку об'єктів житлової нерухомості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ізних видів, у тому числі їх часток, податок обчислюється виходячи із сумарної загальної площі таких об'єктів, зменшеної відповідно до підпункту "в" підпункту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4.1 пункту 4 цього додатку та пільги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з неоподатковуваної площі таких об'єктів (у разі її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встановлення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с\радою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>), та відповідної ставки податку;</w:t>
      </w:r>
      <w:proofErr w:type="gramEnd"/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г) сума податку, обчислена з урахуванням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ідпунктів 2 і 3 цього підпункту, розподіляється контролюючим органом пропорційно до питомої ваги загальної площі кожного з об'єктів житлової нерухомості.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Обчислення суми податку з об'єкта/об'єктів нежитлової нерухомості, які перебувають у власності фізичних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осіб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, здійснюється контролюючим органом за місцем податкової адреси (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м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ісцем реєстрації) власника такої нерухомості виходячи із загальної площі кожного з об'єктів нежитлової нерухомості та відповідної ставки податку.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>7.2. Податкове/податкові повідомлення-рішення про сплату суми/сум податку, обч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исленого згідно з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>ідпунктом 7.1 пункту 7 цього додатку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>, та відповідні платіжні реквізити, зокрема, органів місцевого самоврядування за місцезнаходженням кожного з об'єктів житлової та/або нежитлової нерухомості, надсилаються (вручаються) платнику податку контролюючим органом за місцем його податкової адреси (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м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ісцем реєстрації) до 1 липня року, що настає за базовим податковим (звітним) періодом (роком).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>Щодо новоствореного (нововведеного) об'єкта житлової та/або нежитлової нерухомості податок сплачується фізичною особою-платником починаючи з місяця, в якому виникло право власності на такий об'єкт.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Контролюючі органи за місцем проживання (реєстрації) платників податку в десятиденний строк інформують відповідні контролюючі органи за місцезнаходженням об'єктів житлової та/або нежитлової нерухомості про надіслані (вручені) платнику податку податкові повідомлення-рішення про сплату податку у порядку, встановленому центральним органом виконавчої влади, що забезпечує формування та реалізує державну податкову і митну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політику.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>Нарахування податку та надсилання (вручення) податкових повідомлень-рішень про сплату податку фізичним особам - нерезидентам здійснюють контролюючі органи за місцезнаходженням об'єктів житлової та/або нежитлової нерухомості, що перебувають у власності таких нерезиденті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в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>7.3. Платники податку мають право звернутися з письмов</w:t>
      </w:r>
      <w:r>
        <w:rPr>
          <w:rFonts w:ascii="Times New Roman" w:hAnsi="Times New Roman"/>
          <w:sz w:val="24"/>
          <w:szCs w:val="24"/>
          <w:lang w:val="ru-RU" w:eastAsia="ru-RU"/>
        </w:rPr>
        <w:t>ою заявою до контролюючого органу за місцем проживанн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я(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>реєстрації)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для проведення звірки даних щодо: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об'єктів житлової та/або нежитлової нерухомості,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в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тому числі їх часток, що перебувають у власності платника податку;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>розміру загальної площі об'єктів житлової та/або нежитлової нерухомості, що перебувають у власності платника податку;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права на користування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ільгою із сплати податку;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>розміру ставки податку;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>нарахованої суми податку.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У разі виявлення розбіжностей між даними контролюючих органів та даними, підтвердженими платником податку на підставі оригіналів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в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ідповідних документів, зокрема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документів на право власності, контролюючий орган за  місцем проживання(реєстрації) платника податку,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проводить перерахунок суми податку і надсилає (вручає) йому нове податкове повідомлення-рішення. Попереднє податкове повідомлення-рішення вважається скасованим (відкликаним).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7.4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. Платники податку -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об'єкта/об'єктів оподаткування декларацію за формою, встановленою у порядку, передбаченому статтею 46 цього Кодексу, з розбивкою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ічної суми рівними частками поквартально.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     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Щодо новоствореного (нововведеного) об'єкта житлової та/або нежитлової нерухомості декларація юридичною особою - платником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подається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протягом 30 календарних днів з дня виникнення права власності на такий об'єкт, а податок сплачується починаючи з місяця, в якому виникло право власності на такий об'єкт.</w:t>
      </w:r>
    </w:p>
    <w:p w:rsidR="009C1B11" w:rsidRPr="00154370" w:rsidRDefault="009C1B11" w:rsidP="009C1B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8. Порядок обчислення сум податку в разі зміни власника об'єкта оподаткування податком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8.1.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У разі переходу права власності на об'єкт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місяця, в якому він втратив право власності на зазначений об'єкт оподаткування, а для нового власника - починаючи з місяця, в якому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виникло право власності.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8.2. Контролюючий орган надсилає податкове повідомлення-рішення новому власнику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ісля отримання інформації про перехід права власності.</w:t>
      </w:r>
    </w:p>
    <w:p w:rsidR="009C1B11" w:rsidRPr="00154370" w:rsidRDefault="009C1B11" w:rsidP="009C1B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9. Порядок сплати податку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9.1. Податок сплачується за місцем розташування об'єкта/об'єктів оподаткування і зараховується до відповідного бюджету згідно з положеннями </w:t>
      </w:r>
      <w:proofErr w:type="gramStart"/>
      <w:r w:rsidRPr="004D276B">
        <w:rPr>
          <w:rFonts w:ascii="Times New Roman" w:hAnsi="Times New Roman"/>
          <w:color w:val="0000FF"/>
          <w:sz w:val="24"/>
          <w:szCs w:val="24"/>
          <w:lang w:val="ru-RU" w:eastAsia="ru-RU"/>
        </w:rPr>
        <w:t>Бюджетного</w:t>
      </w:r>
      <w:proofErr w:type="gramEnd"/>
      <w:r w:rsidRPr="004D276B">
        <w:rPr>
          <w:rFonts w:ascii="Times New Roman" w:hAnsi="Times New Roman"/>
          <w:color w:val="0000FF"/>
          <w:sz w:val="24"/>
          <w:szCs w:val="24"/>
          <w:lang w:val="ru-RU" w:eastAsia="ru-RU"/>
        </w:rPr>
        <w:t xml:space="preserve"> кодексу України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>Фізичні особи можуть сплачувати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податок через касу сільської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рад</w:t>
      </w:r>
      <w:r>
        <w:rPr>
          <w:rFonts w:ascii="Times New Roman" w:hAnsi="Times New Roman"/>
          <w:sz w:val="24"/>
          <w:szCs w:val="24"/>
          <w:lang w:val="ru-RU" w:eastAsia="ru-RU"/>
        </w:rPr>
        <w:t>и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за квитанцією про прийняття податків.</w:t>
      </w:r>
    </w:p>
    <w:p w:rsidR="009C1B11" w:rsidRPr="00154370" w:rsidRDefault="009C1B11" w:rsidP="009C1B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10. Строки сплати податку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10.1. Податкове зобов'язання за звітний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ік з податку сплачується:</w:t>
      </w:r>
    </w:p>
    <w:p w:rsidR="009C1B11" w:rsidRPr="004D276B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>а) фізичними особами - протягом 60 днів з дня вручення податкового повідомлення-рішення;</w:t>
      </w:r>
    </w:p>
    <w:p w:rsidR="009C1B11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б) юридичними особами - авансовими внесками щокварталу до 30 числа місяця, що наступає за звітним кварталом, які відображаються в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ічній податковій декларації.</w:t>
      </w:r>
    </w:p>
    <w:p w:rsidR="009C1B11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C1B11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C1B11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C1B11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C1B11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C1B11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C1B11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C1B11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C1B11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C1B11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C1B11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C1B11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C1B11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C1B11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C1B11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C1B11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C1B11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C1B11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C1B11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C1B11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C1B11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C1B11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C1B11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C1B11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C1B11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C1B11" w:rsidRDefault="009C1B11" w:rsidP="009C1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C1B11" w:rsidRDefault="009C1B11" w:rsidP="005C4FD7">
      <w:pPr>
        <w:spacing w:after="0" w:line="240" w:lineRule="auto"/>
        <w:ind w:left="113" w:right="-170"/>
        <w:jc w:val="center"/>
        <w:outlineLvl w:val="2"/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                                                                                    </w:t>
      </w:r>
    </w:p>
    <w:p w:rsidR="00BD2EEE" w:rsidRDefault="00BD2EEE"/>
    <w:sectPr w:rsidR="00BD2EEE" w:rsidSect="006D14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93CC8"/>
    <w:multiLevelType w:val="multilevel"/>
    <w:tmpl w:val="BBAC5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characterSpacingControl w:val="doNotCompress"/>
  <w:compat/>
  <w:rsids>
    <w:rsidRoot w:val="009C1B11"/>
    <w:rsid w:val="00355648"/>
    <w:rsid w:val="00450A9B"/>
    <w:rsid w:val="005C4FD7"/>
    <w:rsid w:val="00676F0F"/>
    <w:rsid w:val="00761AE6"/>
    <w:rsid w:val="009C1B11"/>
    <w:rsid w:val="00BD2EEE"/>
    <w:rsid w:val="00C8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11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uiPriority w:val="99"/>
    <w:rsid w:val="009C1B11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9C1B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9C1B11"/>
    <w:rPr>
      <w:rFonts w:cs="Times New Roman"/>
    </w:rPr>
  </w:style>
  <w:style w:type="character" w:styleId="a3">
    <w:name w:val="Hyperlink"/>
    <w:basedOn w:val="a0"/>
    <w:uiPriority w:val="99"/>
    <w:rsid w:val="009C1B11"/>
    <w:rPr>
      <w:rFonts w:cs="Times New Roman"/>
      <w:color w:val="0000FF"/>
      <w:u w:val="single"/>
    </w:rPr>
  </w:style>
  <w:style w:type="character" w:customStyle="1" w:styleId="rvts11">
    <w:name w:val="rvts11"/>
    <w:basedOn w:val="a0"/>
    <w:uiPriority w:val="99"/>
    <w:rsid w:val="009C1B11"/>
    <w:rPr>
      <w:rFonts w:cs="Times New Roman"/>
    </w:rPr>
  </w:style>
  <w:style w:type="character" w:customStyle="1" w:styleId="rvts9">
    <w:name w:val="rvts9"/>
    <w:basedOn w:val="a0"/>
    <w:uiPriority w:val="99"/>
    <w:rsid w:val="009C1B11"/>
    <w:rPr>
      <w:rFonts w:cs="Times New Roman"/>
    </w:rPr>
  </w:style>
  <w:style w:type="character" w:customStyle="1" w:styleId="rvts46">
    <w:name w:val="rvts46"/>
    <w:basedOn w:val="a0"/>
    <w:uiPriority w:val="99"/>
    <w:rsid w:val="009C1B11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C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B11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2222</Words>
  <Characters>12667</Characters>
  <Application>Microsoft Office Word</Application>
  <DocSecurity>0</DocSecurity>
  <Lines>105</Lines>
  <Paragraphs>29</Paragraphs>
  <ScaleCrop>false</ScaleCrop>
  <Company>Microsoft</Company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1022-104824089</cp:lastModifiedBy>
  <cp:revision>6</cp:revision>
  <dcterms:created xsi:type="dcterms:W3CDTF">2017-02-22T06:58:00Z</dcterms:created>
  <dcterms:modified xsi:type="dcterms:W3CDTF">2017-09-06T11:42:00Z</dcterms:modified>
</cp:coreProperties>
</file>