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033" w:y="11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pt;height:48pt;">
            <v:imagedata r:id="rId5" r:href="rId6"/>
          </v:shape>
        </w:pict>
      </w:r>
    </w:p>
    <w:p>
      <w:pPr>
        <w:pStyle w:val="Style3"/>
        <w:framePr w:w="9475" w:h="1230" w:hRule="exact" w:wrap="none" w:vAnchor="page" w:hAnchor="page" w:x="1627" w:y="2085"/>
        <w:widowControl w:val="0"/>
        <w:keepNext w:val="0"/>
        <w:keepLines w:val="0"/>
        <w:shd w:val="clear" w:color="auto" w:fill="auto"/>
        <w:bidi w:val="0"/>
        <w:spacing w:before="0" w:after="24"/>
        <w:ind w:left="2712" w:right="2708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МУСІЙКІВСЬКА СІЛЬСЬКА РАДА</w:t>
        <w:br/>
        <w:t>Іванківського району Київської області</w:t>
      </w:r>
    </w:p>
    <w:p>
      <w:pPr>
        <w:pStyle w:val="Style5"/>
        <w:framePr w:w="9475" w:h="1230" w:hRule="exact" w:wrap="none" w:vAnchor="page" w:hAnchor="page" w:x="1627" w:y="2085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2712" w:right="2708" w:firstLine="0"/>
      </w:pPr>
      <w:bookmarkStart w:id="0" w:name="bookmark0"/>
      <w:r>
        <w:rPr>
          <w:lang w:val="uk-UA" w:eastAsia="uk-UA" w:bidi="uk-UA"/>
          <w:w w:val="100"/>
          <w:color w:val="000000"/>
          <w:position w:val="0"/>
        </w:rPr>
        <w:t>VII скликання</w:t>
      </w:r>
      <w:bookmarkEnd w:id="0"/>
    </w:p>
    <w:p>
      <w:pPr>
        <w:pStyle w:val="Style7"/>
        <w:framePr w:w="9475" w:h="1230" w:hRule="exact" w:wrap="none" w:vAnchor="page" w:hAnchor="page" w:x="1627" w:y="2085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712" w:right="2708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Чотирнадцята сесія</w:t>
      </w:r>
    </w:p>
    <w:p>
      <w:pPr>
        <w:pStyle w:val="Style7"/>
        <w:framePr w:w="9475" w:h="4949" w:hRule="exact" w:wrap="none" w:vAnchor="page" w:hAnchor="page" w:x="1627" w:y="359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 І Ш Е Н Н Я № 93</w:t>
      </w:r>
    </w:p>
    <w:p>
      <w:pPr>
        <w:pStyle w:val="Style7"/>
        <w:framePr w:w="9475" w:h="4949" w:hRule="exact" w:wrap="none" w:vAnchor="page" w:hAnchor="page" w:x="1627" w:y="3597"/>
        <w:tabs>
          <w:tab w:leader="none" w:pos="7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260" w:lineRule="exact"/>
        <w:ind w:left="9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14.02.2017 року</w:t>
        <w:tab/>
        <w:t>с.Мусійки</w:t>
      </w:r>
    </w:p>
    <w:p>
      <w:pPr>
        <w:pStyle w:val="Style7"/>
        <w:framePr w:w="9475" w:h="4949" w:hRule="exact" w:wrap="none" w:vAnchor="page" w:hAnchor="page" w:x="1627" w:y="3597"/>
        <w:widowControl w:val="0"/>
        <w:keepNext w:val="0"/>
        <w:keepLines w:val="0"/>
        <w:shd w:val="clear" w:color="auto" w:fill="auto"/>
        <w:bidi w:val="0"/>
        <w:spacing w:before="0" w:after="146" w:line="298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 затвердження ставки земельного податку</w:t>
        <w:br/>
        <w:t>на території Мусійківської сільської ради на 2017 рік</w:t>
      </w:r>
    </w:p>
    <w:p>
      <w:pPr>
        <w:pStyle w:val="Style9"/>
        <w:framePr w:w="9475" w:h="4949" w:hRule="exact" w:wrap="none" w:vAnchor="page" w:hAnchor="page" w:x="1627" w:y="3597"/>
        <w:tabs>
          <w:tab w:leader="none" w:pos="5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Відповідно до частини 1 статті 59 та керуючись пунктом 24 статті 26 Закону України «Про місцеве самоврядування в Україні», статей 7,10,12,14,269-287 Податкового кодексу України, зі змінами, внесеними Законом України «Про внесення змін до Податкового кодексу України га деяких законодавчих актів України щодо забезпечення збалансованості бюджетних надходжень у 2017 році» №</w:t>
        <w:tab/>
        <w:t>№1791-VIII від 20.12.2016 року та врахувавши висновки і рекомендації</w:t>
      </w:r>
    </w:p>
    <w:p>
      <w:pPr>
        <w:pStyle w:val="Style9"/>
        <w:framePr w:w="9475" w:h="4949" w:hRule="exact" w:wrap="none" w:vAnchor="page" w:hAnchor="page" w:x="1627" w:y="3597"/>
        <w:widowControl w:val="0"/>
        <w:keepNext w:val="0"/>
        <w:keepLines w:val="0"/>
        <w:shd w:val="clear" w:color="auto" w:fill="auto"/>
        <w:bidi w:val="0"/>
        <w:spacing w:before="0" w:after="245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постійної комісії сільської ради з питань бюджету , фінансів та комунальної власності, сесія Мусійківської сільської ради</w:t>
      </w:r>
    </w:p>
    <w:p>
      <w:pPr>
        <w:pStyle w:val="Style9"/>
        <w:framePr w:w="9475" w:h="4949" w:hRule="exact" w:wrap="none" w:vAnchor="page" w:hAnchor="page" w:x="1627" w:y="359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3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ВИРІШИЛА:</w:t>
      </w:r>
    </w:p>
    <w:p>
      <w:pPr>
        <w:pStyle w:val="Style9"/>
        <w:numPr>
          <w:ilvl w:val="0"/>
          <w:numId w:val="1"/>
        </w:numPr>
        <w:framePr w:w="9475" w:h="5030" w:hRule="exact" w:wrap="none" w:vAnchor="page" w:hAnchor="page" w:x="1627" w:y="8731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Затвердити ставки земельного податку на земельні ділянки в межах населених пунктів Мусійківської сільської ради:</w:t>
      </w:r>
    </w:p>
    <w:p>
      <w:pPr>
        <w:pStyle w:val="Style9"/>
        <w:numPr>
          <w:ilvl w:val="0"/>
          <w:numId w:val="3"/>
        </w:numPr>
        <w:framePr w:w="9475" w:h="5030" w:hRule="exact" w:wrap="none" w:vAnchor="page" w:hAnchor="page" w:x="1627" w:y="8731"/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66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для сільськогосподарських угідь - 0.3% від їх нормативної грошової оцінки;</w:t>
      </w:r>
    </w:p>
    <w:p>
      <w:pPr>
        <w:pStyle w:val="Style9"/>
        <w:numPr>
          <w:ilvl w:val="0"/>
          <w:numId w:val="3"/>
        </w:numPr>
        <w:framePr w:w="9475" w:h="5030" w:hRule="exact" w:wrap="none" w:vAnchor="page" w:hAnchor="page" w:x="1627" w:y="8731"/>
        <w:tabs>
          <w:tab w:leader="none" w:pos="963" w:val="left"/>
          <w:tab w:leader="none" w:pos="6838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66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 в межах населених пунктів -</w:t>
        <w:tab/>
        <w:t>1% від їх нормативної</w:t>
      </w:r>
    </w:p>
    <w:p>
      <w:pPr>
        <w:pStyle w:val="Style9"/>
        <w:framePr w:w="9475" w:h="5030" w:hRule="exact" w:wrap="none" w:vAnchor="page" w:hAnchor="page" w:x="1627" w:y="8731"/>
        <w:widowControl w:val="0"/>
        <w:keepNext w:val="0"/>
        <w:keepLines w:val="0"/>
        <w:shd w:val="clear" w:color="auto" w:fill="auto"/>
        <w:bidi w:val="0"/>
        <w:jc w:val="right"/>
        <w:spacing w:before="0" w:after="0" w:line="298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грошової оцінки;</w:t>
      </w:r>
    </w:p>
    <w:p>
      <w:pPr>
        <w:pStyle w:val="Style9"/>
        <w:numPr>
          <w:ilvl w:val="0"/>
          <w:numId w:val="3"/>
        </w:numPr>
        <w:framePr w:w="9475" w:h="5030" w:hRule="exact" w:wrap="none" w:vAnchor="page" w:hAnchor="page" w:x="1627" w:y="8731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66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ділянки, які перебувають у постійному користуванні суб’єктів господарювання (крім державної та комунальної форми власності) - 1% від їх нормативної грошової оцінки.</w:t>
      </w:r>
    </w:p>
    <w:p>
      <w:pPr>
        <w:pStyle w:val="Style9"/>
        <w:numPr>
          <w:ilvl w:val="0"/>
          <w:numId w:val="1"/>
        </w:numPr>
        <w:framePr w:w="9475" w:h="5030" w:hRule="exact" w:wrap="none" w:vAnchor="page" w:hAnchor="page" w:x="1627" w:y="8731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Секретарю сільської ради Машині Наталії Миколаївні забезпечити оприлюднення даного рішення на стенді сільської ради.</w:t>
      </w:r>
    </w:p>
    <w:p>
      <w:pPr>
        <w:pStyle w:val="Style9"/>
        <w:numPr>
          <w:ilvl w:val="0"/>
          <w:numId w:val="1"/>
        </w:numPr>
        <w:framePr w:w="9475" w:h="5030" w:hRule="exact" w:wrap="none" w:vAnchor="page" w:hAnchor="page" w:x="1627" w:y="8731"/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набирає чинності з 01 січня 2017 року.</w:t>
      </w:r>
    </w:p>
    <w:p>
      <w:pPr>
        <w:pStyle w:val="Style9"/>
        <w:numPr>
          <w:ilvl w:val="0"/>
          <w:numId w:val="1"/>
        </w:numPr>
        <w:framePr w:w="9475" w:h="5030" w:hRule="exact" w:wrap="none" w:vAnchor="page" w:hAnchor="page" w:x="1627" w:y="8731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52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Визнати таким, що втратило чинність рішення Мусійківської сільської ради від 25 грудня 2016 року № УІ-2/16 «Про затвердження ставки земельного податку на території Мусійківської сільської ради на 2016 рік».</w:t>
      </w:r>
    </w:p>
    <w:p>
      <w:pPr>
        <w:pStyle w:val="Style9"/>
        <w:numPr>
          <w:ilvl w:val="0"/>
          <w:numId w:val="1"/>
        </w:numPr>
        <w:framePr w:w="9475" w:h="5030" w:hRule="exact" w:wrap="none" w:vAnchor="page" w:hAnchor="page" w:x="1627" w:y="8731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Контроль за виконанням даного рішення покласти на постійну комісію з питань бюджету, економічного, культурного розвитку та комунальної власності.</w:t>
      </w:r>
    </w:p>
    <w:p>
      <w:pPr>
        <w:pStyle w:val="Style7"/>
        <w:framePr w:w="9475" w:h="808" w:hRule="exact" w:wrap="none" w:vAnchor="page" w:hAnchor="page" w:x="1627" w:y="13877"/>
        <w:widowControl w:val="0"/>
        <w:keepNext w:val="0"/>
        <w:keepLines w:val="0"/>
        <w:shd w:val="clear" w:color="auto" w:fill="auto"/>
        <w:bidi w:val="0"/>
        <w:jc w:val="right"/>
        <w:spacing w:before="0" w:after="0" w:line="260" w:lineRule="exact"/>
        <w:ind w:left="0" w:right="5319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Сільський голова</w:t>
      </w:r>
    </w:p>
    <w:p>
      <w:pPr>
        <w:pStyle w:val="Style11"/>
        <w:framePr w:w="9475" w:h="808" w:hRule="exact" w:wrap="none" w:vAnchor="page" w:hAnchor="page" w:x="1627" w:y="13877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0" w:right="4906" w:firstLine="0"/>
      </w:pPr>
      <w:r>
        <w:rPr>
          <w:rStyle w:val="CharStyle13"/>
          <w:b w:val="0"/>
          <w:bCs w:val="0"/>
        </w:rPr>
        <w:t>(і*</w:t>
      </w:r>
      <w:r>
        <w:rPr>
          <w:lang w:val="uk-UA" w:eastAsia="uk-UA" w:bidi="uk-UA"/>
          <w:color w:val="000000"/>
          <w:position w:val="0"/>
        </w:rPr>
        <w:t xml:space="preserve"> у Гк„</w:t>
      </w:r>
    </w:p>
    <w:p>
      <w:pPr>
        <w:pStyle w:val="Style14"/>
        <w:framePr w:w="9475" w:h="808" w:hRule="exact" w:wrap="none" w:vAnchor="page" w:hAnchor="page" w:x="1627" w:y="13877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4906" w:firstLine="0"/>
      </w:pPr>
      <w:bookmarkStart w:id="1" w:name="bookmark1"/>
      <w:r>
        <w:rPr>
          <w:rStyle w:val="CharStyle16"/>
        </w:rPr>
        <w:t xml:space="preserve">* і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ІІАУ</w:t>
      </w:r>
      <w:bookmarkEnd w:id="1"/>
    </w:p>
    <w:p>
      <w:pPr>
        <w:pStyle w:val="Style17"/>
        <w:framePr w:wrap="none" w:vAnchor="page" w:hAnchor="page" w:x="7435" w:y="1388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В.А.Резанова</w:t>
      </w:r>
    </w:p>
    <w:p>
      <w:pPr>
        <w:pStyle w:val="Style19"/>
        <w:framePr w:wrap="none" w:vAnchor="page" w:hAnchor="page" w:x="5083" w:y="1522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uk-UA" w:eastAsia="uk-UA" w:bidi="uk-UA"/>
          <w:w w:val="100"/>
          <w:color w:val="000000"/>
          <w:position w:val="0"/>
        </w:rPr>
        <w:t xml:space="preserve">%%■ </w:t>
      </w:r>
      <w:r>
        <w:rPr>
          <w:rStyle w:val="CharStyle21"/>
        </w:rPr>
        <w:t>~7</w:t>
      </w:r>
      <w:r>
        <w:rPr>
          <w:rStyle w:val="CharStyle22"/>
        </w:rPr>
        <w:t xml:space="preserve"> / ,</w:t>
      </w:r>
      <w:r>
        <w:rPr>
          <w:lang w:val="uk-UA" w:eastAsia="uk-UA" w:bidi="uk-UA"/>
          <w:w w:val="100"/>
          <w:color w:val="000000"/>
          <w:position w:val="0"/>
        </w:rPr>
        <w:t xml:space="preserve"> .</w:t>
      </w:r>
    </w:p>
    <w:p>
      <w:pPr>
        <w:pStyle w:val="Style9"/>
        <w:framePr w:w="9475" w:h="960" w:hRule="exact" w:wrap="none" w:vAnchor="page" w:hAnchor="page" w:x="1627" w:y="14687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9" w:right="206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с.Мусійки</w:t>
        <w:br/>
        <w:t>14.02.2017 року</w:t>
        <w:br/>
        <w:t>№ VII-14/93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277.6pt;margin-top:681.2pt;width:91.7pt;height:88.8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20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2">
    <w:name w:val="Основной текст (5)_"/>
    <w:basedOn w:val="DefaultParagraphFont"/>
    <w:link w:val="Style11"/>
    <w:rPr>
      <w:b/>
      <w:bCs/>
      <w:i w:val="0"/>
      <w:iCs w:val="0"/>
      <w:u w:val="none"/>
      <w:strike w:val="0"/>
      <w:smallCaps w:val="0"/>
      <w:sz w:val="34"/>
      <w:szCs w:val="34"/>
      <w:rFonts w:ascii="Century Gothic" w:eastAsia="Century Gothic" w:hAnsi="Century Gothic" w:cs="Century Gothic"/>
      <w:w w:val="50"/>
      <w:spacing w:val="30"/>
    </w:rPr>
  </w:style>
  <w:style w:type="character" w:customStyle="1" w:styleId="CharStyle13">
    <w:name w:val="Основной текст (5) + 10,5 pt,Не полужирный,Курсив,Интервал 0 pt,Масштаб 100%"/>
    <w:basedOn w:val="CharStyle12"/>
    <w:rPr>
      <w:lang w:val="uk-UA" w:eastAsia="uk-UA" w:bidi="uk-UA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5">
    <w:name w:val="Заголовок №1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6">
    <w:name w:val="Заголовок №1 + Book Antiqua,14 pt,Полужирный"/>
    <w:basedOn w:val="CharStyle15"/>
    <w:rPr>
      <w:lang w:val="uk-UA" w:eastAsia="uk-UA" w:bidi="uk-UA"/>
      <w:b/>
      <w:bCs/>
      <w:sz w:val="28"/>
      <w:szCs w:val="28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18">
    <w:name w:val="Подпись к картинке_"/>
    <w:basedOn w:val="DefaultParagraphFont"/>
    <w:link w:val="Style1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0">
    <w:name w:val="Колонтитул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  <w:spacing w:val="-10"/>
    </w:rPr>
  </w:style>
  <w:style w:type="character" w:customStyle="1" w:styleId="CharStyle21">
    <w:name w:val="Колонтитул + Century Gothic,4 pt,Курсив"/>
    <w:basedOn w:val="CharStyle20"/>
    <w:rPr>
      <w:lang w:val="uk-UA" w:eastAsia="uk-UA" w:bidi="uk-UA"/>
      <w:i/>
      <w:iCs/>
      <w:sz w:val="8"/>
      <w:szCs w:val="8"/>
      <w:rFonts w:ascii="Century Gothic" w:eastAsia="Century Gothic" w:hAnsi="Century Gothic" w:cs="Century Gothic"/>
      <w:w w:val="100"/>
      <w:spacing w:val="-10"/>
      <w:color w:val="000000"/>
      <w:position w:val="0"/>
    </w:rPr>
  </w:style>
  <w:style w:type="character" w:customStyle="1" w:styleId="CharStyle22">
    <w:name w:val="Колонтитул + Times New Roman,4 pt,Курсив,Интервал 0 pt"/>
    <w:basedOn w:val="CharStyle20"/>
    <w:rPr>
      <w:lang w:val="uk-UA" w:eastAsia="uk-UA" w:bidi="uk-UA"/>
      <w:i/>
      <w:i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25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20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60" w:after="3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180" w:line="341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Century Gothic" w:eastAsia="Century Gothic" w:hAnsi="Century Gothic" w:cs="Century Gothic"/>
      <w:w w:val="50"/>
      <w:spacing w:val="30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jc w:val="right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7">
    <w:name w:val="Подпись к картинке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9">
    <w:name w:val="Колонтитул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