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254" w:y="7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pt;height:45pt;">
            <v:imagedata r:id="rId5" r:href="rId6"/>
          </v:shape>
        </w:pict>
      </w:r>
    </w:p>
    <w:p>
      <w:pPr>
        <w:pStyle w:val="Style3"/>
        <w:framePr w:w="9475" w:h="2122" w:hRule="exact" w:wrap="none" w:vAnchor="page" w:hAnchor="page" w:x="1766" w:y="1817"/>
        <w:widowControl w:val="0"/>
        <w:keepNext w:val="0"/>
        <w:keepLines w:val="0"/>
        <w:shd w:val="clear" w:color="auto" w:fill="auto"/>
        <w:bidi w:val="0"/>
        <w:spacing w:before="0" w:after="349"/>
        <w:ind w:left="0" w:right="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ПРИБІРСЬКА СІЛЬСЬКА РАДА</w:t>
        <w:br/>
        <w:t>Іванківського району Київської області</w:t>
      </w:r>
    </w:p>
    <w:p>
      <w:pPr>
        <w:pStyle w:val="Style3"/>
        <w:framePr w:w="9475" w:h="2122" w:hRule="exact" w:wrap="none" w:vAnchor="page" w:hAnchor="page" w:x="1766" w:y="1817"/>
        <w:widowControl w:val="0"/>
        <w:keepNext w:val="0"/>
        <w:keepLines w:val="0"/>
        <w:shd w:val="clear" w:color="auto" w:fill="auto"/>
        <w:bidi w:val="0"/>
        <w:spacing w:before="0" w:after="331" w:line="260" w:lineRule="exact"/>
        <w:ind w:left="0" w:right="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VII скликання</w:t>
      </w:r>
    </w:p>
    <w:p>
      <w:pPr>
        <w:pStyle w:val="Style5"/>
        <w:framePr w:w="9475" w:h="2122" w:hRule="exact" w:wrap="none" w:vAnchor="page" w:hAnchor="page" w:x="1766" w:y="1817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8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РІШЕННЯ</w:t>
      </w:r>
      <w:bookmarkEnd w:id="0"/>
    </w:p>
    <w:p>
      <w:pPr>
        <w:pStyle w:val="Style3"/>
        <w:framePr w:wrap="none" w:vAnchor="page" w:hAnchor="page" w:x="1766" w:y="436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17 листопада 2016 року</w:t>
      </w:r>
    </w:p>
    <w:p>
      <w:pPr>
        <w:pStyle w:val="Style3"/>
        <w:framePr w:wrap="none" w:vAnchor="page" w:hAnchor="page" w:x="9201" w:y="441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№ 15-80</w:t>
      </w:r>
    </w:p>
    <w:p>
      <w:pPr>
        <w:pStyle w:val="Style3"/>
        <w:framePr w:w="9475" w:h="2608" w:hRule="exact" w:wrap="none" w:vAnchor="page" w:hAnchor="page" w:x="1766" w:y="5323"/>
        <w:widowControl w:val="0"/>
        <w:keepNext w:val="0"/>
        <w:keepLines w:val="0"/>
        <w:shd w:val="clear" w:color="auto" w:fill="auto"/>
        <w:bidi w:val="0"/>
        <w:jc w:val="both"/>
        <w:spacing w:before="0" w:after="292" w:line="307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 на території Прибірської сільської ради на 2017 рік</w:t>
      </w:r>
    </w:p>
    <w:p>
      <w:pPr>
        <w:pStyle w:val="Style7"/>
        <w:framePr w:w="9475" w:h="2608" w:hRule="exact" w:wrap="none" w:vAnchor="page" w:hAnchor="page" w:x="1766" w:y="53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п.35 ч.І ст. ст. 26, 59 Закону України «Про місцеве самоврядування в Україні», ст.ст. 269-287 Податкового кодексу України, Закону України «Про внесення змін до Податкового кодексу України та деяких законодавчих актів України щодо податкової реформи» від 28.12.2014р. №71-УІІІ, сесія сільської ради ВИРІШИЛА:</w:t>
      </w:r>
    </w:p>
    <w:p>
      <w:pPr>
        <w:pStyle w:val="Style7"/>
        <w:numPr>
          <w:ilvl w:val="0"/>
          <w:numId w:val="1"/>
        </w:numPr>
        <w:framePr w:w="9475" w:h="5853" w:hRule="exact" w:wrap="none" w:vAnchor="page" w:hAnchor="page" w:x="1766" w:y="8194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</w:t>
        <w:br/>
        <w:t>населених пунктів Прибірської сільської ради:</w:t>
      </w:r>
    </w:p>
    <w:p>
      <w:pPr>
        <w:pStyle w:val="Style7"/>
        <w:numPr>
          <w:ilvl w:val="0"/>
          <w:numId w:val="3"/>
        </w:numPr>
        <w:framePr w:w="9475" w:h="5853" w:hRule="exact" w:wrap="none" w:vAnchor="page" w:hAnchor="page" w:x="1766" w:y="8194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- 0,5 % від їх нормативної грошової</w:t>
        <w:br/>
        <w:t>оцінки;</w:t>
      </w:r>
    </w:p>
    <w:p>
      <w:pPr>
        <w:pStyle w:val="Style7"/>
        <w:numPr>
          <w:ilvl w:val="0"/>
          <w:numId w:val="3"/>
        </w:numPr>
        <w:framePr w:w="9475" w:h="5853" w:hRule="exact" w:wrap="none" w:vAnchor="page" w:hAnchor="page" w:x="1766" w:y="8194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с.Прибірськ та с.Пироговичі - 1% від їх</w:t>
        <w:br/>
        <w:t>нормативної грошової оцінки;</w:t>
      </w:r>
    </w:p>
    <w:p>
      <w:pPr>
        <w:pStyle w:val="Style7"/>
        <w:numPr>
          <w:ilvl w:val="0"/>
          <w:numId w:val="3"/>
        </w:numPr>
        <w:framePr w:w="9475" w:h="5853" w:hRule="exact" w:wrap="none" w:vAnchor="page" w:hAnchor="page" w:x="1766" w:y="8194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</w:t>
        <w:br/>
        <w:t>суб’єктів господарювання (крім державної та комунальної форми власності)</w:t>
        <w:br/>
        <w:t xml:space="preserve">- </w:t>
      </w:r>
      <w:r>
        <w:rPr>
          <w:rStyle w:val="CharStyle9"/>
        </w:rPr>
        <w:t>6</w:t>
      </w:r>
      <w:r>
        <w:rPr>
          <w:rStyle w:val="CharStyle10"/>
          <w:b w:val="0"/>
          <w:bCs w:val="0"/>
        </w:rPr>
        <w:t>%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 від їх нормативної грошової оцінки.</w:t>
      </w:r>
    </w:p>
    <w:p>
      <w:pPr>
        <w:pStyle w:val="Style7"/>
        <w:numPr>
          <w:ilvl w:val="0"/>
          <w:numId w:val="1"/>
        </w:numPr>
        <w:framePr w:w="9475" w:h="5853" w:hRule="exact" w:wrap="none" w:vAnchor="page" w:hAnchor="page" w:x="1766" w:y="8194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 сплати земельного податку звільняються: Прибірська сільська</w:t>
        <w:br/>
        <w:t>рада; та комунальні підприємства, установи, організації, заклади та належні</w:t>
        <w:br/>
        <w:t>їм об'єкти.</w:t>
      </w:r>
    </w:p>
    <w:p>
      <w:pPr>
        <w:pStyle w:val="Style7"/>
        <w:numPr>
          <w:ilvl w:val="0"/>
          <w:numId w:val="1"/>
        </w:numPr>
        <w:framePr w:w="9475" w:h="5853" w:hRule="exact" w:wrap="none" w:vAnchor="page" w:hAnchor="page" w:x="1766" w:y="819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ради забезпечити оприлюднення даного рішення на</w:t>
        <w:br/>
        <w:t>дошці оголошень.</w:t>
      </w:r>
    </w:p>
    <w:p>
      <w:pPr>
        <w:pStyle w:val="Style7"/>
        <w:numPr>
          <w:ilvl w:val="0"/>
          <w:numId w:val="1"/>
        </w:numPr>
        <w:framePr w:w="9475" w:h="5853" w:hRule="exact" w:wrap="none" w:vAnchor="page" w:hAnchor="page" w:x="1766" w:y="819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постійні комісії</w:t>
      </w:r>
    </w:p>
    <w:p>
      <w:pPr>
        <w:pStyle w:val="Style7"/>
        <w:framePr w:w="9475" w:h="5853" w:hRule="exact" w:wrap="none" w:vAnchor="page" w:hAnchor="page" w:x="1766" w:y="819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8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 питань планування, бюджету, фінансів, підтримки підприємництва та</w:t>
      </w:r>
    </w:p>
    <w:p>
      <w:pPr>
        <w:pStyle w:val="Style7"/>
        <w:framePr w:w="9475" w:h="5853" w:hRule="exact" w:wrap="none" w:vAnchor="page" w:hAnchor="page" w:x="1766" w:y="819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90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торгівлі.</w:t>
      </w:r>
    </w:p>
    <w:p>
      <w:pPr>
        <w:pStyle w:val="Style7"/>
        <w:numPr>
          <w:ilvl w:val="0"/>
          <w:numId w:val="1"/>
        </w:numPr>
        <w:framePr w:w="9475" w:h="5853" w:hRule="exact" w:wrap="none" w:vAnchor="page" w:hAnchor="page" w:x="1766" w:y="8194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755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січня! 17 року</w:t>
      </w:r>
    </w:p>
    <w:p>
      <w:pPr>
        <w:pStyle w:val="Style3"/>
        <w:framePr w:w="9475" w:h="313" w:hRule="exact" w:wrap="none" w:vAnchor="page" w:hAnchor="page" w:x="1766" w:y="1464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6567" w:right="892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М.В.Бесчастна</w:t>
      </w:r>
    </w:p>
    <w:p>
      <w:pPr>
        <w:pStyle w:val="Style11"/>
        <w:framePr w:wrap="none" w:vAnchor="page" w:hAnchor="page" w:x="2476" w:y="14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Сільський голова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97.7pt;margin-top:671.05pt;width:191.05pt;height:139.2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13 pt,Курсив"/>
    <w:basedOn w:val="CharStyle8"/>
    <w:rPr>
      <w:lang w:val="uk-UA" w:eastAsia="uk-UA" w:bidi="uk-UA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Основной текст (2) + Sylfaen,13 pt,Курсив"/>
    <w:basedOn w:val="CharStyle8"/>
    <w:rPr>
      <w:lang w:val="uk-UA" w:eastAsia="uk-UA" w:bidi="uk-UA"/>
      <w:b/>
      <w:bCs/>
      <w:i/>
      <w:iCs/>
      <w:sz w:val="26"/>
      <w:szCs w:val="26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2">
    <w:name w:val="Подпись к картинке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420" w:after="54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300" w:after="3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