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2" w:rsidRDefault="006B2B32" w:rsidP="00EA0126">
      <w:pPr>
        <w:jc w:val="both"/>
        <w:rPr>
          <w:sz w:val="24"/>
          <w:szCs w:val="24"/>
          <w:lang w:val="uk-UA"/>
        </w:rPr>
      </w:pPr>
    </w:p>
    <w:p w:rsidR="007E3D1C" w:rsidRDefault="001F4E2D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4E2D">
        <w:rPr>
          <w:rFonts w:eastAsia="Times New Roman"/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9.2pt;height:53.75pt;visibility:visible;mso-wrap-style:square">
            <v:imagedata r:id="rId7" o:title="GERB"/>
          </v:shape>
        </w:pict>
      </w:r>
    </w:p>
    <w:p w:rsidR="007E3D1C" w:rsidRDefault="007E3D1C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СТАНИШІВСЬКА   СІЛЬСЬКА   РАДА</w:t>
      </w:r>
    </w:p>
    <w:p w:rsidR="007E3D1C" w:rsidRDefault="007E3D1C" w:rsidP="007E3D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Таращанського району      Київської області</w:t>
      </w:r>
    </w:p>
    <w:p w:rsidR="007E3D1C" w:rsidRDefault="001F4E2D" w:rsidP="007E3D1C">
      <w:pPr>
        <w:shd w:val="clear" w:color="auto" w:fill="FFFFFF"/>
        <w:ind w:left="-408"/>
        <w:jc w:val="center"/>
        <w:rPr>
          <w:sz w:val="18"/>
          <w:szCs w:val="18"/>
        </w:rPr>
      </w:pPr>
      <w:r w:rsidRPr="001F4E2D">
        <w:pict>
          <v:line id="_x0000_s1026" style="position:absolute;left:0;text-align:left;z-index:1" from="13.9pt,6pt" to="493.3pt,6pt" strokeweight="6pt">
            <v:stroke linestyle="thickBetweenThin"/>
          </v:line>
        </w:pict>
      </w:r>
    </w:p>
    <w:p w:rsidR="007E3D1C" w:rsidRDefault="007E3D1C" w:rsidP="007E3D1C">
      <w:pPr>
        <w:shd w:val="clear" w:color="auto" w:fill="FFFFFF"/>
        <w:ind w:left="-4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09541.с.Станишівка , Таращанського району ,  Київської області , вул.. Перемоги, 6. тел..21-3-23 (0456621323)                     </w:t>
      </w:r>
    </w:p>
    <w:p w:rsidR="007E3D1C" w:rsidRDefault="007E3D1C" w:rsidP="007E3D1C">
      <w:pPr>
        <w:shd w:val="clear" w:color="auto" w:fill="FFFFFF"/>
        <w:ind w:left="-408"/>
        <w:jc w:val="center"/>
        <w:rPr>
          <w:bCs/>
          <w:color w:val="000000"/>
          <w:sz w:val="18"/>
          <w:szCs w:val="18"/>
          <w:lang w:eastAsia="uk-UA"/>
        </w:rPr>
      </w:pPr>
      <w:r>
        <w:rPr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bCs/>
          <w:color w:val="000000"/>
          <w:sz w:val="18"/>
          <w:szCs w:val="18"/>
          <w:lang w:eastAsia="uk-UA"/>
        </w:rPr>
        <w:t>stanushivka@ukr.net</w:t>
      </w:r>
    </w:p>
    <w:p w:rsidR="006B2B32" w:rsidRPr="007E3D1C" w:rsidRDefault="006B2B32" w:rsidP="005C5F3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34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5C5F34">
        <w:rPr>
          <w:sz w:val="24"/>
          <w:szCs w:val="24"/>
          <w:lang w:val="uk-UA"/>
        </w:rPr>
        <w:t xml:space="preserve">  </w:t>
      </w:r>
      <w:r w:rsidRPr="007E3D1C">
        <w:rPr>
          <w:rFonts w:ascii="Times New Roman" w:hAnsi="Times New Roman"/>
          <w:b/>
          <w:sz w:val="28"/>
          <w:szCs w:val="28"/>
          <w:lang w:val="uk-UA"/>
        </w:rPr>
        <w:t>Р   І    Ш   Е    Н   Н   Я</w:t>
      </w:r>
    </w:p>
    <w:p w:rsidR="006B2B32" w:rsidRPr="007E3D1C" w:rsidRDefault="006B2B32">
      <w:pPr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Про  внесення  змін  до  рішення   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Станиш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і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вської  сільської  ради  від   03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.07.201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5 № 177-54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-У1  «  Про   місцеві  податки  і  збори   на  201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 рік  та   ставки  акцизного  податку  з  реалізації  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суб’єктами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 господарювання  роздрібної   торгівлі  підакцизних  товарів  на  2017  рік  »</w:t>
      </w:r>
    </w:p>
    <w:p w:rsidR="006B2B32" w:rsidRPr="007E3D1C" w:rsidRDefault="006B2B32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E3D1C">
        <w:rPr>
          <w:rFonts w:ascii="Times New Roman" w:hAnsi="Times New Roman"/>
          <w:sz w:val="24"/>
          <w:szCs w:val="24"/>
          <w:lang w:val="uk-UA"/>
        </w:rPr>
        <w:t>Керуючись  ст.  143  Конституції  України,  пунктом  24  статті  26  Закону  України  «  Про  місцеве  самоврядування  в  Україні  »,   відповідно  до  пункту  8,3   статті 8,  статті  10,  пунктів  12,3,  12,4,  12,5  статті  12,  статтей  266,  268  Прикінцевих  та  перехідних  положень  Закону  України  «  Про  внесення  змін  до  Податкового кодексу   та  деяких  законодавчих  актів  України  щодо    податкової  реформи »,  Законами  України  «  Про внесення  змін  до  Податкового  кодексу  України  та  деяких  законодавчих  актів  України  щодо  збереження   збалансованості  бюджетних  надходжень  у  2017  році  «   від  20.12.2016  №  1791,   «  Про  внесення   змін  до  Податкового  кодексу  України  щодо  покращення  інвестиційного  клімату  в  Україні  »  від  21.12.2016  №  1794</w:t>
      </w:r>
    </w:p>
    <w:p w:rsidR="006B2B32" w:rsidRPr="007E3D1C" w:rsidRDefault="006B2B32">
      <w:pPr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Враховуючи  пропозиції   постійної  комісії  </w:t>
      </w:r>
      <w:r w:rsidR="007E3D1C" w:rsidRPr="007E3D1C">
        <w:rPr>
          <w:rFonts w:ascii="Times New Roman" w:hAnsi="Times New Roman"/>
          <w:sz w:val="24"/>
          <w:szCs w:val="24"/>
          <w:lang w:val="uk-UA"/>
        </w:rPr>
        <w:t>з питань планування, фінансів, бюджету та запобігання і в</w:t>
      </w:r>
      <w:r w:rsidR="007E3D1C">
        <w:rPr>
          <w:rFonts w:ascii="Times New Roman" w:hAnsi="Times New Roman"/>
          <w:sz w:val="24"/>
          <w:szCs w:val="24"/>
          <w:lang w:val="uk-UA"/>
        </w:rPr>
        <w:t>регулювання конфлікту інтересів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6435" w:rsidRPr="007E3D1C">
        <w:rPr>
          <w:rFonts w:ascii="Times New Roman" w:hAnsi="Times New Roman"/>
          <w:sz w:val="24"/>
          <w:szCs w:val="24"/>
          <w:lang w:val="uk-UA"/>
        </w:rPr>
        <w:t>Станиш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івська  сільська  рада 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="007E3D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B2B32" w:rsidRPr="007E3D1C" w:rsidRDefault="006B2B32" w:rsidP="00777DA9">
      <w:pPr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1.  Внести  зміни  до рішення   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Станиш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івської  сільської  ради  від   0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.07.201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№  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177-54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-У1  «  Про   місцеві  податки  і  збори   на  201</w:t>
      </w:r>
      <w:r w:rsidR="00E46435" w:rsidRPr="007E3D1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 рік  та   ставки  акцизного  податку  з  реалізації  суб»єктами  господарювання  роздрібної   торгівлі  підакцизних  товарів  на  201</w:t>
      </w:r>
      <w:r w:rsidR="003E73BD" w:rsidRPr="007E3D1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 рік  »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1.1  Підпункт  5.1.1  пункту  5  Ставка  податку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Додатку  1  «  Податок  на  нерухоме  майно  відмінне  від  земельної  ділянки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»  викласти  в  новій  редакції :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Для  квартири /  квартир  незалежно  від  їх  кількості  площею  від   61 кв.м. в  розмірі  -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0,5 %  </w:t>
      </w:r>
      <w:r w:rsidRPr="007E3D1C">
        <w:rPr>
          <w:rFonts w:ascii="Times New Roman" w:hAnsi="Times New Roman"/>
          <w:sz w:val="24"/>
          <w:szCs w:val="24"/>
          <w:lang w:val="uk-UA"/>
        </w:rPr>
        <w:t>від    мінімальної  заробітної   плати    встановленої  на  01.01.2017  року.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1.2.  Підпункт  5,1,2. </w:t>
      </w:r>
    </w:p>
    <w:p w:rsidR="006B2B32" w:rsidRPr="007E3D1C" w:rsidRDefault="006B2B32" w:rsidP="003D088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Для  житлового  будинку /будинків  незалежно  від  їх  кількості  -  від  121  кв.метрів  в  розмірі  -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0,5 %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від    мінімальної  заробітної   плати    встановленої  на  01.01.2017  року.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1.3  Підпункт  5.1.3. :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Для  різних  типів  об"єктів  житлової   нерухомості,  в  тому  числі  їх  часток  (  в  разі  одночасного  перебування  у  власності  платника  податку  квартири /квартир  та  </w:t>
      </w:r>
      <w:r w:rsidRPr="007E3D1C">
        <w:rPr>
          <w:rFonts w:ascii="Times New Roman" w:hAnsi="Times New Roman"/>
          <w:sz w:val="24"/>
          <w:szCs w:val="24"/>
          <w:lang w:val="uk-UA"/>
        </w:rPr>
        <w:lastRenderedPageBreak/>
        <w:t xml:space="preserve">житлового  будинку/ будинків,  у тому  числі  їх  часток ) ,  -  від  181  кв. метрів  в  розмірі 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  0,5 %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мінімальної  заробітної  плати  встановленої  на  01.01.2017   року.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5,2.  Об»єкти  нерухомості -  будівлі,  приміщення, що  не  віднесені  відповідно  до   законодавства  до  житлового  фонду  :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а)   будівлі  готельні  -  готелі,  мотелі,  кемпінги,  пансіонати,  ресторани  та  бари,  туристичні  бази,  гірські  притулки,  табори  для  відпочинку  в  розмірі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  0,5 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мінімальної  заробітної  плати,  встановленої  на  01.01.2017  року;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б).  будівлі  офісні -  будівлі  фінансового  обслуговування,  адміністративно  -побутові   будівлі,  будівлі  для  конторських  та  адміністративних  цілей  в  розмірі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  0,5 %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мінімальної  заробітної  плати  ,  встановленої  на  01.01.2017  року;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в). будівлі  торгівельні -  торгові  центри,  універмаги,   магазини,  криті  ринки,  павільйони,  та  зали  для  ярмарків,  станції  технічного  обслуговування  автомобілів,  їдальні,  кафе,  закусочні, бази  та  склади  підприємств  торгівлі  й  громадського  харчування,  будівлі  підприємств  побутового  обслуговування  в  розмірі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0,25 % 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від  мінімальної  заробітної  плати,  встановленої  на  01.01.2017  року ;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г) . гаражі  -  гаражі  наземні  й  підземні  та  криті  автомобільні  стоянки  в  розмірі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-  0,5 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мінімальної  заробітної  плати,  встановленої  на  01.01.2017 року;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є).  інші  будівлі  в  розмірі  -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0,25  %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мінімальної  заробітної  плати,  встановленої  на  01.01.2017  року ;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е). будівлі,  зокрема  корпуси,  цехи,  складські  приміщення  тощо,  які належать   суб»єктам  господарювання,  які  використовують  працю найманих  працівників  (  3 – х і  більше  працівників )  в  розмірі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0,15 %  </w:t>
      </w:r>
      <w:r w:rsidRPr="007E3D1C">
        <w:rPr>
          <w:rFonts w:ascii="Times New Roman" w:hAnsi="Times New Roman"/>
          <w:sz w:val="24"/>
          <w:szCs w:val="24"/>
          <w:lang w:val="uk-UA"/>
        </w:rPr>
        <w:t>від  мінімальної   заробітної  плати ,  встановленої  на  01.01.2017  року.</w:t>
      </w:r>
    </w:p>
    <w:p w:rsidR="006B2B32" w:rsidRPr="007E3D1C" w:rsidRDefault="006B2B32" w:rsidP="00777DA9">
      <w:pPr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2. Внести зміни  до  підпункту   2.1   </w:t>
      </w:r>
      <w:r w:rsidR="003E73BD" w:rsidRPr="007E3D1C">
        <w:rPr>
          <w:rFonts w:ascii="Times New Roman" w:hAnsi="Times New Roman"/>
          <w:b/>
          <w:sz w:val="24"/>
          <w:szCs w:val="24"/>
          <w:lang w:val="uk-UA"/>
        </w:rPr>
        <w:t>Об’єкт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 оподаткування  Додатку  2  «Транспортний   податок  » :  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Слова  «  і  мають  </w:t>
      </w:r>
      <w:r w:rsidR="003E73BD" w:rsidRPr="007E3D1C">
        <w:rPr>
          <w:rFonts w:ascii="Times New Roman" w:hAnsi="Times New Roman"/>
          <w:sz w:val="24"/>
          <w:szCs w:val="24"/>
          <w:lang w:val="uk-UA"/>
        </w:rPr>
        <w:t>об’єм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циліндрів  двигуна  понад  3000  куб.</w:t>
      </w:r>
      <w:r w:rsidRPr="007E3D1C">
        <w:rPr>
          <w:rFonts w:ascii="Times New Roman" w:hAnsi="Times New Roman"/>
          <w:sz w:val="24"/>
          <w:szCs w:val="24"/>
        </w:rPr>
        <w:t xml:space="preserve"> </w:t>
      </w:r>
      <w:r w:rsidRPr="007E3D1C">
        <w:rPr>
          <w:rFonts w:ascii="Times New Roman" w:hAnsi="Times New Roman"/>
          <w:sz w:val="24"/>
          <w:szCs w:val="24"/>
          <w:lang w:val="uk-UA"/>
        </w:rPr>
        <w:t>см »  замінити  на    «  та  середньо   ринкова  вартість  яких  становить  понад   375  розмірів  мінімальних  заробітних  плат,  встановленого   законом  на  1  січня  податкового (  звітного  )  року ».</w:t>
      </w:r>
    </w:p>
    <w:p w:rsidR="006B2B32" w:rsidRPr="007E3D1C" w:rsidRDefault="006B2B32" w:rsidP="00752F41">
      <w:pPr>
        <w:rPr>
          <w:rFonts w:ascii="Times New Roman" w:hAnsi="Times New Roman"/>
          <w:b/>
          <w:sz w:val="24"/>
          <w:szCs w:val="24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>3. Внести  зміни  до     Додатку  3    «   Земельний   податок  » :</w:t>
      </w:r>
    </w:p>
    <w:p w:rsidR="006B2B32" w:rsidRPr="007E3D1C" w:rsidRDefault="006B2B32" w:rsidP="00752F41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>До  пункту  4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 Оподаткування   земельних  ділянок,  наданих  на  землях  лісогосподарського   призначення  (  незалежно  від  місця  знаходження  ),  земельним  податком </w:t>
      </w:r>
    </w:p>
    <w:p w:rsidR="006B2B32" w:rsidRPr="007E3D1C" w:rsidRDefault="006B2B32" w:rsidP="00752F41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Ставки  податку  за  один  гектар  нелісових  земель,  які  надані  у  встановленому   порядку  та  використовуються   для  потреб  лісового  господарства  встановлюються  в  розмірі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3  %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їх  нормативної  грошової   оцінки.</w:t>
      </w:r>
    </w:p>
    <w:p w:rsidR="005012D6" w:rsidRPr="007E3D1C" w:rsidRDefault="00837D49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7E3D1C">
        <w:rPr>
          <w:b/>
          <w:lang w:val="uk-UA"/>
        </w:rPr>
        <w:t xml:space="preserve">До пункту 5 </w:t>
      </w:r>
      <w:r w:rsidRPr="007E3D1C">
        <w:rPr>
          <w:lang w:val="uk-UA"/>
        </w:rPr>
        <w:t>Ставка</w:t>
      </w:r>
      <w:r w:rsidR="005012D6" w:rsidRPr="007E3D1C">
        <w:rPr>
          <w:lang w:val="uk-UA"/>
        </w:rPr>
        <w:t xml:space="preserve"> </w:t>
      </w:r>
      <w:r w:rsidR="005012D6" w:rsidRPr="007E3D1C">
        <w:rPr>
          <w:color w:val="000000"/>
        </w:rPr>
        <w:t>земельного податку за земельні ділянки, нормативну грошову оцінку яких проведено (незалежно від місцезнаходження)</w:t>
      </w:r>
    </w:p>
    <w:p w:rsidR="005012D6" w:rsidRPr="007E3D1C" w:rsidRDefault="005012D6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0" w:name="n11935"/>
      <w:bookmarkEnd w:id="0"/>
      <w:r w:rsidRPr="007E3D1C">
        <w:rPr>
          <w:color w:val="000000"/>
          <w:lang w:val="uk-UA"/>
        </w:rPr>
        <w:t>5.1.</w:t>
      </w:r>
      <w:r w:rsidRPr="007E3D1C">
        <w:rPr>
          <w:color w:val="000000"/>
        </w:rPr>
        <w:t xml:space="preserve">Ставка податку за земельні ділянки, нормативну грошову оцінку яких проведено, встановлюється у розмірі </w:t>
      </w:r>
      <w:r w:rsidRPr="007E3D1C">
        <w:rPr>
          <w:color w:val="000000"/>
          <w:lang w:val="uk-UA"/>
        </w:rPr>
        <w:t>0,03% від нормативно-грошової оцінки землі</w:t>
      </w:r>
      <w:r w:rsidRPr="007E3D1C">
        <w:rPr>
          <w:color w:val="000000"/>
        </w:rPr>
        <w:t xml:space="preserve">, а для сільськогосподарських угідь </w:t>
      </w:r>
      <w:r w:rsidRPr="007E3D1C">
        <w:rPr>
          <w:color w:val="000000"/>
          <w:lang w:val="uk-UA"/>
        </w:rPr>
        <w:t>в розмірі 0,</w:t>
      </w:r>
      <w:r w:rsidR="00C659A9">
        <w:rPr>
          <w:color w:val="000000"/>
          <w:lang w:val="uk-UA"/>
        </w:rPr>
        <w:t>3</w:t>
      </w:r>
      <w:r w:rsidRPr="007E3D1C">
        <w:rPr>
          <w:color w:val="000000"/>
          <w:lang w:val="uk-UA"/>
        </w:rPr>
        <w:t>% від нормативно-грошової оцінки землі</w:t>
      </w:r>
      <w:r w:rsidRPr="007E3D1C">
        <w:rPr>
          <w:color w:val="000000"/>
        </w:rPr>
        <w:t>.</w:t>
      </w:r>
    </w:p>
    <w:p w:rsidR="005012D6" w:rsidRPr="007E3D1C" w:rsidRDefault="005012D6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7E3D1C">
        <w:rPr>
          <w:color w:val="000000"/>
          <w:lang w:val="uk-UA"/>
        </w:rPr>
        <w:lastRenderedPageBreak/>
        <w:t>5.2. Ставка земельного податку на земельну ділянку що перебувають у постійному користуванні суб</w:t>
      </w:r>
      <w:r w:rsidRPr="007E3D1C">
        <w:rPr>
          <w:color w:val="000000"/>
        </w:rPr>
        <w:t>’</w:t>
      </w:r>
      <w:r w:rsidRPr="007E3D1C">
        <w:rPr>
          <w:color w:val="000000"/>
          <w:lang w:val="uk-UA"/>
        </w:rPr>
        <w:t>єктів господарювання (крім державних і комунальних підприємств) в розмірі 1% від нормативно-грошової оцінки землі.</w:t>
      </w:r>
    </w:p>
    <w:p w:rsidR="005012D6" w:rsidRPr="007E3D1C" w:rsidRDefault="005012D6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lang w:val="uk-UA"/>
        </w:rPr>
      </w:pPr>
      <w:r w:rsidRPr="007E3D1C">
        <w:rPr>
          <w:bCs/>
          <w:color w:val="000000"/>
          <w:u w:val="single"/>
          <w:lang w:val="uk-UA"/>
        </w:rPr>
        <w:t>5.3 Ставка земельного податку для підприємств</w:t>
      </w:r>
      <w:r w:rsidRPr="007E3D1C">
        <w:rPr>
          <w:bCs/>
          <w:u w:val="single"/>
          <w:lang w:val="uk-UA"/>
        </w:rPr>
        <w:t>, установ та організацій державної та комунальної форми власності в розмірі 0 %</w:t>
      </w:r>
      <w:r w:rsidRPr="007E3D1C">
        <w:rPr>
          <w:color w:val="FF0000"/>
          <w:lang w:val="uk-UA"/>
        </w:rPr>
        <w:t>.</w:t>
      </w:r>
    </w:p>
    <w:p w:rsidR="005012D6" w:rsidRPr="007E3D1C" w:rsidRDefault="005012D6" w:rsidP="005012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7E3D1C">
        <w:rPr>
          <w:color w:val="000000"/>
          <w:lang w:val="uk-UA"/>
        </w:rPr>
        <w:t>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837D49" w:rsidRPr="007E3D1C" w:rsidRDefault="005012D6" w:rsidP="005012D6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color w:val="000000"/>
          <w:sz w:val="24"/>
          <w:szCs w:val="24"/>
        </w:rPr>
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</w:t>
      </w:r>
    </w:p>
    <w:p w:rsidR="006B2B32" w:rsidRPr="007E3D1C" w:rsidRDefault="006B2B32" w:rsidP="00752F41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b/>
          <w:sz w:val="24"/>
          <w:szCs w:val="24"/>
          <w:lang w:val="uk-UA"/>
        </w:rPr>
        <w:t>До   пункту  6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Ставка  земельного    податку  за  земельні  ділянки,  розташовані  за  межами  населених   пунктів,  нормативну   грошову  оцінку  яких  не  проведено.</w:t>
      </w:r>
    </w:p>
    <w:p w:rsidR="006B2B32" w:rsidRPr="007E3D1C" w:rsidRDefault="006B2B32" w:rsidP="00752F41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Ставка   податку   за  земельні    ділянки,  розташовані  за  межами  населе-ного   пункту   встановлюється  в  розмірі   </w:t>
      </w:r>
      <w:r w:rsidR="007E3D1C" w:rsidRPr="007E3D1C">
        <w:rPr>
          <w:rFonts w:ascii="Times New Roman" w:hAnsi="Times New Roman"/>
          <w:b/>
          <w:sz w:val="24"/>
          <w:szCs w:val="24"/>
          <w:lang w:val="uk-UA"/>
        </w:rPr>
        <w:t>0,3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 xml:space="preserve"> %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від  нормативної  грошової  оцінки  одиниці  площі  ріллі  по  Київській  області.</w:t>
      </w:r>
      <w:r w:rsidR="005012D6" w:rsidRPr="007E3D1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B2B32" w:rsidRPr="007E3D1C" w:rsidRDefault="006B2B32" w:rsidP="00777DA9">
      <w:pPr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Пункт  7  Пільги  зі  сплати  податку  для  фізичних  осіб   доповнити  підпунктом    7. 4    наступного   змісту :</w:t>
      </w:r>
    </w:p>
    <w:p w:rsidR="006B2B32" w:rsidRPr="007E3D1C" w:rsidRDefault="006B2B32" w:rsidP="002A006D">
      <w:pPr>
        <w:rPr>
          <w:rFonts w:ascii="Times New Roman" w:hAnsi="Times New Roman"/>
          <w:sz w:val="24"/>
          <w:szCs w:val="24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3D1C">
        <w:rPr>
          <w:rFonts w:ascii="Times New Roman" w:hAnsi="Times New Roman"/>
          <w:sz w:val="24"/>
          <w:szCs w:val="24"/>
        </w:rPr>
        <w:t xml:space="preserve"> Якщо фізична особа, визначена у пункті   7.1 цього  додатку</w:t>
      </w:r>
      <w:bookmarkStart w:id="1" w:name="_GoBack"/>
      <w:bookmarkEnd w:id="1"/>
      <w:r w:rsidRPr="007E3D1C">
        <w:rPr>
          <w:rFonts w:ascii="Times New Roman" w:hAnsi="Times New Roman"/>
          <w:sz w:val="24"/>
          <w:szCs w:val="24"/>
        </w:rPr>
        <w:t>, має у власності декілька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застосування пільги.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</w:rPr>
      </w:pPr>
      <w:r w:rsidRPr="007E3D1C">
        <w:rPr>
          <w:rFonts w:ascii="Times New Roman" w:hAnsi="Times New Roman"/>
          <w:sz w:val="24"/>
          <w:szCs w:val="24"/>
        </w:rPr>
        <w:t>Пільга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4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.  Додаток  5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  викласти  в  новій  редакції  :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Ставки  єдиного  податку  встановлюються  :</w:t>
      </w:r>
    </w:p>
    <w:p w:rsidR="006B2B32" w:rsidRPr="007E3D1C" w:rsidRDefault="006B2B32" w:rsidP="008E65D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Для  платників  першої  групи  встановлюються  у  відсотках (  фіксовані  ставки  )    до  розміру  прожиткового  мінімуму  для  працездатних  осіб,  встановленого  законом  на  1  січня   податкового  (  звітного  )  року  (  далі  прожитковий  мінімум  )  ;</w:t>
      </w:r>
    </w:p>
    <w:p w:rsidR="006B2B32" w:rsidRPr="007E3D1C" w:rsidRDefault="006B2B32" w:rsidP="008E65D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Для платників  другої  групи встановлюються  у  відсотках (  фіксовані  ставки  )    до  розміру  </w:t>
      </w:r>
      <w:r w:rsidR="00533861">
        <w:rPr>
          <w:rFonts w:ascii="Times New Roman" w:hAnsi="Times New Roman"/>
          <w:sz w:val="24"/>
          <w:szCs w:val="24"/>
          <w:lang w:val="uk-UA"/>
        </w:rPr>
        <w:t xml:space="preserve">мінімальної заробітної плати 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для  працездатних  осіб,  встановленого  законом  на  1  січня   податкового  (  звітного  )  року  (  далі  </w:t>
      </w:r>
      <w:r w:rsidR="00533861">
        <w:rPr>
          <w:rFonts w:ascii="Times New Roman" w:hAnsi="Times New Roman"/>
          <w:sz w:val="24"/>
          <w:szCs w:val="24"/>
          <w:lang w:val="uk-UA"/>
        </w:rPr>
        <w:t>мінімальна заробітна плата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)  ;</w:t>
      </w:r>
    </w:p>
    <w:p w:rsidR="006B2B32" w:rsidRPr="007E3D1C" w:rsidRDefault="006B2B32" w:rsidP="008E65DA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Для  першої  групи  платників  єдиного  податку  -  фізичних  осіб -  підприємців,  які  не  використовують  працю   найманих  осіб, здійснюють   виключно  роздрібний   продаж  товарів  з  торгівельних  місць  на  ринках  та  /  або  проводять  господарську   діяльність  з  надання  побутових   послуг  населенню  і  обсяг   доходів  яких  протягом  календарного  року  не  перевищує   300 000, 00  гривень,  у  розмірі  10  відсотків  прожиткового  мінімуму   ;</w:t>
      </w:r>
    </w:p>
    <w:p w:rsidR="006B2B32" w:rsidRPr="007E3D1C" w:rsidRDefault="006B2B32" w:rsidP="008E65DA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Для   другої  групи  платників  єдиного  податку  -  фізичних  осіб -  підприємців,  які  здійснюють  господарську  діяльність  з  надання  послуг,  в  тому  числі  </w:t>
      </w:r>
      <w:r w:rsidRPr="007E3D1C">
        <w:rPr>
          <w:rFonts w:ascii="Times New Roman" w:hAnsi="Times New Roman"/>
          <w:sz w:val="24"/>
          <w:szCs w:val="24"/>
          <w:lang w:val="uk-UA"/>
        </w:rPr>
        <w:lastRenderedPageBreak/>
        <w:t>побутових,  платникам   єдиного  податку  та / або  населенню,  виробництво  та  /  або   продаж  товарів,  діяльність  у  сфері  ресторанного  господарства  у  розмірі  10  відсотків   розміру  мінімальної   заробітної  плати,  за  умови,  що  протягом   календарного  року  вони  відповідають  сукупності  таких  критеріїв ;</w:t>
      </w:r>
    </w:p>
    <w:p w:rsidR="006B2B32" w:rsidRPr="007E3D1C" w:rsidRDefault="006B2B32" w:rsidP="0005694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Не  використовують  працю  найманих   осіб  або  кількість  осіб,  які  перебувають  з  ними   у  трудових  відносинах,  одночасно  не  перевищує  10  осіб ;</w:t>
      </w:r>
    </w:p>
    <w:p w:rsidR="006B2B32" w:rsidRPr="007E3D1C" w:rsidRDefault="006B2B32" w:rsidP="0005694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Обсяг  доходу  протягом  календарного  року  не  перевищує  </w:t>
      </w:r>
    </w:p>
    <w:p w:rsidR="006B2B32" w:rsidRPr="007E3D1C" w:rsidRDefault="006B2B32" w:rsidP="0005694F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1 500 000,00    гривень.</w:t>
      </w:r>
    </w:p>
    <w:p w:rsidR="006B2B32" w:rsidRPr="007E3D1C" w:rsidRDefault="006B2B32" w:rsidP="0005694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Податковий  період,  строк  та  порядок  сплати  податку,  строк  та  порядок  подання  звітності  про  обчислення  і  сплату  податку  встановлюється  відповідно  до  вимог  Податкового  кодексу  України.</w:t>
      </w:r>
    </w:p>
    <w:p w:rsidR="006B2B32" w:rsidRPr="007E3D1C" w:rsidRDefault="006B2B32" w:rsidP="0005694F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6B2B32" w:rsidRPr="007E3D1C" w:rsidRDefault="006B2B32" w:rsidP="0005694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>5.  Рішення  набуває  чинності  з  01  січня 2017  року.</w:t>
      </w:r>
    </w:p>
    <w:p w:rsidR="006B2B32" w:rsidRPr="007E3D1C" w:rsidRDefault="006B2B32" w:rsidP="0005694F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6B2B32" w:rsidRPr="007E3D1C" w:rsidRDefault="006B2B32" w:rsidP="009707AC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6.  Контроль  за  виконанням та  оприлюдненням   даного   рішення  покласти  на  постійну  комісію </w:t>
      </w:r>
      <w:r w:rsidR="00857CAE" w:rsidRPr="007E3D1C">
        <w:rPr>
          <w:rFonts w:ascii="Times New Roman" w:hAnsi="Times New Roman"/>
          <w:sz w:val="24"/>
          <w:szCs w:val="24"/>
          <w:lang w:val="uk-UA"/>
        </w:rPr>
        <w:t xml:space="preserve">з питань планування, фінансів, бюджету та запобігання і врегулювання конфлікту інтересів 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E73BD" w:rsidRPr="007E3D1C">
        <w:rPr>
          <w:rFonts w:ascii="Times New Roman" w:hAnsi="Times New Roman"/>
          <w:sz w:val="24"/>
          <w:szCs w:val="24"/>
          <w:lang w:val="uk-UA"/>
        </w:rPr>
        <w:t>Станиш</w:t>
      </w:r>
      <w:r w:rsidRPr="007E3D1C">
        <w:rPr>
          <w:rFonts w:ascii="Times New Roman" w:hAnsi="Times New Roman"/>
          <w:sz w:val="24"/>
          <w:szCs w:val="24"/>
          <w:lang w:val="uk-UA"/>
        </w:rPr>
        <w:t xml:space="preserve">івської   сільської  ради  </w:t>
      </w:r>
      <w:r w:rsidRPr="007E3D1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B2B32" w:rsidRPr="007E3D1C" w:rsidRDefault="006B2B32" w:rsidP="009707AC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  Сільський   голова                                                                 </w:t>
      </w:r>
      <w:r w:rsidR="00857CAE" w:rsidRPr="007E3D1C">
        <w:rPr>
          <w:rFonts w:ascii="Times New Roman" w:hAnsi="Times New Roman"/>
          <w:sz w:val="24"/>
          <w:szCs w:val="24"/>
          <w:lang w:val="uk-UA"/>
        </w:rPr>
        <w:t>М.І.Муха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</w:p>
    <w:p w:rsidR="00857CAE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57CAE" w:rsidRPr="007E3D1C">
        <w:rPr>
          <w:rFonts w:ascii="Times New Roman" w:hAnsi="Times New Roman"/>
          <w:sz w:val="24"/>
          <w:szCs w:val="24"/>
          <w:lang w:val="uk-UA"/>
        </w:rPr>
        <w:t>с. Станишівка</w:t>
      </w:r>
    </w:p>
    <w:p w:rsidR="006B2B32" w:rsidRPr="007E3D1C" w:rsidRDefault="007E3D1C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      19</w:t>
      </w:r>
      <w:r w:rsidR="006B2B32" w:rsidRPr="007E3D1C">
        <w:rPr>
          <w:rFonts w:ascii="Times New Roman" w:hAnsi="Times New Roman"/>
          <w:sz w:val="24"/>
          <w:szCs w:val="24"/>
          <w:lang w:val="uk-UA"/>
        </w:rPr>
        <w:t xml:space="preserve">  січня  2017  року</w:t>
      </w:r>
    </w:p>
    <w:p w:rsidR="006B2B32" w:rsidRPr="007E3D1C" w:rsidRDefault="007E3D1C" w:rsidP="00777DA9">
      <w:pPr>
        <w:rPr>
          <w:rFonts w:ascii="Times New Roman" w:hAnsi="Times New Roman"/>
          <w:sz w:val="24"/>
          <w:szCs w:val="24"/>
          <w:lang w:val="uk-UA"/>
        </w:rPr>
      </w:pPr>
      <w:r w:rsidRPr="007E3D1C">
        <w:rPr>
          <w:rFonts w:ascii="Times New Roman" w:hAnsi="Times New Roman"/>
          <w:sz w:val="24"/>
          <w:szCs w:val="24"/>
          <w:lang w:val="uk-UA"/>
        </w:rPr>
        <w:t xml:space="preserve">         № </w:t>
      </w:r>
      <w:r w:rsidR="006B2B32" w:rsidRPr="007E3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3D1C">
        <w:rPr>
          <w:rFonts w:ascii="Times New Roman" w:hAnsi="Times New Roman"/>
          <w:sz w:val="24"/>
          <w:szCs w:val="24"/>
          <w:lang w:val="uk-UA"/>
        </w:rPr>
        <w:t>121</w:t>
      </w:r>
      <w:r w:rsidR="006B2B32" w:rsidRPr="007E3D1C">
        <w:rPr>
          <w:rFonts w:ascii="Times New Roman" w:hAnsi="Times New Roman"/>
          <w:sz w:val="24"/>
          <w:szCs w:val="24"/>
          <w:lang w:val="uk-UA"/>
        </w:rPr>
        <w:t xml:space="preserve"> - 1</w:t>
      </w:r>
      <w:r w:rsidR="00857CAE" w:rsidRPr="007E3D1C">
        <w:rPr>
          <w:rFonts w:ascii="Times New Roman" w:hAnsi="Times New Roman"/>
          <w:sz w:val="24"/>
          <w:szCs w:val="24"/>
          <w:lang w:val="uk-UA"/>
        </w:rPr>
        <w:t>3</w:t>
      </w:r>
      <w:r w:rsidR="006B2B32" w:rsidRPr="007E3D1C">
        <w:rPr>
          <w:rFonts w:ascii="Times New Roman" w:hAnsi="Times New Roman"/>
          <w:sz w:val="24"/>
          <w:szCs w:val="24"/>
          <w:lang w:val="uk-UA"/>
        </w:rPr>
        <w:t xml:space="preserve"> – У11</w:t>
      </w:r>
    </w:p>
    <w:p w:rsidR="006B2B32" w:rsidRPr="007E3D1C" w:rsidRDefault="006B2B32" w:rsidP="00777DA9">
      <w:pPr>
        <w:rPr>
          <w:rFonts w:ascii="Times New Roman" w:hAnsi="Times New Roman"/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Pr="007E3D1C" w:rsidRDefault="006B2B32" w:rsidP="00777DA9">
      <w:pPr>
        <w:rPr>
          <w:sz w:val="24"/>
          <w:szCs w:val="24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Default="006B2B32" w:rsidP="00777DA9">
      <w:pPr>
        <w:rPr>
          <w:sz w:val="28"/>
          <w:szCs w:val="28"/>
          <w:lang w:val="uk-UA"/>
        </w:rPr>
      </w:pPr>
    </w:p>
    <w:p w:rsidR="006B2B32" w:rsidRPr="00777DA9" w:rsidRDefault="006B2B32" w:rsidP="00777DA9">
      <w:pPr>
        <w:rPr>
          <w:sz w:val="28"/>
          <w:szCs w:val="28"/>
          <w:lang w:val="uk-UA"/>
        </w:rPr>
      </w:pPr>
    </w:p>
    <w:sectPr w:rsidR="006B2B32" w:rsidRPr="00777DA9" w:rsidSect="0076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47" w:rsidRDefault="00DB1F47" w:rsidP="008E384C">
      <w:pPr>
        <w:spacing w:after="0" w:line="240" w:lineRule="auto"/>
      </w:pPr>
      <w:r>
        <w:separator/>
      </w:r>
    </w:p>
  </w:endnote>
  <w:endnote w:type="continuationSeparator" w:id="1">
    <w:p w:rsidR="00DB1F47" w:rsidRDefault="00DB1F47" w:rsidP="008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47" w:rsidRDefault="00DB1F47" w:rsidP="008E384C">
      <w:pPr>
        <w:spacing w:after="0" w:line="240" w:lineRule="auto"/>
      </w:pPr>
      <w:r>
        <w:separator/>
      </w:r>
    </w:p>
  </w:footnote>
  <w:footnote w:type="continuationSeparator" w:id="1">
    <w:p w:rsidR="00DB1F47" w:rsidRDefault="00DB1F47" w:rsidP="008E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D7"/>
    <w:multiLevelType w:val="hybridMultilevel"/>
    <w:tmpl w:val="16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B4F15"/>
    <w:multiLevelType w:val="hybridMultilevel"/>
    <w:tmpl w:val="CB40D790"/>
    <w:lvl w:ilvl="0" w:tplc="4942B8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4D24"/>
    <w:multiLevelType w:val="hybridMultilevel"/>
    <w:tmpl w:val="EAA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25230"/>
    <w:multiLevelType w:val="hybridMultilevel"/>
    <w:tmpl w:val="4A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C567B"/>
    <w:multiLevelType w:val="hybridMultilevel"/>
    <w:tmpl w:val="DFF8EC46"/>
    <w:lvl w:ilvl="0" w:tplc="C548D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2BD"/>
    <w:multiLevelType w:val="hybridMultilevel"/>
    <w:tmpl w:val="06A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35FD2"/>
    <w:multiLevelType w:val="hybridMultilevel"/>
    <w:tmpl w:val="DD9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4C"/>
    <w:rsid w:val="0005694F"/>
    <w:rsid w:val="00067DF5"/>
    <w:rsid w:val="0009633B"/>
    <w:rsid w:val="000A6C81"/>
    <w:rsid w:val="00180909"/>
    <w:rsid w:val="001F4E2D"/>
    <w:rsid w:val="002A006D"/>
    <w:rsid w:val="002E2CFD"/>
    <w:rsid w:val="00394C5C"/>
    <w:rsid w:val="003D0889"/>
    <w:rsid w:val="003D1888"/>
    <w:rsid w:val="003D3100"/>
    <w:rsid w:val="003E73BD"/>
    <w:rsid w:val="00406BB1"/>
    <w:rsid w:val="00441752"/>
    <w:rsid w:val="005012D6"/>
    <w:rsid w:val="00533861"/>
    <w:rsid w:val="005343EA"/>
    <w:rsid w:val="005C5F34"/>
    <w:rsid w:val="0068678D"/>
    <w:rsid w:val="006B2B32"/>
    <w:rsid w:val="006D5E47"/>
    <w:rsid w:val="0071620B"/>
    <w:rsid w:val="00752F41"/>
    <w:rsid w:val="0076143A"/>
    <w:rsid w:val="00762BC7"/>
    <w:rsid w:val="00777DA9"/>
    <w:rsid w:val="007E079C"/>
    <w:rsid w:val="007E3D1C"/>
    <w:rsid w:val="00837D49"/>
    <w:rsid w:val="00857CAE"/>
    <w:rsid w:val="0087287C"/>
    <w:rsid w:val="008B5559"/>
    <w:rsid w:val="008E384C"/>
    <w:rsid w:val="008E65DA"/>
    <w:rsid w:val="0093736F"/>
    <w:rsid w:val="009707AC"/>
    <w:rsid w:val="00AE3A93"/>
    <w:rsid w:val="00BF6E9D"/>
    <w:rsid w:val="00C61997"/>
    <w:rsid w:val="00C659A9"/>
    <w:rsid w:val="00DB1F47"/>
    <w:rsid w:val="00DB5714"/>
    <w:rsid w:val="00E46435"/>
    <w:rsid w:val="00E52E4F"/>
    <w:rsid w:val="00EA0126"/>
    <w:rsid w:val="00EA58FC"/>
    <w:rsid w:val="00F1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384C"/>
    <w:rPr>
      <w:rFonts w:cs="Times New Roman"/>
    </w:rPr>
  </w:style>
  <w:style w:type="paragraph" w:styleId="a5">
    <w:name w:val="footer"/>
    <w:basedOn w:val="a"/>
    <w:link w:val="a6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384C"/>
    <w:rPr>
      <w:rFonts w:cs="Times New Roman"/>
    </w:rPr>
  </w:style>
  <w:style w:type="paragraph" w:styleId="a7">
    <w:name w:val="List Paragraph"/>
    <w:basedOn w:val="a"/>
    <w:uiPriority w:val="34"/>
    <w:qFormat/>
    <w:rsid w:val="00777DA9"/>
    <w:pPr>
      <w:ind w:left="720"/>
      <w:contextualSpacing/>
    </w:pPr>
  </w:style>
  <w:style w:type="paragraph" w:customStyle="1" w:styleId="rvps2">
    <w:name w:val="rvps2"/>
    <w:basedOn w:val="a"/>
    <w:rsid w:val="0050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E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7E3D1C"/>
    <w:pPr>
      <w:widowControl w:val="0"/>
      <w:snapToGrid w:val="0"/>
    </w:pPr>
    <w:rPr>
      <w:rFonts w:ascii="Times New Roman" w:eastAsia="Times New Roman" w:hAnsi="Times New Roman"/>
      <w:i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6422</Words>
  <Characters>3661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Головбух</cp:lastModifiedBy>
  <cp:revision>28</cp:revision>
  <cp:lastPrinted>2017-01-25T16:57:00Z</cp:lastPrinted>
  <dcterms:created xsi:type="dcterms:W3CDTF">2017-01-19T17:27:00Z</dcterms:created>
  <dcterms:modified xsi:type="dcterms:W3CDTF">2017-01-25T16:58:00Z</dcterms:modified>
</cp:coreProperties>
</file>