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A9C" w:rsidRDefault="00CE4A9C" w:rsidP="006D1213">
      <w:pPr>
        <w:spacing w:before="0" w:line="240" w:lineRule="auto"/>
      </w:pPr>
      <w:r w:rsidRPr="000E0857">
        <w:rPr>
          <w:noProof/>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i1025" type="#_x0000_t75" style="width:21pt;height:30.75pt;visibility:visible">
            <v:imagedata r:id="rId5" o:title=""/>
          </v:shape>
        </w:pict>
      </w:r>
    </w:p>
    <w:p w:rsidR="00CE4A9C" w:rsidRDefault="00CE4A9C" w:rsidP="006D1213">
      <w:pPr>
        <w:pStyle w:val="FR1"/>
        <w:outlineLvl w:val="0"/>
        <w:rPr>
          <w:b w:val="0"/>
          <w:sz w:val="22"/>
          <w:szCs w:val="22"/>
        </w:rPr>
      </w:pPr>
      <w:r>
        <w:rPr>
          <w:b w:val="0"/>
          <w:sz w:val="22"/>
          <w:szCs w:val="22"/>
        </w:rPr>
        <w:t>СОТНИКІВСЬКА СІЛЬСЬКА РАДА</w:t>
      </w:r>
    </w:p>
    <w:p w:rsidR="00CE4A9C" w:rsidRDefault="00CE4A9C" w:rsidP="006D1213">
      <w:pPr>
        <w:pStyle w:val="FR1"/>
        <w:outlineLvl w:val="0"/>
        <w:rPr>
          <w:b w:val="0"/>
          <w:sz w:val="22"/>
          <w:szCs w:val="22"/>
        </w:rPr>
      </w:pPr>
      <w:r>
        <w:rPr>
          <w:b w:val="0"/>
          <w:sz w:val="22"/>
          <w:szCs w:val="22"/>
        </w:rPr>
        <w:t>ЯГОТИНСЬКОГО РАЙОНУ КИЇВСЬКОЇ ОБЛАСТІ</w:t>
      </w:r>
    </w:p>
    <w:p w:rsidR="00CE4A9C" w:rsidRDefault="00CE4A9C" w:rsidP="006D1213">
      <w:pPr>
        <w:pStyle w:val="FR1"/>
        <w:outlineLvl w:val="0"/>
        <w:rPr>
          <w:sz w:val="22"/>
          <w:szCs w:val="22"/>
        </w:rPr>
      </w:pPr>
      <w:r>
        <w:rPr>
          <w:sz w:val="22"/>
          <w:szCs w:val="22"/>
        </w:rPr>
        <w:t>ШОСТОГО СКЛИКАННЯ</w:t>
      </w:r>
    </w:p>
    <w:p w:rsidR="00CE4A9C" w:rsidRDefault="00CE4A9C" w:rsidP="006D1213">
      <w:pPr>
        <w:rPr>
          <w:sz w:val="28"/>
          <w:szCs w:val="28"/>
        </w:rPr>
      </w:pPr>
      <w:r>
        <w:rPr>
          <w:sz w:val="28"/>
          <w:szCs w:val="28"/>
        </w:rPr>
        <w:t>РІШЕННЯ</w:t>
      </w:r>
    </w:p>
    <w:p w:rsidR="00CE4A9C" w:rsidRDefault="00CE4A9C" w:rsidP="006D1213">
      <w:pPr>
        <w:jc w:val="left"/>
        <w:rPr>
          <w:sz w:val="24"/>
          <w:szCs w:val="24"/>
        </w:rPr>
      </w:pPr>
      <w:r>
        <w:t xml:space="preserve">Про встановлення місцевих податків </w:t>
      </w:r>
      <w:r>
        <w:br/>
        <w:t xml:space="preserve"> на території  Сотниківської сільської ради на 2016 рік</w:t>
      </w:r>
    </w:p>
    <w:p w:rsidR="00CE4A9C" w:rsidRDefault="00CE4A9C" w:rsidP="006D1213">
      <w:pPr>
        <w:ind w:right="-5"/>
        <w:jc w:val="both"/>
        <w:rPr>
          <w:b w:val="0"/>
        </w:rPr>
      </w:pPr>
      <w:r>
        <w:rPr>
          <w:b w:val="0"/>
        </w:rPr>
        <w:t>На виконання</w:t>
      </w:r>
      <w:r>
        <w:rPr>
          <w:b w:val="0"/>
          <w:color w:val="000000"/>
        </w:rPr>
        <w:t xml:space="preserve"> </w:t>
      </w:r>
      <w:r>
        <w:rPr>
          <w:b w:val="0"/>
          <w:color w:val="4F555A"/>
          <w:shd w:val="clear" w:color="auto" w:fill="FFFFFF"/>
        </w:rPr>
        <w:t xml:space="preserve">п.24 ст. 26 Закону України "Про місцеве самоврядування в Україні», від 21 травня 1997 року №280/97 (із змінами), </w:t>
      </w:r>
      <w:r>
        <w:rPr>
          <w:b w:val="0"/>
        </w:rPr>
        <w:t xml:space="preserve">п. З та п. 4 ст. 12 </w:t>
      </w:r>
      <w:r>
        <w:rPr>
          <w:b w:val="0"/>
          <w:color w:val="4F555A"/>
          <w:shd w:val="clear" w:color="auto" w:fill="FFFFFF"/>
        </w:rPr>
        <w:t>розділів ХІІ, ХІІІ</w:t>
      </w:r>
      <w:r>
        <w:rPr>
          <w:b w:val="0"/>
        </w:rPr>
        <w:t xml:space="preserve"> </w:t>
      </w:r>
      <w:r>
        <w:rPr>
          <w:b w:val="0"/>
          <w:color w:val="4F555A"/>
          <w:shd w:val="clear" w:color="auto" w:fill="FFFFFF"/>
        </w:rPr>
        <w:t xml:space="preserve">Податкового кодексу України від </w:t>
      </w:r>
      <w:r>
        <w:rPr>
          <w:b w:val="0"/>
        </w:rPr>
        <w:t>2 грудня 2010 року № 2755-VІ</w:t>
      </w:r>
      <w:r>
        <w:rPr>
          <w:b w:val="0"/>
          <w:color w:val="4F555A"/>
          <w:shd w:val="clear" w:color="auto" w:fill="FFFFFF"/>
        </w:rPr>
        <w:t xml:space="preserve"> (із змінами), сільська рада </w:t>
      </w:r>
      <w:r>
        <w:rPr>
          <w:b w:val="0"/>
        </w:rPr>
        <w:t xml:space="preserve">вирішила:  </w:t>
      </w:r>
    </w:p>
    <w:p w:rsidR="00CE4A9C" w:rsidRDefault="00CE4A9C" w:rsidP="006D1213">
      <w:pPr>
        <w:ind w:right="-5"/>
        <w:jc w:val="left"/>
        <w:rPr>
          <w:b w:val="0"/>
          <w:color w:val="4F555A"/>
          <w:lang w:val="ru-RU"/>
        </w:rPr>
      </w:pPr>
      <w:r>
        <w:rPr>
          <w:b w:val="0"/>
          <w:color w:val="4F555A"/>
        </w:rPr>
        <w:t xml:space="preserve">1.     Встановити на території </w:t>
      </w:r>
      <w:r>
        <w:rPr>
          <w:b w:val="0"/>
        </w:rPr>
        <w:t xml:space="preserve"> Сотниківської</w:t>
      </w:r>
      <w:r>
        <w:rPr>
          <w:b w:val="0"/>
          <w:color w:val="4F555A"/>
        </w:rPr>
        <w:t xml:space="preserve"> сільської ради на 2016 рік податок на майно. </w:t>
      </w:r>
    </w:p>
    <w:p w:rsidR="00CE4A9C" w:rsidRDefault="00CE4A9C" w:rsidP="006D1213">
      <w:pPr>
        <w:pStyle w:val="NormalWeb"/>
        <w:shd w:val="clear" w:color="auto" w:fill="FFFFFF"/>
        <w:spacing w:before="210" w:beforeAutospacing="0" w:after="210" w:afterAutospacing="0" w:line="270" w:lineRule="atLeast"/>
        <w:rPr>
          <w:color w:val="4F555A"/>
        </w:rPr>
      </w:pPr>
      <w:r>
        <w:rPr>
          <w:color w:val="4F555A"/>
        </w:rPr>
        <w:t>Податок на майно складається з:</w:t>
      </w:r>
    </w:p>
    <w:p w:rsidR="00CE4A9C" w:rsidRDefault="00CE4A9C" w:rsidP="006D1213">
      <w:pPr>
        <w:pStyle w:val="NormalWeb"/>
        <w:shd w:val="clear" w:color="auto" w:fill="FFFFFF"/>
        <w:spacing w:before="210" w:beforeAutospacing="0" w:after="210" w:afterAutospacing="0" w:line="270" w:lineRule="atLeast"/>
        <w:rPr>
          <w:color w:val="4F555A"/>
        </w:rPr>
      </w:pPr>
      <w:r>
        <w:rPr>
          <w:color w:val="4F555A"/>
        </w:rPr>
        <w:t>-         податку на нерухоме майно, відмінне від земельної ділянки;</w:t>
      </w:r>
    </w:p>
    <w:p w:rsidR="00CE4A9C" w:rsidRDefault="00CE4A9C" w:rsidP="006D1213">
      <w:pPr>
        <w:pStyle w:val="NormalWeb"/>
        <w:shd w:val="clear" w:color="auto" w:fill="FFFFFF"/>
        <w:spacing w:before="210" w:beforeAutospacing="0" w:after="210" w:afterAutospacing="0" w:line="270" w:lineRule="atLeast"/>
        <w:rPr>
          <w:color w:val="4F555A"/>
        </w:rPr>
      </w:pPr>
      <w:r>
        <w:rPr>
          <w:color w:val="4F555A"/>
        </w:rPr>
        <w:t>-         транспортного податку;</w:t>
      </w:r>
    </w:p>
    <w:p w:rsidR="00CE4A9C" w:rsidRDefault="00CE4A9C" w:rsidP="006D1213">
      <w:pPr>
        <w:pStyle w:val="NormalWeb"/>
        <w:shd w:val="clear" w:color="auto" w:fill="FFFFFF"/>
        <w:spacing w:before="210" w:beforeAutospacing="0" w:after="210" w:afterAutospacing="0" w:line="270" w:lineRule="atLeast"/>
        <w:rPr>
          <w:color w:val="4F555A"/>
        </w:rPr>
      </w:pPr>
      <w:r>
        <w:rPr>
          <w:color w:val="4F555A"/>
        </w:rPr>
        <w:t>-         плати за землю;</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2.      Затвердити Положення по місцевих податках (додаток №1).</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3.     Доручити секретарю сільської ради забезпечити офіційне оприлюднення  </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даного рішення.</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4.     Головному бухгалтеру сільської ради прийняте рішення у десятиденний строк  </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з дня оприлюднення надіслати до Яготинського відділення Переяслав-               </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Хмельницької ОДПІ, постійно здійснювати контроль за надходженням </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місцевих податків.</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5.   Дане рішення діє з 01 січня 2016 року.</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6.   Контроль за виконанням даного рішення покласти на постійну комісію  </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        сільської ради з питань соціально-культурного розвитку та бюджету.</w:t>
      </w:r>
    </w:p>
    <w:p w:rsidR="00CE4A9C" w:rsidRDefault="00CE4A9C" w:rsidP="006D1213">
      <w:pPr>
        <w:pStyle w:val="NormalWeb"/>
        <w:shd w:val="clear" w:color="auto" w:fill="FFFFFF"/>
        <w:spacing w:before="210" w:beforeAutospacing="0" w:after="210" w:afterAutospacing="0" w:line="270" w:lineRule="atLeast"/>
        <w:jc w:val="both"/>
        <w:rPr>
          <w:color w:val="4F555A"/>
        </w:rPr>
      </w:pPr>
      <w:r>
        <w:rPr>
          <w:color w:val="4F555A"/>
        </w:rPr>
        <w:t xml:space="preserve">7. </w:t>
      </w:r>
      <w:r>
        <w:t>Визнати такими, що втратили чинність рішення сесії</w:t>
      </w:r>
      <w:r>
        <w:rPr>
          <w:sz w:val="28"/>
          <w:szCs w:val="28"/>
        </w:rPr>
        <w:t xml:space="preserve"> </w:t>
      </w:r>
      <w:r>
        <w:rPr>
          <w:color w:val="4F555A"/>
        </w:rPr>
        <w:t>«Про встановлення місцевих податків  на території Сотниківської сільської ради на 2015рік» від 29.01.2015 року за №366-47-УІ</w:t>
      </w:r>
      <w:r>
        <w:t xml:space="preserve"> з 01.01.2016 року.</w:t>
      </w:r>
    </w:p>
    <w:p w:rsidR="00CE4A9C" w:rsidRDefault="00CE4A9C" w:rsidP="006D1213">
      <w:pPr>
        <w:pStyle w:val="NormalWeb"/>
        <w:shd w:val="clear" w:color="auto" w:fill="FFFFFF"/>
        <w:spacing w:before="210" w:beforeAutospacing="0" w:after="210" w:afterAutospacing="0" w:line="270" w:lineRule="atLeast"/>
        <w:jc w:val="both"/>
      </w:pPr>
      <w:r>
        <w:t xml:space="preserve">        </w:t>
      </w:r>
      <w:r>
        <w:tab/>
        <w:t xml:space="preserve">Сільський голова                                                     </w:t>
      </w:r>
      <w:r>
        <w:rPr>
          <w:b/>
          <w:i/>
        </w:rPr>
        <w:t>М.А.Висовень</w:t>
      </w:r>
    </w:p>
    <w:p w:rsidR="00CE4A9C" w:rsidRDefault="00CE4A9C" w:rsidP="006D1213">
      <w:pPr>
        <w:ind w:right="-5"/>
        <w:jc w:val="both"/>
        <w:rPr>
          <w:b w:val="0"/>
        </w:rPr>
      </w:pPr>
      <w:r>
        <w:rPr>
          <w:b w:val="0"/>
        </w:rPr>
        <w:t>с.Сотниківка</w:t>
      </w:r>
    </w:p>
    <w:p w:rsidR="00CE4A9C" w:rsidRDefault="00CE4A9C" w:rsidP="006D1213">
      <w:pPr>
        <w:ind w:right="-5" w:firstLine="540"/>
        <w:jc w:val="left"/>
        <w:rPr>
          <w:color w:val="FF0000"/>
        </w:rPr>
      </w:pPr>
      <w:r>
        <w:rPr>
          <w:color w:val="FF0000"/>
        </w:rPr>
        <w:t>05 серпня 2015 року</w:t>
      </w:r>
    </w:p>
    <w:p w:rsidR="00CE4A9C" w:rsidRDefault="00CE4A9C" w:rsidP="006D1213">
      <w:pPr>
        <w:ind w:right="-5" w:firstLine="540"/>
        <w:jc w:val="left"/>
        <w:rPr>
          <w:color w:val="FF0000"/>
        </w:rPr>
      </w:pPr>
      <w:r>
        <w:rPr>
          <w:color w:val="FF0000"/>
        </w:rPr>
        <w:t>№ 396-53-УІ</w:t>
      </w:r>
    </w:p>
    <w:p w:rsidR="00CE4A9C" w:rsidRDefault="00CE4A9C" w:rsidP="006D1213">
      <w:pPr>
        <w:ind w:right="-5" w:firstLine="540"/>
        <w:jc w:val="right"/>
        <w:rPr>
          <w:b w:val="0"/>
        </w:rPr>
      </w:pPr>
    </w:p>
    <w:p w:rsidR="00CE4A9C" w:rsidRDefault="00CE4A9C" w:rsidP="006D1213">
      <w:pPr>
        <w:ind w:right="-5" w:firstLine="540"/>
        <w:jc w:val="right"/>
        <w:rPr>
          <w:color w:val="FF0000"/>
        </w:rPr>
      </w:pPr>
      <w:r>
        <w:rPr>
          <w:b w:val="0"/>
        </w:rPr>
        <w:t>ДОДАТОК  1</w:t>
      </w:r>
    </w:p>
    <w:p w:rsidR="00CE4A9C" w:rsidRDefault="00CE4A9C" w:rsidP="006D1213">
      <w:pPr>
        <w:jc w:val="right"/>
        <w:rPr>
          <w:b w:val="0"/>
        </w:rPr>
      </w:pPr>
      <w:r>
        <w:rPr>
          <w:b w:val="0"/>
        </w:rPr>
        <w:t>до рішення Сотниківської сільської ради Яготинського району Київської області</w:t>
      </w:r>
    </w:p>
    <w:p w:rsidR="00CE4A9C" w:rsidRDefault="00CE4A9C" w:rsidP="006D1213">
      <w:pPr>
        <w:jc w:val="right"/>
        <w:rPr>
          <w:b w:val="0"/>
        </w:rPr>
      </w:pPr>
      <w:r>
        <w:rPr>
          <w:b w:val="0"/>
        </w:rPr>
        <w:t>від 05.08.2015 року за № 397-53-УІ</w:t>
      </w:r>
    </w:p>
    <w:p w:rsidR="00CE4A9C" w:rsidRDefault="00CE4A9C" w:rsidP="006D1213">
      <w:pPr>
        <w:spacing w:before="127" w:after="127" w:line="242" w:lineRule="atLeast"/>
        <w:rPr>
          <w:rFonts w:ascii="Arial" w:hAnsi="Arial" w:cs="Arial"/>
          <w:color w:val="3D3D3D"/>
        </w:rPr>
      </w:pPr>
      <w:bookmarkStart w:id="0" w:name="bookmark7"/>
      <w:bookmarkEnd w:id="0"/>
    </w:p>
    <w:p w:rsidR="00CE4A9C" w:rsidRDefault="00CE4A9C" w:rsidP="006D1213">
      <w:pPr>
        <w:spacing w:before="127" w:after="127" w:line="242" w:lineRule="atLeast"/>
        <w:rPr>
          <w:color w:val="000000"/>
          <w:sz w:val="24"/>
          <w:szCs w:val="24"/>
          <w:lang w:val="ru-RU"/>
        </w:rPr>
      </w:pPr>
      <w:r>
        <w:rPr>
          <w:color w:val="000000"/>
          <w:sz w:val="24"/>
          <w:szCs w:val="24"/>
        </w:rPr>
        <w:t>ПОЛОЖЕННЯ ПРО  ПОДАТОК НА МАЙНО</w:t>
      </w:r>
    </w:p>
    <w:p w:rsidR="00CE4A9C" w:rsidRDefault="00CE4A9C" w:rsidP="006D1213">
      <w:pPr>
        <w:spacing w:before="127" w:after="127" w:line="242" w:lineRule="atLeast"/>
        <w:rPr>
          <w:color w:val="000000"/>
          <w:sz w:val="24"/>
          <w:szCs w:val="24"/>
        </w:rPr>
      </w:pPr>
      <w:r>
        <w:rPr>
          <w:color w:val="000000"/>
          <w:sz w:val="24"/>
          <w:szCs w:val="24"/>
        </w:rPr>
        <w:t>Розділ I. Податок на нерухоме майно.</w:t>
      </w:r>
    </w:p>
    <w:p w:rsidR="00CE4A9C" w:rsidRDefault="00CE4A9C" w:rsidP="006D1213">
      <w:pPr>
        <w:spacing w:before="127" w:after="127" w:line="242" w:lineRule="atLeast"/>
        <w:jc w:val="both"/>
        <w:rPr>
          <w:b w:val="0"/>
          <w:color w:val="000000"/>
          <w:sz w:val="24"/>
          <w:szCs w:val="24"/>
        </w:rPr>
      </w:pPr>
      <w:r>
        <w:rPr>
          <w:b w:val="0"/>
          <w:color w:val="000000"/>
          <w:sz w:val="24"/>
          <w:szCs w:val="24"/>
        </w:rPr>
        <w:t>Податок на майно складається з:</w:t>
      </w:r>
    </w:p>
    <w:p w:rsidR="00CE4A9C" w:rsidRDefault="00CE4A9C" w:rsidP="006D1213">
      <w:pPr>
        <w:widowControl/>
        <w:numPr>
          <w:ilvl w:val="0"/>
          <w:numId w:val="6"/>
        </w:numPr>
        <w:autoSpaceDE/>
        <w:adjustRightInd/>
        <w:spacing w:before="72" w:after="72" w:line="242" w:lineRule="atLeast"/>
        <w:ind w:left="480"/>
        <w:jc w:val="both"/>
        <w:rPr>
          <w:b w:val="0"/>
          <w:color w:val="000000"/>
          <w:sz w:val="24"/>
          <w:szCs w:val="24"/>
        </w:rPr>
      </w:pPr>
      <w:r>
        <w:rPr>
          <w:b w:val="0"/>
          <w:color w:val="000000"/>
          <w:sz w:val="24"/>
          <w:szCs w:val="24"/>
        </w:rPr>
        <w:t>Податку на нерухоме майно, відмінне від земельної ділянки;</w:t>
      </w:r>
    </w:p>
    <w:p w:rsidR="00CE4A9C" w:rsidRDefault="00CE4A9C" w:rsidP="006D1213">
      <w:pPr>
        <w:widowControl/>
        <w:numPr>
          <w:ilvl w:val="0"/>
          <w:numId w:val="6"/>
        </w:numPr>
        <w:autoSpaceDE/>
        <w:adjustRightInd/>
        <w:spacing w:before="72" w:after="72" w:line="242" w:lineRule="atLeast"/>
        <w:ind w:left="480"/>
        <w:jc w:val="both"/>
        <w:rPr>
          <w:b w:val="0"/>
          <w:sz w:val="24"/>
          <w:szCs w:val="24"/>
        </w:rPr>
      </w:pPr>
      <w:r>
        <w:rPr>
          <w:b w:val="0"/>
          <w:sz w:val="24"/>
          <w:szCs w:val="24"/>
        </w:rPr>
        <w:t>Транспортного податку;</w:t>
      </w:r>
    </w:p>
    <w:p w:rsidR="00CE4A9C" w:rsidRDefault="00CE4A9C" w:rsidP="006D1213">
      <w:pPr>
        <w:widowControl/>
        <w:numPr>
          <w:ilvl w:val="0"/>
          <w:numId w:val="6"/>
        </w:numPr>
        <w:autoSpaceDE/>
        <w:adjustRightInd/>
        <w:spacing w:before="72" w:after="72" w:line="242" w:lineRule="atLeast"/>
        <w:ind w:left="480"/>
        <w:jc w:val="both"/>
        <w:rPr>
          <w:b w:val="0"/>
          <w:color w:val="000000"/>
          <w:sz w:val="24"/>
          <w:szCs w:val="24"/>
        </w:rPr>
      </w:pPr>
      <w:r>
        <w:rPr>
          <w:b w:val="0"/>
          <w:color w:val="000000"/>
          <w:sz w:val="24"/>
          <w:szCs w:val="24"/>
        </w:rPr>
        <w:t>Плати за землю.</w:t>
      </w:r>
    </w:p>
    <w:p w:rsidR="00CE4A9C" w:rsidRDefault="00CE4A9C" w:rsidP="006D1213">
      <w:pPr>
        <w:spacing w:before="127" w:after="127" w:line="242" w:lineRule="atLeast"/>
        <w:rPr>
          <w:color w:val="000000"/>
          <w:sz w:val="24"/>
          <w:szCs w:val="24"/>
        </w:rPr>
      </w:pPr>
      <w:r>
        <w:rPr>
          <w:color w:val="000000"/>
          <w:sz w:val="24"/>
          <w:szCs w:val="24"/>
        </w:rPr>
        <w:t>Податок на нерухоме майно, відмінне від земельної ділянки.</w:t>
      </w:r>
    </w:p>
    <w:p w:rsidR="00CE4A9C" w:rsidRDefault="00CE4A9C" w:rsidP="006D1213">
      <w:pPr>
        <w:spacing w:before="127" w:after="127" w:line="242" w:lineRule="atLeast"/>
        <w:jc w:val="both"/>
        <w:rPr>
          <w:color w:val="000000"/>
          <w:sz w:val="24"/>
          <w:szCs w:val="24"/>
        </w:rPr>
      </w:pPr>
      <w:r>
        <w:rPr>
          <w:color w:val="000000"/>
          <w:sz w:val="24"/>
          <w:szCs w:val="24"/>
        </w:rPr>
        <w:t>1. Платники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CE4A9C" w:rsidRDefault="00CE4A9C" w:rsidP="006D1213">
      <w:pPr>
        <w:spacing w:before="127" w:after="127" w:line="242" w:lineRule="atLeast"/>
        <w:jc w:val="both"/>
        <w:rPr>
          <w:b w:val="0"/>
          <w:color w:val="000000"/>
          <w:sz w:val="24"/>
          <w:szCs w:val="24"/>
        </w:rPr>
      </w:pPr>
      <w:r>
        <w:rPr>
          <w:b w:val="0"/>
          <w:color w:val="000000"/>
          <w:sz w:val="24"/>
          <w:szCs w:val="24"/>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CE4A9C" w:rsidRDefault="00CE4A9C" w:rsidP="006D1213">
      <w:pPr>
        <w:spacing w:before="127" w:after="127" w:line="242" w:lineRule="atLeast"/>
        <w:jc w:val="both"/>
        <w:rPr>
          <w:b w:val="0"/>
          <w:color w:val="000000"/>
          <w:sz w:val="24"/>
          <w:szCs w:val="24"/>
        </w:rPr>
      </w:pPr>
      <w:r>
        <w:rPr>
          <w:b w:val="0"/>
          <w:color w:val="000000"/>
          <w:sz w:val="24"/>
          <w:szCs w:val="24"/>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CE4A9C" w:rsidRDefault="00CE4A9C" w:rsidP="006D1213">
      <w:pPr>
        <w:spacing w:before="127" w:after="127" w:line="242" w:lineRule="atLeast"/>
        <w:jc w:val="both"/>
        <w:rPr>
          <w:b w:val="0"/>
          <w:color w:val="000000"/>
          <w:sz w:val="24"/>
          <w:szCs w:val="24"/>
        </w:rPr>
      </w:pPr>
      <w:r>
        <w:rPr>
          <w:b w:val="0"/>
          <w:color w:val="000000"/>
          <w:sz w:val="24"/>
          <w:szCs w:val="24"/>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CE4A9C" w:rsidRDefault="00CE4A9C" w:rsidP="006D1213">
      <w:pPr>
        <w:spacing w:before="127" w:after="127" w:line="242" w:lineRule="atLeast"/>
        <w:jc w:val="both"/>
        <w:rPr>
          <w:b w:val="0"/>
          <w:color w:val="000000"/>
          <w:sz w:val="24"/>
          <w:szCs w:val="24"/>
        </w:rPr>
      </w:pPr>
      <w:r>
        <w:rPr>
          <w:b w:val="0"/>
          <w:color w:val="000000"/>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CE4A9C" w:rsidRDefault="00CE4A9C" w:rsidP="006D1213">
      <w:pPr>
        <w:spacing w:before="127" w:after="127" w:line="242" w:lineRule="atLeast"/>
        <w:jc w:val="both"/>
        <w:rPr>
          <w:color w:val="000000"/>
          <w:sz w:val="24"/>
          <w:szCs w:val="24"/>
        </w:rPr>
      </w:pPr>
      <w:r>
        <w:rPr>
          <w:color w:val="000000"/>
          <w:sz w:val="24"/>
          <w:szCs w:val="24"/>
        </w:rPr>
        <w:t>2. Об'єкт оподаткування</w:t>
      </w:r>
    </w:p>
    <w:p w:rsidR="00CE4A9C" w:rsidRDefault="00CE4A9C" w:rsidP="006D1213">
      <w:pPr>
        <w:spacing w:before="127" w:after="127" w:line="242" w:lineRule="atLeast"/>
        <w:jc w:val="both"/>
        <w:rPr>
          <w:b w:val="0"/>
          <w:color w:val="000000"/>
          <w:sz w:val="24"/>
          <w:szCs w:val="24"/>
        </w:rPr>
      </w:pPr>
      <w:r>
        <w:rPr>
          <w:b w:val="0"/>
          <w:color w:val="000000"/>
          <w:sz w:val="24"/>
          <w:szCs w:val="24"/>
        </w:rPr>
        <w:t>2.1. Об'єктом оподаткування є об'єкт житлової та нежитлової нерухомості, в тому числі його частка.</w:t>
      </w:r>
    </w:p>
    <w:p w:rsidR="00CE4A9C" w:rsidRDefault="00CE4A9C" w:rsidP="006D1213">
      <w:pPr>
        <w:spacing w:before="127" w:after="127" w:line="242" w:lineRule="atLeast"/>
        <w:jc w:val="both"/>
        <w:rPr>
          <w:color w:val="000000"/>
          <w:sz w:val="24"/>
          <w:szCs w:val="24"/>
        </w:rPr>
      </w:pPr>
      <w:r>
        <w:rPr>
          <w:color w:val="000000"/>
          <w:sz w:val="24"/>
          <w:szCs w:val="24"/>
        </w:rPr>
        <w:t>2.2. Не є об'єктом оподаткування:</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в) будівлі дитячих будинків сімейного типу;</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г) гуртожитки;</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ґ) житлова нерухомість непридатна для проживання, в тому числі у зв'язку з аварійним станом, визнана такою згідно з рішенням сільської, селищної, міської ради;</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CE4A9C" w:rsidRDefault="00CE4A9C" w:rsidP="006D1213">
      <w:pPr>
        <w:pStyle w:val="NormalWeb"/>
        <w:shd w:val="clear" w:color="auto" w:fill="FFFB95"/>
        <w:spacing w:before="0" w:beforeAutospacing="0" w:after="0" w:afterAutospacing="0" w:line="312" w:lineRule="atLeast"/>
        <w:jc w:val="both"/>
        <w:textAlignment w:val="baseline"/>
        <w:rPr>
          <w:color w:val="333333"/>
        </w:rPr>
      </w:pPr>
      <w:r>
        <w:rPr>
          <w:color w:val="333333"/>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є) будівлі промисловості, зокрема виробничі корпуси, цехи, складські приміщення промислових підприємств;</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з) об'єкти житлової та нежитлової нерухомості, які перебувають у власності громадських організацій інвалідів та їх підприємств.</w:t>
      </w:r>
    </w:p>
    <w:p w:rsidR="00CE4A9C" w:rsidRDefault="00CE4A9C" w:rsidP="006D1213">
      <w:pPr>
        <w:spacing w:before="127" w:after="127" w:line="242" w:lineRule="atLeast"/>
        <w:jc w:val="both"/>
        <w:rPr>
          <w:color w:val="000000"/>
          <w:sz w:val="24"/>
          <w:szCs w:val="24"/>
        </w:rPr>
      </w:pPr>
      <w:r>
        <w:rPr>
          <w:color w:val="000000"/>
          <w:sz w:val="24"/>
          <w:szCs w:val="24"/>
        </w:rPr>
        <w:t xml:space="preserve"> 3. База оподаткування</w:t>
      </w:r>
    </w:p>
    <w:p w:rsidR="00CE4A9C" w:rsidRDefault="00CE4A9C" w:rsidP="006D1213">
      <w:pPr>
        <w:spacing w:before="127" w:after="127" w:line="242" w:lineRule="atLeast"/>
        <w:jc w:val="both"/>
        <w:rPr>
          <w:b w:val="0"/>
          <w:color w:val="000000"/>
          <w:sz w:val="24"/>
          <w:szCs w:val="24"/>
        </w:rPr>
      </w:pPr>
      <w:r>
        <w:rPr>
          <w:b w:val="0"/>
          <w:color w:val="000000"/>
          <w:sz w:val="24"/>
          <w:szCs w:val="24"/>
        </w:rPr>
        <w:t>3.1. Базою оподаткування є загальна площа об'єкта житлової та нежитлової нерухомості, в тому числі його часток.</w:t>
      </w:r>
    </w:p>
    <w:p w:rsidR="00CE4A9C" w:rsidRDefault="00CE4A9C" w:rsidP="006D1213">
      <w:pPr>
        <w:spacing w:before="127" w:after="127" w:line="242" w:lineRule="atLeast"/>
        <w:jc w:val="both"/>
        <w:rPr>
          <w:b w:val="0"/>
          <w:color w:val="000000"/>
          <w:sz w:val="24"/>
          <w:szCs w:val="24"/>
          <w:lang w:val="ru-RU"/>
        </w:rPr>
      </w:pPr>
      <w:r>
        <w:rPr>
          <w:b w:val="0"/>
          <w:color w:val="000000"/>
          <w:sz w:val="24"/>
          <w:szCs w:val="24"/>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CE4A9C" w:rsidRDefault="00CE4A9C" w:rsidP="006D1213">
      <w:pPr>
        <w:spacing w:before="127" w:after="127" w:line="242" w:lineRule="atLeast"/>
        <w:jc w:val="both"/>
        <w:rPr>
          <w:b w:val="0"/>
          <w:color w:val="000000"/>
          <w:sz w:val="24"/>
          <w:szCs w:val="24"/>
        </w:rPr>
      </w:pPr>
      <w:r>
        <w:rPr>
          <w:b w:val="0"/>
          <w:color w:val="000000"/>
          <w:sz w:val="24"/>
          <w:szCs w:val="24"/>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CE4A9C" w:rsidRDefault="00CE4A9C" w:rsidP="006D1213">
      <w:pPr>
        <w:spacing w:before="127" w:after="127" w:line="242" w:lineRule="atLeast"/>
        <w:jc w:val="both"/>
        <w:rPr>
          <w:color w:val="000000"/>
          <w:sz w:val="24"/>
          <w:szCs w:val="24"/>
        </w:rPr>
      </w:pPr>
      <w:r>
        <w:rPr>
          <w:color w:val="000000"/>
          <w:sz w:val="24"/>
          <w:szCs w:val="24"/>
        </w:rPr>
        <w:t>4. Пільги зі сплати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4.1. База оподаткування об'єкта житлової нерухомості, що перебуває у власності фізичної особи - платника податку, зменшується:</w:t>
      </w:r>
    </w:p>
    <w:p w:rsidR="00CE4A9C" w:rsidRDefault="00CE4A9C" w:rsidP="006D1213">
      <w:pPr>
        <w:spacing w:before="127" w:after="127" w:line="242" w:lineRule="atLeast"/>
        <w:jc w:val="both"/>
        <w:rPr>
          <w:b w:val="0"/>
          <w:sz w:val="24"/>
          <w:szCs w:val="24"/>
        </w:rPr>
      </w:pPr>
      <w:r>
        <w:rPr>
          <w:b w:val="0"/>
          <w:sz w:val="24"/>
          <w:szCs w:val="24"/>
        </w:rPr>
        <w:t xml:space="preserve">а) для квартири - на </w:t>
      </w:r>
      <w:smartTag w:uri="urn:schemas-microsoft-com:office:smarttags" w:element="metricconverter">
        <w:smartTagPr>
          <w:attr w:name="ProductID" w:val="60 кв. метрів"/>
        </w:smartTagPr>
        <w:r>
          <w:rPr>
            <w:b w:val="0"/>
            <w:sz w:val="24"/>
            <w:szCs w:val="24"/>
          </w:rPr>
          <w:t>60 кв. метрів</w:t>
        </w:r>
      </w:smartTag>
      <w:r>
        <w:rPr>
          <w:b w:val="0"/>
          <w:sz w:val="24"/>
          <w:szCs w:val="24"/>
        </w:rPr>
        <w:t>;</w:t>
      </w:r>
    </w:p>
    <w:p w:rsidR="00CE4A9C" w:rsidRDefault="00CE4A9C" w:rsidP="006D1213">
      <w:pPr>
        <w:spacing w:before="127" w:after="127" w:line="242" w:lineRule="atLeast"/>
        <w:jc w:val="both"/>
        <w:rPr>
          <w:b w:val="0"/>
          <w:sz w:val="24"/>
          <w:szCs w:val="24"/>
        </w:rPr>
      </w:pPr>
      <w:r>
        <w:rPr>
          <w:b w:val="0"/>
          <w:sz w:val="24"/>
          <w:szCs w:val="24"/>
        </w:rPr>
        <w:t xml:space="preserve">б) для житлового будинку - на </w:t>
      </w:r>
      <w:smartTag w:uri="urn:schemas-microsoft-com:office:smarttags" w:element="metricconverter">
        <w:smartTagPr>
          <w:attr w:name="ProductID" w:val="120 кв. метрів"/>
        </w:smartTagPr>
        <w:r>
          <w:rPr>
            <w:b w:val="0"/>
            <w:sz w:val="24"/>
            <w:szCs w:val="24"/>
          </w:rPr>
          <w:t>120 кв. метрів</w:t>
        </w:r>
      </w:smartTag>
      <w:r>
        <w:rPr>
          <w:b w:val="0"/>
          <w:sz w:val="24"/>
          <w:szCs w:val="24"/>
        </w:rPr>
        <w:t>.</w:t>
      </w:r>
    </w:p>
    <w:p w:rsidR="00CE4A9C" w:rsidRDefault="00CE4A9C" w:rsidP="006D1213">
      <w:pPr>
        <w:spacing w:before="127" w:after="127" w:line="242" w:lineRule="atLeast"/>
        <w:jc w:val="both"/>
        <w:rPr>
          <w:b w:val="0"/>
          <w:color w:val="000000"/>
          <w:sz w:val="24"/>
          <w:szCs w:val="24"/>
        </w:rPr>
      </w:pPr>
      <w:r>
        <w:rPr>
          <w:b w:val="0"/>
          <w:color w:val="000000"/>
          <w:sz w:val="24"/>
          <w:szCs w:val="24"/>
        </w:rPr>
        <w:t xml:space="preserve">в) для різних типів об’єктів житлової нерухомості, втому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Pr>
            <w:b w:val="0"/>
            <w:color w:val="000000"/>
            <w:sz w:val="24"/>
            <w:szCs w:val="24"/>
          </w:rPr>
          <w:t>180 кв. метрів</w:t>
        </w:r>
      </w:smartTag>
      <w:r>
        <w:rPr>
          <w:b w:val="0"/>
          <w:color w:val="000000"/>
          <w:sz w:val="24"/>
          <w:szCs w:val="24"/>
        </w:rPr>
        <w:t>.</w:t>
      </w:r>
    </w:p>
    <w:p w:rsidR="00CE4A9C" w:rsidRDefault="00CE4A9C" w:rsidP="006D1213">
      <w:pPr>
        <w:spacing w:before="127" w:after="127" w:line="242" w:lineRule="atLeast"/>
        <w:jc w:val="both"/>
        <w:rPr>
          <w:b w:val="0"/>
          <w:color w:val="000000"/>
          <w:sz w:val="24"/>
          <w:szCs w:val="24"/>
          <w:lang w:val="ru-RU"/>
        </w:rPr>
      </w:pPr>
      <w:r>
        <w:rPr>
          <w:b w:val="0"/>
          <w:color w:val="000000"/>
          <w:sz w:val="24"/>
          <w:szCs w:val="24"/>
        </w:rPr>
        <w:t>Таке зменшення надається один раз за базовий податковий (звітний) період і застосовується до об'єкта житлової нерухомості, у якій фізична особа - платник податку зареєстрована в установленому законом порядку, або за вибором такого платника до будь-якого іншого об'єкта житлової нерухомості, який перебуває в його власності.</w:t>
      </w:r>
    </w:p>
    <w:p w:rsidR="00CE4A9C" w:rsidRDefault="00CE4A9C" w:rsidP="006D1213">
      <w:pPr>
        <w:spacing w:before="127" w:after="127" w:line="242" w:lineRule="atLeast"/>
        <w:jc w:val="both"/>
        <w:rPr>
          <w:b w:val="0"/>
          <w:sz w:val="24"/>
          <w:szCs w:val="24"/>
        </w:rPr>
      </w:pPr>
      <w:r>
        <w:rPr>
          <w:b w:val="0"/>
          <w:color w:val="000000"/>
          <w:sz w:val="24"/>
          <w:szCs w:val="24"/>
        </w:rPr>
        <w:t xml:space="preserve">4.2. </w:t>
      </w:r>
      <w:r>
        <w:rPr>
          <w:b w:val="0"/>
          <w:sz w:val="24"/>
          <w:szCs w:val="24"/>
        </w:rPr>
        <w:t>Звільнити від сплати податку на нерухоме майно, відмінне від земельної ділянки(щодо об’єктів житлової та нежитлової нерухомості):</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 інвалідів першої і другої групи;</w:t>
      </w:r>
    </w:p>
    <w:p w:rsidR="00CE4A9C" w:rsidRDefault="00CE4A9C" w:rsidP="006D1213">
      <w:pPr>
        <w:pStyle w:val="NormalWeb"/>
        <w:shd w:val="clear" w:color="auto" w:fill="FFFB95"/>
        <w:spacing w:before="0" w:beforeAutospacing="0" w:after="0" w:afterAutospacing="0" w:line="312" w:lineRule="atLeast"/>
        <w:jc w:val="both"/>
        <w:textAlignment w:val="baseline"/>
        <w:rPr>
          <w:color w:val="333333"/>
        </w:rPr>
      </w:pPr>
      <w:r>
        <w:rPr>
          <w:color w:val="333333"/>
        </w:rPr>
        <w:t>-  фізичних особи, які виховують трьох і більше дітей віком до 18 років;</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  пенсіонерів(за віком);</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 ветеранів війни та осіб, на яких поширюється дія Закону України "Про статус ветеранів війни, гарантії їх соціального захисту";</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r>
        <w:rPr>
          <w:color w:val="333333"/>
        </w:rPr>
        <w:t>- фізичних осіб, визнаних законом особами, які постраждали внаслідок Чорнобильської катастрофи</w:t>
      </w:r>
    </w:p>
    <w:p w:rsidR="00CE4A9C" w:rsidRDefault="00CE4A9C" w:rsidP="006D1213">
      <w:pPr>
        <w:pStyle w:val="NormalWeb"/>
        <w:shd w:val="clear" w:color="auto" w:fill="FFFFFF"/>
        <w:spacing w:before="0" w:beforeAutospacing="0" w:after="0" w:afterAutospacing="0" w:line="312" w:lineRule="atLeast"/>
        <w:jc w:val="both"/>
        <w:textAlignment w:val="baseline"/>
        <w:rPr>
          <w:color w:val="333333"/>
        </w:rPr>
      </w:pPr>
    </w:p>
    <w:p w:rsidR="00CE4A9C" w:rsidRDefault="00CE4A9C" w:rsidP="006D1213">
      <w:pPr>
        <w:spacing w:before="127" w:after="127" w:line="242" w:lineRule="atLeast"/>
        <w:jc w:val="both"/>
        <w:rPr>
          <w:b w:val="0"/>
          <w:sz w:val="24"/>
          <w:szCs w:val="24"/>
        </w:rPr>
      </w:pPr>
      <w:r>
        <w:rPr>
          <w:b w:val="0"/>
          <w:color w:val="000000"/>
          <w:sz w:val="24"/>
          <w:szCs w:val="24"/>
        </w:rPr>
        <w:t xml:space="preserve">- </w:t>
      </w:r>
      <w:r>
        <w:rPr>
          <w:b w:val="0"/>
          <w:sz w:val="24"/>
          <w:szCs w:val="24"/>
        </w:rPr>
        <w:t>учасників антитерористичної операції на сході України, та членів їх сім’ї (щодо об’єктів житлової та нежитлової нерухомості).</w:t>
      </w:r>
    </w:p>
    <w:p w:rsidR="00CE4A9C" w:rsidRDefault="00CE4A9C" w:rsidP="006D1213">
      <w:pPr>
        <w:spacing w:before="127" w:after="127" w:line="242" w:lineRule="atLeast"/>
        <w:jc w:val="both"/>
        <w:rPr>
          <w:b w:val="0"/>
          <w:sz w:val="24"/>
          <w:szCs w:val="24"/>
        </w:rPr>
      </w:pPr>
      <w:r>
        <w:rPr>
          <w:b w:val="0"/>
          <w:sz w:val="24"/>
          <w:szCs w:val="24"/>
        </w:rPr>
        <w:t>4.3. Звільнити від сплати податку на нерухоме майно, відмінне від земельної ділянки щодо об»єктів нежитлової нерухомості фізичних осіб, на об»єкти:</w:t>
      </w:r>
    </w:p>
    <w:p w:rsidR="00CE4A9C" w:rsidRDefault="00CE4A9C" w:rsidP="006D1213">
      <w:pPr>
        <w:spacing w:before="127" w:after="127" w:line="242" w:lineRule="atLeast"/>
        <w:jc w:val="both"/>
        <w:rPr>
          <w:b w:val="0"/>
          <w:sz w:val="24"/>
          <w:szCs w:val="24"/>
        </w:rPr>
      </w:pPr>
      <w:r>
        <w:rPr>
          <w:b w:val="0"/>
          <w:sz w:val="24"/>
          <w:szCs w:val="24"/>
        </w:rPr>
        <w:t>- гаражі (наземні та підземні);</w:t>
      </w:r>
    </w:p>
    <w:p w:rsidR="00CE4A9C" w:rsidRDefault="00CE4A9C" w:rsidP="006D1213">
      <w:pPr>
        <w:spacing w:before="127" w:after="127" w:line="242" w:lineRule="atLeast"/>
        <w:jc w:val="both"/>
        <w:rPr>
          <w:b w:val="0"/>
          <w:sz w:val="24"/>
          <w:szCs w:val="24"/>
        </w:rPr>
      </w:pPr>
      <w:r>
        <w:rPr>
          <w:b w:val="0"/>
          <w:sz w:val="24"/>
          <w:szCs w:val="24"/>
        </w:rPr>
        <w:t xml:space="preserve">- господарчі присадибні будівлі (сараї, господарчі допоміжні споруди та будівлі, вбиральні та інші). </w:t>
      </w:r>
    </w:p>
    <w:p w:rsidR="00CE4A9C" w:rsidRDefault="00CE4A9C" w:rsidP="006D1213">
      <w:pPr>
        <w:spacing w:before="127" w:after="127" w:line="242" w:lineRule="atLeast"/>
        <w:jc w:val="both"/>
        <w:rPr>
          <w:color w:val="000000"/>
          <w:sz w:val="24"/>
          <w:szCs w:val="24"/>
        </w:rPr>
      </w:pPr>
      <w:r>
        <w:rPr>
          <w:color w:val="000000"/>
          <w:sz w:val="24"/>
          <w:szCs w:val="24"/>
        </w:rPr>
        <w:t>5. Ставка податку</w:t>
      </w:r>
    </w:p>
    <w:p w:rsidR="00CE4A9C" w:rsidRDefault="00CE4A9C" w:rsidP="006D1213">
      <w:pPr>
        <w:spacing w:before="127" w:after="127" w:line="242" w:lineRule="atLeast"/>
        <w:jc w:val="both"/>
        <w:rPr>
          <w:b w:val="0"/>
          <w:color w:val="000000"/>
          <w:sz w:val="24"/>
          <w:szCs w:val="24"/>
          <w:lang w:val="ru-RU"/>
        </w:rPr>
      </w:pPr>
      <w:r>
        <w:rPr>
          <w:b w:val="0"/>
          <w:color w:val="000000"/>
          <w:sz w:val="24"/>
          <w:szCs w:val="24"/>
        </w:rPr>
        <w:t xml:space="preserve">5.1. Ставки податку встановлюються в таких розмірах за </w:t>
      </w:r>
      <w:smartTag w:uri="urn:schemas-microsoft-com:office:smarttags" w:element="metricconverter">
        <w:smartTagPr>
          <w:attr w:name="ProductID" w:val="1 кв. метр"/>
        </w:smartTagPr>
        <w:r>
          <w:rPr>
            <w:b w:val="0"/>
            <w:color w:val="000000"/>
            <w:sz w:val="24"/>
            <w:szCs w:val="24"/>
          </w:rPr>
          <w:t>1 кв. метр</w:t>
        </w:r>
      </w:smartTag>
      <w:r>
        <w:rPr>
          <w:b w:val="0"/>
          <w:color w:val="000000"/>
          <w:sz w:val="24"/>
          <w:szCs w:val="24"/>
        </w:rPr>
        <w:t xml:space="preserve"> загальної  площі об'єкта житлової і нежитлової нерухомості:</w:t>
      </w:r>
    </w:p>
    <w:p w:rsidR="00CE4A9C" w:rsidRDefault="00CE4A9C" w:rsidP="006D1213">
      <w:pPr>
        <w:spacing w:before="127" w:after="127" w:line="242" w:lineRule="atLeast"/>
        <w:jc w:val="both"/>
        <w:rPr>
          <w:b w:val="0"/>
          <w:color w:val="FF0000"/>
          <w:sz w:val="24"/>
          <w:szCs w:val="24"/>
        </w:rPr>
      </w:pPr>
      <w:r>
        <w:rPr>
          <w:b w:val="0"/>
          <w:color w:val="000000"/>
          <w:sz w:val="24"/>
          <w:szCs w:val="24"/>
        </w:rPr>
        <w:t>а)</w:t>
      </w:r>
      <w:r>
        <w:rPr>
          <w:rFonts w:ascii="Peterburg" w:hAnsi="Peterburg"/>
          <w:b w:val="0"/>
          <w:sz w:val="24"/>
          <w:szCs w:val="24"/>
        </w:rPr>
        <w:t xml:space="preserve"> </w:t>
      </w:r>
      <w:r>
        <w:rPr>
          <w:b w:val="0"/>
          <w:sz w:val="24"/>
          <w:szCs w:val="24"/>
        </w:rPr>
        <w:t xml:space="preserve">Ставки податку для об’єктів житлової нерухомості, що перебувають у власності фізичних та юридичних осіб, у розмірі </w:t>
      </w:r>
      <w:r>
        <w:rPr>
          <w:b w:val="0"/>
          <w:color w:val="FF0000"/>
          <w:sz w:val="24"/>
          <w:szCs w:val="24"/>
        </w:rPr>
        <w:t xml:space="preserve">1 </w:t>
      </w:r>
      <w:r>
        <w:rPr>
          <w:b w:val="0"/>
          <w:sz w:val="24"/>
          <w:szCs w:val="24"/>
        </w:rPr>
        <w:t xml:space="preserve">відсоток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b w:val="0"/>
            <w:sz w:val="24"/>
            <w:szCs w:val="24"/>
          </w:rPr>
          <w:t>1 кв. метр</w:t>
        </w:r>
      </w:smartTag>
      <w:r>
        <w:rPr>
          <w:b w:val="0"/>
          <w:sz w:val="24"/>
          <w:szCs w:val="24"/>
        </w:rPr>
        <w:t xml:space="preserve"> бази оподаткування.</w:t>
      </w:r>
    </w:p>
    <w:p w:rsidR="00CE4A9C" w:rsidRDefault="00CE4A9C" w:rsidP="006D1213">
      <w:pPr>
        <w:spacing w:before="127" w:after="127" w:line="242" w:lineRule="atLeast"/>
        <w:jc w:val="both"/>
        <w:rPr>
          <w:b w:val="0"/>
          <w:color w:val="FF0000"/>
          <w:sz w:val="24"/>
          <w:szCs w:val="24"/>
        </w:rPr>
      </w:pPr>
      <w:r>
        <w:rPr>
          <w:b w:val="0"/>
          <w:color w:val="FF0000"/>
          <w:sz w:val="24"/>
          <w:szCs w:val="24"/>
        </w:rPr>
        <w:t> </w:t>
      </w:r>
      <w:r>
        <w:rPr>
          <w:b w:val="0"/>
          <w:sz w:val="24"/>
          <w:szCs w:val="24"/>
        </w:rPr>
        <w:t>б)</w:t>
      </w:r>
      <w:r>
        <w:rPr>
          <w:b w:val="0"/>
          <w:color w:val="FF0000"/>
          <w:sz w:val="24"/>
          <w:szCs w:val="24"/>
        </w:rPr>
        <w:t xml:space="preserve"> </w:t>
      </w:r>
      <w:r>
        <w:rPr>
          <w:b w:val="0"/>
          <w:sz w:val="24"/>
          <w:szCs w:val="24"/>
        </w:rPr>
        <w:t xml:space="preserve">Ставки податку для об’єктів нежитлової нерухомості, що перебувають у власності фізичних та юридичних осіб, у розмірі </w:t>
      </w:r>
      <w:r>
        <w:rPr>
          <w:b w:val="0"/>
          <w:color w:val="FF0000"/>
          <w:sz w:val="24"/>
          <w:szCs w:val="24"/>
        </w:rPr>
        <w:t xml:space="preserve">1 </w:t>
      </w:r>
      <w:r>
        <w:rPr>
          <w:b w:val="0"/>
          <w:sz w:val="24"/>
          <w:szCs w:val="24"/>
        </w:rPr>
        <w:t xml:space="preserve">відсоток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1 кв. метр"/>
        </w:smartTagPr>
        <w:r>
          <w:rPr>
            <w:b w:val="0"/>
            <w:sz w:val="24"/>
            <w:szCs w:val="24"/>
          </w:rPr>
          <w:t>1 кв. метр</w:t>
        </w:r>
      </w:smartTag>
      <w:r>
        <w:rPr>
          <w:b w:val="0"/>
          <w:sz w:val="24"/>
          <w:szCs w:val="24"/>
        </w:rPr>
        <w:t xml:space="preserve"> бази оподаткування.</w:t>
      </w:r>
    </w:p>
    <w:p w:rsidR="00CE4A9C" w:rsidRDefault="00CE4A9C" w:rsidP="006D1213">
      <w:pPr>
        <w:spacing w:before="127" w:after="127" w:line="242" w:lineRule="atLeast"/>
        <w:jc w:val="both"/>
        <w:rPr>
          <w:color w:val="000000"/>
          <w:sz w:val="24"/>
          <w:szCs w:val="24"/>
          <w:lang w:val="ru-RU"/>
        </w:rPr>
      </w:pPr>
      <w:r>
        <w:rPr>
          <w:color w:val="000000"/>
          <w:sz w:val="24"/>
          <w:szCs w:val="24"/>
        </w:rPr>
        <w:t>6. Податковий період</w:t>
      </w:r>
    </w:p>
    <w:p w:rsidR="00CE4A9C" w:rsidRDefault="00CE4A9C" w:rsidP="006D1213">
      <w:pPr>
        <w:spacing w:before="127" w:after="127" w:line="242" w:lineRule="atLeast"/>
        <w:jc w:val="both"/>
        <w:rPr>
          <w:b w:val="0"/>
          <w:color w:val="000000"/>
          <w:sz w:val="24"/>
          <w:szCs w:val="24"/>
        </w:rPr>
      </w:pPr>
      <w:r>
        <w:rPr>
          <w:b w:val="0"/>
          <w:color w:val="000000"/>
          <w:sz w:val="24"/>
          <w:szCs w:val="24"/>
        </w:rPr>
        <w:t>6.1. Базовий податковий (звітний) період дорівнює календарному року.</w:t>
      </w:r>
    </w:p>
    <w:p w:rsidR="00CE4A9C" w:rsidRDefault="00CE4A9C" w:rsidP="006D1213">
      <w:pPr>
        <w:spacing w:before="127" w:after="127" w:line="242" w:lineRule="atLeast"/>
        <w:jc w:val="both"/>
        <w:rPr>
          <w:color w:val="000000"/>
          <w:sz w:val="24"/>
          <w:szCs w:val="24"/>
        </w:rPr>
      </w:pPr>
      <w:r>
        <w:rPr>
          <w:color w:val="000000"/>
          <w:sz w:val="24"/>
          <w:szCs w:val="24"/>
        </w:rPr>
        <w:t>7. Порядок обчислення суми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7.1. Обчислення суми податку з об'єкта/об'єктів оподаткування, які перебувають у власності фізичних осіб, здійснюється контролюючим органом за місцем податкової адреси (місцем реєстрації) власника житлової та/або нежитлової нерухомості виходячи з бази оподаткування та відповідної ставки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Обчислена сума податку розподіляється контролюючим органом пропорційно до питомої ваги загальної площі кожного з об'єктів житлової та/або нежитлової нерухомості.</w:t>
      </w:r>
    </w:p>
    <w:p w:rsidR="00CE4A9C" w:rsidRDefault="00CE4A9C" w:rsidP="006D1213">
      <w:pPr>
        <w:spacing w:before="127" w:after="127" w:line="242" w:lineRule="atLeast"/>
        <w:jc w:val="both"/>
        <w:rPr>
          <w:b w:val="0"/>
          <w:color w:val="000000"/>
          <w:sz w:val="24"/>
          <w:szCs w:val="24"/>
        </w:rPr>
      </w:pPr>
      <w:r>
        <w:rPr>
          <w:b w:val="0"/>
          <w:color w:val="000000"/>
          <w:sz w:val="24"/>
          <w:szCs w:val="24"/>
        </w:rPr>
        <w:t>7.2. Податкове/податкові повідомлення-рішення про сплату суми/сум податку, та відповідні платіжні реквізити органу місцевого 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CE4A9C" w:rsidRDefault="00CE4A9C" w:rsidP="006D1213">
      <w:pPr>
        <w:spacing w:before="127" w:after="127" w:line="242" w:lineRule="atLeast"/>
        <w:jc w:val="both"/>
        <w:rPr>
          <w:b w:val="0"/>
          <w:color w:val="000000"/>
          <w:sz w:val="24"/>
          <w:szCs w:val="24"/>
        </w:rPr>
      </w:pPr>
      <w:r>
        <w:rPr>
          <w:b w:val="0"/>
          <w:color w:val="000000"/>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CE4A9C" w:rsidRDefault="00CE4A9C" w:rsidP="006D1213">
      <w:pPr>
        <w:spacing w:before="127" w:after="127" w:line="242" w:lineRule="atLeast"/>
        <w:jc w:val="both"/>
        <w:rPr>
          <w:b w:val="0"/>
          <w:color w:val="000000"/>
          <w:sz w:val="24"/>
          <w:szCs w:val="24"/>
        </w:rPr>
      </w:pPr>
      <w:r>
        <w:rPr>
          <w:b w:val="0"/>
          <w:color w:val="000000"/>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CE4A9C" w:rsidRDefault="00CE4A9C" w:rsidP="006D1213">
      <w:pPr>
        <w:spacing w:before="127" w:after="127" w:line="242" w:lineRule="atLeast"/>
        <w:jc w:val="both"/>
        <w:rPr>
          <w:b w:val="0"/>
          <w:color w:val="000000"/>
          <w:sz w:val="24"/>
          <w:szCs w:val="24"/>
        </w:rPr>
      </w:pPr>
      <w:r>
        <w:rPr>
          <w:b w:val="0"/>
          <w:color w:val="000000"/>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CE4A9C" w:rsidRDefault="00CE4A9C" w:rsidP="006D1213">
      <w:pPr>
        <w:spacing w:before="127" w:after="127" w:line="242" w:lineRule="atLeast"/>
        <w:jc w:val="both"/>
        <w:rPr>
          <w:b w:val="0"/>
          <w:color w:val="000000"/>
          <w:sz w:val="24"/>
          <w:szCs w:val="24"/>
        </w:rPr>
      </w:pPr>
      <w:r>
        <w:rPr>
          <w:b w:val="0"/>
          <w:color w:val="000000"/>
          <w:sz w:val="24"/>
          <w:szCs w:val="24"/>
        </w:rPr>
        <w:t>7.3.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CE4A9C" w:rsidRDefault="00CE4A9C" w:rsidP="006D1213">
      <w:pPr>
        <w:widowControl/>
        <w:numPr>
          <w:ilvl w:val="0"/>
          <w:numId w:val="7"/>
        </w:numPr>
        <w:autoSpaceDE/>
        <w:adjustRightInd/>
        <w:spacing w:before="72" w:after="72" w:line="242" w:lineRule="atLeast"/>
        <w:ind w:left="384"/>
        <w:jc w:val="both"/>
        <w:rPr>
          <w:b w:val="0"/>
          <w:color w:val="000000"/>
          <w:sz w:val="24"/>
          <w:szCs w:val="24"/>
        </w:rPr>
      </w:pPr>
      <w:r>
        <w:rPr>
          <w:b w:val="0"/>
          <w:color w:val="000000"/>
          <w:sz w:val="24"/>
          <w:szCs w:val="24"/>
        </w:rPr>
        <w:t>об'єктів житлової та/або нежитлової нерухомості, в тому числі їх часток, що перебувають у власності платника податку;</w:t>
      </w:r>
    </w:p>
    <w:p w:rsidR="00CE4A9C" w:rsidRDefault="00CE4A9C" w:rsidP="006D1213">
      <w:pPr>
        <w:widowControl/>
        <w:numPr>
          <w:ilvl w:val="0"/>
          <w:numId w:val="7"/>
        </w:numPr>
        <w:autoSpaceDE/>
        <w:adjustRightInd/>
        <w:spacing w:before="72" w:after="72" w:line="242" w:lineRule="atLeast"/>
        <w:ind w:left="384"/>
        <w:jc w:val="both"/>
        <w:rPr>
          <w:b w:val="0"/>
          <w:color w:val="000000"/>
          <w:sz w:val="24"/>
          <w:szCs w:val="24"/>
        </w:rPr>
      </w:pPr>
      <w:r>
        <w:rPr>
          <w:b w:val="0"/>
          <w:color w:val="000000"/>
          <w:sz w:val="24"/>
          <w:szCs w:val="24"/>
        </w:rPr>
        <w:t>розміру загальної площі об'єктів житлової та/або нежитлової нерухомості, що перебувають у власності платника податку;</w:t>
      </w:r>
    </w:p>
    <w:p w:rsidR="00CE4A9C" w:rsidRDefault="00CE4A9C" w:rsidP="006D1213">
      <w:pPr>
        <w:widowControl/>
        <w:numPr>
          <w:ilvl w:val="0"/>
          <w:numId w:val="7"/>
        </w:numPr>
        <w:autoSpaceDE/>
        <w:adjustRightInd/>
        <w:spacing w:before="72" w:after="72" w:line="242" w:lineRule="atLeast"/>
        <w:ind w:left="384"/>
        <w:jc w:val="both"/>
        <w:rPr>
          <w:b w:val="0"/>
          <w:color w:val="000000"/>
          <w:sz w:val="24"/>
          <w:szCs w:val="24"/>
        </w:rPr>
      </w:pPr>
      <w:r>
        <w:rPr>
          <w:b w:val="0"/>
          <w:color w:val="000000"/>
          <w:sz w:val="24"/>
          <w:szCs w:val="24"/>
        </w:rPr>
        <w:t>права на користування пільгою із сплати податку;</w:t>
      </w:r>
    </w:p>
    <w:p w:rsidR="00CE4A9C" w:rsidRDefault="00CE4A9C" w:rsidP="006D1213">
      <w:pPr>
        <w:widowControl/>
        <w:numPr>
          <w:ilvl w:val="0"/>
          <w:numId w:val="7"/>
        </w:numPr>
        <w:autoSpaceDE/>
        <w:adjustRightInd/>
        <w:spacing w:before="72" w:after="72" w:line="242" w:lineRule="atLeast"/>
        <w:ind w:left="384"/>
        <w:jc w:val="both"/>
        <w:rPr>
          <w:b w:val="0"/>
          <w:color w:val="000000"/>
          <w:sz w:val="24"/>
          <w:szCs w:val="24"/>
        </w:rPr>
      </w:pPr>
      <w:r>
        <w:rPr>
          <w:b w:val="0"/>
          <w:color w:val="000000"/>
          <w:sz w:val="24"/>
          <w:szCs w:val="24"/>
        </w:rPr>
        <w:t>розміру ставки податку;</w:t>
      </w:r>
    </w:p>
    <w:p w:rsidR="00CE4A9C" w:rsidRDefault="00CE4A9C" w:rsidP="006D1213">
      <w:pPr>
        <w:widowControl/>
        <w:numPr>
          <w:ilvl w:val="0"/>
          <w:numId w:val="7"/>
        </w:numPr>
        <w:autoSpaceDE/>
        <w:adjustRightInd/>
        <w:spacing w:before="72" w:after="72" w:line="242" w:lineRule="atLeast"/>
        <w:ind w:left="384"/>
        <w:jc w:val="both"/>
        <w:rPr>
          <w:b w:val="0"/>
          <w:color w:val="000000"/>
          <w:sz w:val="24"/>
          <w:szCs w:val="24"/>
        </w:rPr>
      </w:pPr>
      <w:r>
        <w:rPr>
          <w:b w:val="0"/>
          <w:color w:val="000000"/>
          <w:sz w:val="24"/>
          <w:szCs w:val="24"/>
        </w:rPr>
        <w:t>нарахованої суми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CE4A9C" w:rsidRDefault="00CE4A9C" w:rsidP="006D1213">
      <w:pPr>
        <w:spacing w:before="127" w:after="127" w:line="242" w:lineRule="atLeast"/>
        <w:jc w:val="both"/>
        <w:rPr>
          <w:b w:val="0"/>
          <w:color w:val="000000"/>
          <w:sz w:val="24"/>
          <w:szCs w:val="24"/>
        </w:rPr>
      </w:pPr>
      <w:r>
        <w:rPr>
          <w:b w:val="0"/>
          <w:color w:val="000000"/>
          <w:sz w:val="24"/>
          <w:szCs w:val="24"/>
        </w:rPr>
        <w:t>7.4.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CE4A9C" w:rsidRDefault="00CE4A9C" w:rsidP="006D1213">
      <w:pPr>
        <w:spacing w:before="127" w:after="127" w:line="242" w:lineRule="atLeast"/>
        <w:jc w:val="both"/>
        <w:rPr>
          <w:b w:val="0"/>
          <w:color w:val="000000"/>
          <w:sz w:val="24"/>
          <w:szCs w:val="24"/>
        </w:rPr>
      </w:pPr>
      <w:r>
        <w:rPr>
          <w:b w:val="0"/>
          <w:color w:val="000000"/>
          <w:sz w:val="24"/>
          <w:szCs w:val="24"/>
        </w:rPr>
        <w:t>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цього Кодексу, з розбивкою річної суми рівними частками поквартально.</w:t>
      </w:r>
    </w:p>
    <w:p w:rsidR="00CE4A9C" w:rsidRDefault="00CE4A9C" w:rsidP="006D1213">
      <w:pPr>
        <w:spacing w:before="127" w:after="127" w:line="242" w:lineRule="atLeast"/>
        <w:jc w:val="both"/>
        <w:rPr>
          <w:b w:val="0"/>
          <w:color w:val="000000"/>
          <w:sz w:val="24"/>
          <w:szCs w:val="24"/>
        </w:rPr>
      </w:pPr>
      <w:r>
        <w:rPr>
          <w:b w:val="0"/>
          <w:color w:val="000000"/>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CE4A9C" w:rsidRDefault="00CE4A9C" w:rsidP="006D1213">
      <w:pPr>
        <w:spacing w:before="127" w:after="127" w:line="242" w:lineRule="atLeast"/>
        <w:jc w:val="both"/>
        <w:rPr>
          <w:color w:val="000000"/>
          <w:sz w:val="24"/>
          <w:szCs w:val="24"/>
        </w:rPr>
      </w:pPr>
      <w:r>
        <w:rPr>
          <w:color w:val="000000"/>
          <w:sz w:val="24"/>
          <w:szCs w:val="24"/>
        </w:rPr>
        <w:t>8. Порядок обчислення сум податку в разі зміни власника об'єкта оподаткування податком.</w:t>
      </w:r>
    </w:p>
    <w:p w:rsidR="00CE4A9C" w:rsidRDefault="00CE4A9C" w:rsidP="006D1213">
      <w:pPr>
        <w:spacing w:before="127" w:after="127" w:line="242" w:lineRule="atLeast"/>
        <w:jc w:val="both"/>
        <w:rPr>
          <w:b w:val="0"/>
          <w:color w:val="000000"/>
          <w:sz w:val="24"/>
          <w:szCs w:val="24"/>
        </w:rPr>
      </w:pPr>
      <w:r>
        <w:rPr>
          <w:b w:val="0"/>
          <w:color w:val="000000"/>
          <w:sz w:val="24"/>
          <w:szCs w:val="24"/>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CE4A9C" w:rsidRDefault="00CE4A9C" w:rsidP="006D1213">
      <w:pPr>
        <w:spacing w:before="127" w:after="127" w:line="242" w:lineRule="atLeast"/>
        <w:jc w:val="both"/>
        <w:rPr>
          <w:b w:val="0"/>
          <w:color w:val="000000"/>
          <w:sz w:val="24"/>
          <w:szCs w:val="24"/>
        </w:rPr>
      </w:pPr>
      <w:r>
        <w:rPr>
          <w:b w:val="0"/>
          <w:color w:val="000000"/>
          <w:sz w:val="24"/>
          <w:szCs w:val="24"/>
        </w:rPr>
        <w:t>8.2. Контролюючий орган надсилає податкове повідомлення-рішення новому власнику після отримання інформації про перехід права власності.</w:t>
      </w:r>
    </w:p>
    <w:p w:rsidR="00CE4A9C" w:rsidRDefault="00CE4A9C" w:rsidP="006D1213">
      <w:pPr>
        <w:spacing w:before="127" w:after="127" w:line="242" w:lineRule="atLeast"/>
        <w:jc w:val="both"/>
        <w:rPr>
          <w:color w:val="000000"/>
          <w:sz w:val="24"/>
          <w:szCs w:val="24"/>
        </w:rPr>
      </w:pPr>
      <w:r>
        <w:rPr>
          <w:color w:val="000000"/>
          <w:sz w:val="24"/>
          <w:szCs w:val="24"/>
        </w:rPr>
        <w:t>9. Порядок сплати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9.1. Податок сплачується за місцем розташування об'єкта/об’єктів  оподаткування і зараховується до бюджету міста згідно з положеннями Бюджетного кодексу України.</w:t>
      </w:r>
    </w:p>
    <w:p w:rsidR="00CE4A9C" w:rsidRDefault="00CE4A9C" w:rsidP="006D1213">
      <w:pPr>
        <w:spacing w:before="127" w:after="127" w:line="242" w:lineRule="atLeast"/>
        <w:jc w:val="both"/>
        <w:rPr>
          <w:b w:val="0"/>
          <w:color w:val="000000"/>
          <w:sz w:val="24"/>
          <w:szCs w:val="24"/>
        </w:rPr>
      </w:pPr>
      <w:r>
        <w:rPr>
          <w:b w:val="0"/>
          <w:color w:val="000000"/>
          <w:sz w:val="24"/>
          <w:szCs w:val="24"/>
        </w:rPr>
        <w:t>9.2. Строки сплати податку</w:t>
      </w:r>
    </w:p>
    <w:p w:rsidR="00CE4A9C" w:rsidRDefault="00CE4A9C" w:rsidP="006D1213">
      <w:pPr>
        <w:spacing w:before="127" w:after="127" w:line="242" w:lineRule="atLeast"/>
        <w:jc w:val="both"/>
        <w:rPr>
          <w:b w:val="0"/>
          <w:color w:val="000000"/>
          <w:sz w:val="24"/>
          <w:szCs w:val="24"/>
        </w:rPr>
      </w:pPr>
      <w:r>
        <w:rPr>
          <w:b w:val="0"/>
          <w:color w:val="000000"/>
          <w:sz w:val="24"/>
          <w:szCs w:val="24"/>
        </w:rPr>
        <w:t>9.3. Податкове зобов'язання за звітний рік з податку сплачується</w:t>
      </w:r>
    </w:p>
    <w:p w:rsidR="00CE4A9C" w:rsidRDefault="00CE4A9C" w:rsidP="006D1213">
      <w:pPr>
        <w:widowControl/>
        <w:autoSpaceDE/>
        <w:adjustRightInd/>
        <w:spacing w:before="72" w:after="72" w:line="242" w:lineRule="atLeast"/>
        <w:ind w:left="384"/>
        <w:jc w:val="both"/>
        <w:rPr>
          <w:color w:val="000000"/>
          <w:sz w:val="24"/>
          <w:szCs w:val="24"/>
        </w:rPr>
      </w:pPr>
    </w:p>
    <w:p w:rsidR="00CE4A9C" w:rsidRDefault="00CE4A9C" w:rsidP="006D1213">
      <w:pPr>
        <w:widowControl/>
        <w:numPr>
          <w:ilvl w:val="0"/>
          <w:numId w:val="8"/>
        </w:numPr>
        <w:autoSpaceDE/>
        <w:adjustRightInd/>
        <w:spacing w:before="72" w:after="72" w:line="242" w:lineRule="atLeast"/>
        <w:ind w:left="384"/>
        <w:jc w:val="both"/>
        <w:rPr>
          <w:b w:val="0"/>
          <w:color w:val="000000"/>
          <w:sz w:val="24"/>
          <w:szCs w:val="24"/>
        </w:rPr>
      </w:pPr>
      <w:r>
        <w:rPr>
          <w:b w:val="0"/>
          <w:color w:val="000000"/>
          <w:sz w:val="24"/>
          <w:szCs w:val="24"/>
        </w:rPr>
        <w:t>фізичними особами - протягом 60 днів з дня вручення податкового повідомлення-рішення;</w:t>
      </w:r>
    </w:p>
    <w:p w:rsidR="00CE4A9C" w:rsidRDefault="00CE4A9C" w:rsidP="006D1213">
      <w:pPr>
        <w:widowControl/>
        <w:numPr>
          <w:ilvl w:val="0"/>
          <w:numId w:val="8"/>
        </w:numPr>
        <w:autoSpaceDE/>
        <w:adjustRightInd/>
        <w:spacing w:before="72" w:after="72" w:line="242" w:lineRule="atLeast"/>
        <w:ind w:left="384"/>
        <w:jc w:val="both"/>
        <w:rPr>
          <w:b w:val="0"/>
          <w:color w:val="000000"/>
          <w:sz w:val="24"/>
          <w:szCs w:val="24"/>
        </w:rPr>
      </w:pPr>
      <w:r>
        <w:rPr>
          <w:b w:val="0"/>
          <w:color w:val="000000"/>
          <w:sz w:val="24"/>
          <w:szCs w:val="24"/>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sectPr w:rsidR="00CE4A9C" w:rsidSect="004A081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eterburg">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25FB3"/>
    <w:multiLevelType w:val="hybridMultilevel"/>
    <w:tmpl w:val="D2A0D69C"/>
    <w:lvl w:ilvl="0" w:tplc="04220003">
      <w:start w:val="1"/>
      <w:numFmt w:val="decimal"/>
      <w:lvlText w:val="%1."/>
      <w:lvlJc w:val="left"/>
      <w:pPr>
        <w:tabs>
          <w:tab w:val="num" w:pos="1440"/>
        </w:tabs>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
    <w:nsid w:val="1FB0528F"/>
    <w:multiLevelType w:val="multilevel"/>
    <w:tmpl w:val="191804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ADE3AF4"/>
    <w:multiLevelType w:val="hybridMultilevel"/>
    <w:tmpl w:val="E10643A8"/>
    <w:lvl w:ilvl="0" w:tplc="0422000F">
      <w:start w:val="1"/>
      <w:numFmt w:val="decimal"/>
      <w:lvlText w:val="%1."/>
      <w:lvlJc w:val="left"/>
      <w:pPr>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
    <w:nsid w:val="2DAA07C4"/>
    <w:multiLevelType w:val="multilevel"/>
    <w:tmpl w:val="4894E07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34F273F8"/>
    <w:multiLevelType w:val="hybridMultilevel"/>
    <w:tmpl w:val="996A0B58"/>
    <w:lvl w:ilvl="0" w:tplc="04220003">
      <w:start w:val="1"/>
      <w:numFmt w:val="decimal"/>
      <w:lvlText w:val="%1."/>
      <w:lvlJc w:val="left"/>
      <w:pPr>
        <w:tabs>
          <w:tab w:val="num" w:pos="1440"/>
        </w:tabs>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5">
    <w:nsid w:val="5DEB507F"/>
    <w:multiLevelType w:val="hybridMultilevel"/>
    <w:tmpl w:val="D2A0D69C"/>
    <w:lvl w:ilvl="0" w:tplc="04220003">
      <w:start w:val="1"/>
      <w:numFmt w:val="decimal"/>
      <w:lvlText w:val="%1."/>
      <w:lvlJc w:val="left"/>
      <w:pPr>
        <w:tabs>
          <w:tab w:val="num" w:pos="1440"/>
        </w:tabs>
        <w:ind w:left="144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6">
    <w:nsid w:val="5E12185C"/>
    <w:multiLevelType w:val="multilevel"/>
    <w:tmpl w:val="83F0F4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65A23448"/>
    <w:multiLevelType w:val="hybridMultilevel"/>
    <w:tmpl w:val="9458597E"/>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8">
    <w:nsid w:val="754C2DC4"/>
    <w:multiLevelType w:val="multilevel"/>
    <w:tmpl w:val="D242ED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1213"/>
    <w:rsid w:val="000E0857"/>
    <w:rsid w:val="004A0813"/>
    <w:rsid w:val="004A5C82"/>
    <w:rsid w:val="006D1213"/>
    <w:rsid w:val="00927BD9"/>
    <w:rsid w:val="00C74A80"/>
    <w:rsid w:val="00CE4A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213"/>
    <w:pPr>
      <w:widowControl w:val="0"/>
      <w:autoSpaceDE w:val="0"/>
      <w:autoSpaceDN w:val="0"/>
      <w:adjustRightInd w:val="0"/>
      <w:spacing w:before="140" w:line="252" w:lineRule="auto"/>
      <w:jc w:val="center"/>
    </w:pPr>
    <w:rPr>
      <w:rFonts w:ascii="Times New Roman" w:eastAsia="Times New Roman" w:hAnsi="Times New Roman"/>
      <w:b/>
      <w:bCs/>
      <w:lang w:val="uk-UA"/>
    </w:rPr>
  </w:style>
  <w:style w:type="paragraph" w:styleId="Heading3">
    <w:name w:val="heading 3"/>
    <w:basedOn w:val="Normal"/>
    <w:link w:val="Heading3Char"/>
    <w:uiPriority w:val="99"/>
    <w:qFormat/>
    <w:rsid w:val="006D1213"/>
    <w:pPr>
      <w:widowControl/>
      <w:autoSpaceDE/>
      <w:autoSpaceDN/>
      <w:adjustRightInd/>
      <w:spacing w:before="100" w:beforeAutospacing="1" w:after="100" w:afterAutospacing="1" w:line="240" w:lineRule="auto"/>
      <w:jc w:val="left"/>
      <w:outlineLvl w:val="2"/>
    </w:pPr>
    <w:rPr>
      <w:sz w:val="27"/>
      <w:szCs w:val="27"/>
      <w:lang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6D1213"/>
    <w:rPr>
      <w:rFonts w:ascii="Times New Roman" w:hAnsi="Times New Roman" w:cs="Times New Roman"/>
      <w:b/>
      <w:bCs/>
      <w:sz w:val="27"/>
      <w:szCs w:val="27"/>
      <w:lang w:eastAsia="uk-UA"/>
    </w:rPr>
  </w:style>
  <w:style w:type="paragraph" w:styleId="NormalWeb">
    <w:name w:val="Normal (Web)"/>
    <w:basedOn w:val="Normal"/>
    <w:uiPriority w:val="99"/>
    <w:semiHidden/>
    <w:rsid w:val="006D1213"/>
    <w:pPr>
      <w:widowControl/>
      <w:autoSpaceDE/>
      <w:autoSpaceDN/>
      <w:adjustRightInd/>
      <w:spacing w:before="100" w:beforeAutospacing="1" w:after="100" w:afterAutospacing="1" w:line="240" w:lineRule="auto"/>
      <w:jc w:val="left"/>
    </w:pPr>
    <w:rPr>
      <w:b w:val="0"/>
      <w:bCs w:val="0"/>
      <w:sz w:val="24"/>
      <w:szCs w:val="24"/>
      <w:lang w:eastAsia="uk-UA"/>
    </w:rPr>
  </w:style>
  <w:style w:type="paragraph" w:styleId="ListParagraph">
    <w:name w:val="List Paragraph"/>
    <w:basedOn w:val="Normal"/>
    <w:uiPriority w:val="99"/>
    <w:qFormat/>
    <w:rsid w:val="006D1213"/>
    <w:pPr>
      <w:ind w:left="720"/>
      <w:contextualSpacing/>
    </w:pPr>
  </w:style>
  <w:style w:type="paragraph" w:customStyle="1" w:styleId="FR1">
    <w:name w:val="FR1"/>
    <w:uiPriority w:val="99"/>
    <w:semiHidden/>
    <w:rsid w:val="006D1213"/>
    <w:pPr>
      <w:widowControl w:val="0"/>
      <w:autoSpaceDE w:val="0"/>
      <w:autoSpaceDN w:val="0"/>
      <w:adjustRightInd w:val="0"/>
      <w:spacing w:before="320"/>
      <w:jc w:val="center"/>
    </w:pPr>
    <w:rPr>
      <w:rFonts w:ascii="Times New Roman" w:eastAsia="Times New Roman" w:hAnsi="Times New Roman"/>
      <w:b/>
      <w:bCs/>
      <w:sz w:val="40"/>
      <w:szCs w:val="40"/>
      <w:lang w:val="uk-UA"/>
    </w:rPr>
  </w:style>
  <w:style w:type="character" w:customStyle="1" w:styleId="StyleZakonu">
    <w:name w:val="StyleZakonu Знак"/>
    <w:link w:val="StyleZakonu0"/>
    <w:uiPriority w:val="99"/>
    <w:semiHidden/>
    <w:locked/>
    <w:rsid w:val="006D1213"/>
    <w:rPr>
      <w:lang w:eastAsia="ru-RU"/>
    </w:rPr>
  </w:style>
  <w:style w:type="paragraph" w:customStyle="1" w:styleId="StyleZakonu0">
    <w:name w:val="StyleZakonu"/>
    <w:basedOn w:val="Normal"/>
    <w:link w:val="StyleZakonu"/>
    <w:uiPriority w:val="99"/>
    <w:semiHidden/>
    <w:rsid w:val="006D1213"/>
    <w:pPr>
      <w:widowControl/>
      <w:autoSpaceDE/>
      <w:autoSpaceDN/>
      <w:adjustRightInd/>
      <w:spacing w:before="0" w:after="60" w:line="220" w:lineRule="exact"/>
      <w:ind w:firstLine="284"/>
      <w:jc w:val="both"/>
    </w:pPr>
    <w:rPr>
      <w:rFonts w:ascii="Calibri" w:eastAsia="Calibri" w:hAnsi="Calibri"/>
      <w:b w:val="0"/>
      <w:bCs w:val="0"/>
      <w:sz w:val="20"/>
      <w:szCs w:val="20"/>
      <w:lang w:val="ru-RU"/>
    </w:rPr>
  </w:style>
  <w:style w:type="paragraph" w:styleId="BalloonText">
    <w:name w:val="Balloon Text"/>
    <w:basedOn w:val="Normal"/>
    <w:link w:val="BalloonTextChar"/>
    <w:uiPriority w:val="99"/>
    <w:semiHidden/>
    <w:rsid w:val="006D1213"/>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213"/>
    <w:rPr>
      <w:rFonts w:ascii="Tahoma" w:hAnsi="Tahoma" w:cs="Tahoma"/>
      <w:b/>
      <w:bCs/>
      <w:sz w:val="16"/>
      <w:szCs w:val="16"/>
      <w:lang w:eastAsia="ru-RU"/>
    </w:rPr>
  </w:style>
</w:styles>
</file>

<file path=word/webSettings.xml><?xml version="1.0" encoding="utf-8"?>
<w:webSettings xmlns:r="http://schemas.openxmlformats.org/officeDocument/2006/relationships" xmlns:w="http://schemas.openxmlformats.org/wordprocessingml/2006/main">
  <w:divs>
    <w:div w:id="4652458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6</Pages>
  <Words>1944</Words>
  <Characters>11087</Characters>
  <Application>Microsoft Office Outlook</Application>
  <DocSecurity>0</DocSecurity>
  <Lines>0</Lines>
  <Paragraphs>0</Paragraphs>
  <ScaleCrop>false</ScaleCrop>
  <Company>MultiDVD Team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2015-08-12T14:10:00Z</dcterms:created>
  <dcterms:modified xsi:type="dcterms:W3CDTF">2016-02-02T10:51:00Z</dcterms:modified>
</cp:coreProperties>
</file>