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00" w:h="3221" w:hRule="exact" w:wrap="none" w:vAnchor="page" w:hAnchor="page" w:x="1497" w:y="2520"/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2320" w:right="1900" w:firstLine="1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СИДОРОВИЦЬКА СІЛЬСЬКА РАДА Іванківського району Київської області Тридцять четверта сесія VI скликання</w:t>
      </w:r>
    </w:p>
    <w:p>
      <w:pPr>
        <w:pStyle w:val="Style5"/>
        <w:framePr w:w="9600" w:h="3221" w:hRule="exact" w:wrap="none" w:vAnchor="page" w:hAnchor="page" w:x="1497" w:y="2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40" w:right="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9600" w:h="3221" w:hRule="exact" w:wrap="none" w:vAnchor="page" w:hAnchor="page" w:x="1497" w:y="2520"/>
        <w:widowControl w:val="0"/>
        <w:keepNext w:val="0"/>
        <w:keepLines w:val="0"/>
        <w:shd w:val="clear" w:color="auto" w:fill="auto"/>
        <w:bidi w:val="0"/>
        <w:jc w:val="left"/>
        <w:spacing w:before="0" w:after="0" w:line="662" w:lineRule="exact"/>
        <w:ind w:left="40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село Сидоровичі</w:t>
      </w:r>
    </w:p>
    <w:p>
      <w:pPr>
        <w:pStyle w:val="Style3"/>
        <w:framePr w:w="9600" w:h="3221" w:hRule="exact" w:wrap="none" w:vAnchor="page" w:hAnchor="page" w:x="1497" w:y="2520"/>
        <w:tabs>
          <w:tab w:leader="none" w:pos="6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62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ЗО червня 2015 року</w:t>
        <w:tab/>
        <w:t>№ У1-34/157</w:t>
      </w:r>
    </w:p>
    <w:p>
      <w:pPr>
        <w:pStyle w:val="Style3"/>
        <w:framePr w:w="9600" w:h="700" w:hRule="exact" w:wrap="none" w:vAnchor="page" w:hAnchor="page" w:x="1497" w:y="6350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Сидоровицької сільської ради на 2016 рік</w:t>
      </w:r>
    </w:p>
    <w:p>
      <w:pPr>
        <w:pStyle w:val="Style7"/>
        <w:framePr w:w="9600" w:h="8808" w:hRule="exact" w:wrap="none" w:vAnchor="page" w:hAnchor="page" w:x="1497" w:y="7627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Відповідно до статтей 7, 10, 12, 14, 269-287 Податкового кодексу України (із змінами та доповненнями), частини 4 розділу </w:t>
      </w:r>
      <w:r>
        <w:rPr>
          <w:rStyle w:val="CharStyle9"/>
        </w:rPr>
        <w:t xml:space="preserve">II </w:t>
      </w:r>
      <w:r>
        <w:rPr>
          <w:lang w:val="uk-UA" w:eastAsia="uk-UA" w:bidi="uk-UA"/>
          <w:w w:val="100"/>
          <w:spacing w:val="0"/>
          <w:color w:val="000000"/>
          <w:position w:val="0"/>
        </w:rPr>
        <w:t>«Прикінцеві положення»Закону України «Про внесення змін до Податкового кодексу України та деяких законодавчих актів України щодо податкової реформи» від 28.12.2014р. №71-УІІІ,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сільської ради з питань бюджету, фінансів, соціально-екеномічного та культурного розвитку села сесія Сидоровицької сільської ради</w:t>
      </w:r>
    </w:p>
    <w:p>
      <w:pPr>
        <w:pStyle w:val="Style7"/>
        <w:framePr w:w="9600" w:h="8808" w:hRule="exact" w:wrap="none" w:vAnchor="page" w:hAnchor="page" w:x="1497" w:y="76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ВИРІШИЛА:</w:t>
      </w:r>
    </w:p>
    <w:p>
      <w:pPr>
        <w:pStyle w:val="Style7"/>
        <w:numPr>
          <w:ilvl w:val="0"/>
          <w:numId w:val="1"/>
        </w:numPr>
        <w:framePr w:w="9600" w:h="8808" w:hRule="exact" w:wrap="none" w:vAnchor="page" w:hAnchor="page" w:x="1497" w:y="7627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Сидоровицької сільської ради:</w:t>
      </w:r>
    </w:p>
    <w:p>
      <w:pPr>
        <w:pStyle w:val="Style7"/>
        <w:numPr>
          <w:ilvl w:val="0"/>
          <w:numId w:val="3"/>
        </w:numPr>
        <w:framePr w:w="9600" w:h="8808" w:hRule="exact" w:wrap="none" w:vAnchor="page" w:hAnchor="page" w:x="1497" w:y="7627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- 0,5%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00" w:h="8808" w:hRule="exact" w:wrap="none" w:vAnchor="page" w:hAnchor="page" w:x="1497" w:y="7627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- 1%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00" w:h="8808" w:hRule="exact" w:wrap="none" w:vAnchor="page" w:hAnchor="page" w:x="1497" w:y="7627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суб’єктів господарювання (крім державної та комунальної форми власності) - 10% від їх нормативної грошової оцінки.</w:t>
      </w:r>
    </w:p>
    <w:p>
      <w:pPr>
        <w:pStyle w:val="Style7"/>
        <w:numPr>
          <w:ilvl w:val="0"/>
          <w:numId w:val="1"/>
        </w:numPr>
        <w:framePr w:w="9600" w:h="8808" w:hRule="exact" w:wrap="none" w:vAnchor="page" w:hAnchor="page" w:x="1497" w:y="7627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 сплати земельного податку звільняються Сидоровицька медамбулаторія загальної практики сімейної медицини(с.Сидоровичі), Будинок культури (с.Сидоровичі), Школа (с.Сидоровичі), Церква Іоана Богослова (с.Сидоровичі).</w:t>
      </w:r>
    </w:p>
    <w:p>
      <w:pPr>
        <w:pStyle w:val="Style7"/>
        <w:numPr>
          <w:ilvl w:val="0"/>
          <w:numId w:val="1"/>
        </w:numPr>
        <w:framePr w:w="9600" w:h="8808" w:hRule="exact" w:wrap="none" w:vAnchor="page" w:hAnchor="page" w:x="1497" w:y="7627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сільської ради Дейнека Т.І. забезпечити оприлюднення даного рішення на дошці оголошень.</w:t>
      </w:r>
    </w:p>
    <w:p>
      <w:pPr>
        <w:pStyle w:val="Style7"/>
        <w:numPr>
          <w:ilvl w:val="0"/>
          <w:numId w:val="1"/>
        </w:numPr>
        <w:framePr w:w="9600" w:h="8808" w:hRule="exact" w:wrap="none" w:vAnchor="page" w:hAnchor="page" w:x="1497" w:y="7627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2016 року.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942" w:y="7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&lt;</w:t>
      </w:r>
    </w:p>
    <w:p>
      <w:pPr>
        <w:pStyle w:val="Style7"/>
        <w:framePr w:w="9667" w:h="1037" w:hRule="exact" w:wrap="none" w:vAnchor="page" w:hAnchor="page" w:x="1168" w:y="176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 комісію сільської ради з питань бюджету, фінансів, соціальноекономічного та культурного розвитку села.</w:t>
      </w:r>
    </w:p>
    <w:p>
      <w:pPr>
        <w:framePr w:wrap="none" w:vAnchor="page" w:hAnchor="page" w:x="2973" w:y="3034"/>
        <w:widowControl w:val="0"/>
      </w:pPr>
    </w:p>
    <w:p>
      <w:pPr>
        <w:framePr w:wrap="none" w:vAnchor="page" w:hAnchor="page" w:x="3232" w:y="3255"/>
        <w:widowControl w:val="0"/>
      </w:pPr>
    </w:p>
    <w:p>
      <w:pPr>
        <w:pStyle w:val="Style7"/>
        <w:framePr w:w="3168" w:h="1031" w:hRule="exact" w:wrap="none" w:vAnchor="page" w:hAnchor="page" w:x="1648" w:y="36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 сільської ради</w:t>
      </w:r>
    </w:p>
    <w:p>
      <w:pPr>
        <w:pStyle w:val="Style14"/>
        <w:framePr w:w="3168" w:h="1031" w:hRule="exact" w:wrap="none" w:vAnchor="page" w:hAnchor="page" w:x="1648" w:y="3618"/>
        <w:widowControl w:val="0"/>
        <w:keepNext w:val="0"/>
        <w:keepLines w:val="0"/>
        <w:shd w:val="clear" w:color="auto" w:fill="auto"/>
        <w:bidi w:val="0"/>
        <w:jc w:val="left"/>
        <w:spacing w:before="0" w:after="0" w:line="840" w:lineRule="exact"/>
        <w:ind w:left="860" w:right="0" w:firstLine="0"/>
      </w:pPr>
      <w:bookmarkStart w:id="1" w:name="bookmark1"/>
      <w:r>
        <w:rPr>
          <w:lang w:val="uk-UA" w:eastAsia="uk-UA" w:bidi="uk-UA"/>
          <w:w w:val="100"/>
          <w:color w:val="000000"/>
          <w:position w:val="0"/>
        </w:rPr>
        <w:t xml:space="preserve">Ж </w:t>
      </w:r>
      <w:r>
        <w:rPr>
          <w:rStyle w:val="CharStyle16"/>
        </w:rPr>
        <w:t>Щ</w:t>
      </w:r>
      <w:r>
        <w:rPr>
          <w:lang w:val="uk-UA" w:eastAsia="uk-UA" w:bidi="uk-UA"/>
          <w:w w:val="100"/>
          <w:color w:val="000000"/>
          <w:position w:val="0"/>
        </w:rPr>
        <w:t xml:space="preserve"> /І</w:t>
      </w:r>
      <w:bookmarkEnd w:id="1"/>
    </w:p>
    <w:p>
      <w:pPr>
        <w:pStyle w:val="Style17"/>
        <w:framePr w:wrap="none" w:vAnchor="page" w:hAnchor="page" w:x="2618" w:y="443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800" w:right="0" w:firstLine="0"/>
      </w:pPr>
      <w:r>
        <w:rPr>
          <w:rStyle w:val="CharStyle19"/>
        </w:rPr>
        <w:t>#Ег\їєг</w:t>
      </w:r>
    </w:p>
    <w:p>
      <w:pPr>
        <w:pStyle w:val="Style12"/>
        <w:framePr w:wrap="none" w:vAnchor="page" w:hAnchor="page" w:x="5469" w:y="3599"/>
        <w:widowControl w:val="0"/>
        <w:keepNext w:val="0"/>
        <w:keepLines w:val="0"/>
        <w:shd w:val="clear" w:color="auto" w:fill="auto"/>
        <w:bidi w:val="0"/>
        <w:jc w:val="both"/>
        <w:spacing w:before="0" w:after="0" w:line="580" w:lineRule="exact"/>
        <w:ind w:left="0" w:right="0" w:firstLine="0"/>
      </w:pPr>
      <w:r>
        <w:rPr>
          <w:rStyle w:val="CharStyle20"/>
        </w:rPr>
        <w:t>0</w:t>
      </w:r>
    </w:p>
    <w:p>
      <w:pPr>
        <w:framePr w:wrap="none" w:vAnchor="page" w:hAnchor="page" w:x="5920" w:y="3792"/>
        <w:widowControl w:val="0"/>
      </w:pPr>
    </w:p>
    <w:p>
      <w:pPr>
        <w:pStyle w:val="Style7"/>
        <w:framePr w:wrap="none" w:vAnchor="page" w:hAnchor="page" w:x="7754" w:y="37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Т.І. Дейнека</w:t>
      </w:r>
    </w:p>
    <w:p>
      <w:pPr>
        <w:framePr w:wrap="none" w:vAnchor="page" w:hAnchor="page" w:x="582" w:y="6816"/>
        <w:widowControl w:val="0"/>
      </w:pPr>
    </w:p>
    <w:p>
      <w:pPr>
        <w:framePr w:wrap="none" w:vAnchor="page" w:hAnchor="page" w:x="477" w:y="11338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</w:rPr>
  </w:style>
  <w:style w:type="character" w:customStyle="1" w:styleId="CharStyle13">
    <w:name w:val="Друго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Заголовок №1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64"/>
      <w:szCs w:val="64"/>
      <w:rFonts w:ascii="Century Gothic" w:eastAsia="Century Gothic" w:hAnsi="Century Gothic" w:cs="Century Gothic"/>
      <w:spacing w:val="-60"/>
    </w:rPr>
  </w:style>
  <w:style w:type="character" w:customStyle="1" w:styleId="CharStyle16">
    <w:name w:val="Заголовок №1 (2) + 42 pt,Полужирный,Курсив,Интервал 0 pt"/>
    <w:basedOn w:val="CharStyle15"/>
    <w:rPr>
      <w:lang w:val="uk-UA" w:eastAsia="uk-UA" w:bidi="uk-UA"/>
      <w:b/>
      <w:bCs/>
      <w:i/>
      <w:iCs/>
      <w:sz w:val="84"/>
      <w:szCs w:val="84"/>
      <w:w w:val="100"/>
      <w:spacing w:val="0"/>
      <w:color w:val="000000"/>
      <w:position w:val="0"/>
    </w:rPr>
  </w:style>
  <w:style w:type="character" w:customStyle="1" w:styleId="CharStyle18">
    <w:name w:val="Основной текст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</w:rPr>
  </w:style>
  <w:style w:type="character" w:customStyle="1" w:styleId="CharStyle19">
    <w:name w:val="Основной текст (6) + Малые прописные"/>
    <w:basedOn w:val="CharStyle18"/>
    <w:rPr>
      <w:lang w:val="uk-UA" w:eastAsia="uk-UA" w:bidi="uk-UA"/>
      <w:smallCaps/>
      <w:w w:val="100"/>
      <w:spacing w:val="0"/>
      <w:color w:val="000000"/>
      <w:position w:val="0"/>
    </w:rPr>
  </w:style>
  <w:style w:type="character" w:customStyle="1" w:styleId="CharStyle20">
    <w:name w:val="Другое + Bookman Old Style,29 pt,Курсив"/>
    <w:basedOn w:val="CharStyle13"/>
    <w:rPr>
      <w:lang w:val="uk-UA" w:eastAsia="uk-UA" w:bidi="uk-UA"/>
      <w:i/>
      <w:iCs/>
      <w:sz w:val="58"/>
      <w:szCs w:val="58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4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420" w:line="662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600" w:after="3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Заголовок №1 (2)"/>
    <w:basedOn w:val="Normal"/>
    <w:link w:val="CharStyle15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64"/>
      <w:szCs w:val="64"/>
      <w:rFonts w:ascii="Century Gothic" w:eastAsia="Century Gothic" w:hAnsi="Century Gothic" w:cs="Century Gothic"/>
      <w:spacing w:val="-60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