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40" w:rsidRDefault="00263B40"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Pr="00743DC8" w:rsidRDefault="00CA70A4" w:rsidP="00CA70A4">
      <w:pPr>
        <w:spacing w:after="0" w:line="240" w:lineRule="auto"/>
        <w:jc w:val="center"/>
        <w:rPr>
          <w:rFonts w:ascii="Times New Roman" w:hAnsi="Times New Roman" w:cs="Times New Roman"/>
          <w:b/>
          <w:sz w:val="56"/>
          <w:szCs w:val="56"/>
        </w:rPr>
      </w:pPr>
      <w:r w:rsidRPr="00743DC8">
        <w:rPr>
          <w:rFonts w:ascii="Times New Roman" w:hAnsi="Times New Roman" w:cs="Times New Roman"/>
          <w:b/>
          <w:sz w:val="56"/>
          <w:szCs w:val="56"/>
        </w:rPr>
        <w:t>ЗВІТ</w:t>
      </w:r>
    </w:p>
    <w:p w:rsidR="00CA70A4" w:rsidRPr="00743DC8" w:rsidRDefault="00CA70A4" w:rsidP="00CA70A4">
      <w:pPr>
        <w:spacing w:after="0" w:line="240" w:lineRule="auto"/>
        <w:rPr>
          <w:rFonts w:ascii="Times New Roman" w:hAnsi="Times New Roman" w:cs="Times New Roman"/>
          <w:sz w:val="56"/>
          <w:szCs w:val="56"/>
        </w:rPr>
      </w:pPr>
    </w:p>
    <w:p w:rsidR="00CA70A4" w:rsidRPr="00743DC8" w:rsidRDefault="00CA70A4" w:rsidP="00CA70A4">
      <w:pPr>
        <w:spacing w:after="0" w:line="240" w:lineRule="auto"/>
        <w:jc w:val="center"/>
        <w:rPr>
          <w:rFonts w:ascii="Times New Roman" w:hAnsi="Times New Roman" w:cs="Times New Roman"/>
          <w:sz w:val="56"/>
          <w:szCs w:val="56"/>
        </w:rPr>
      </w:pPr>
      <w:r w:rsidRPr="00743DC8">
        <w:rPr>
          <w:rFonts w:ascii="Times New Roman" w:hAnsi="Times New Roman" w:cs="Times New Roman"/>
          <w:sz w:val="56"/>
          <w:szCs w:val="56"/>
        </w:rPr>
        <w:t>Головного управління</w:t>
      </w:r>
    </w:p>
    <w:p w:rsidR="00CA70A4" w:rsidRPr="00743DC8" w:rsidRDefault="00CA70A4" w:rsidP="00CA70A4">
      <w:pPr>
        <w:spacing w:after="0" w:line="240" w:lineRule="auto"/>
        <w:jc w:val="center"/>
        <w:rPr>
          <w:rFonts w:ascii="Times New Roman" w:hAnsi="Times New Roman" w:cs="Times New Roman"/>
          <w:sz w:val="56"/>
          <w:szCs w:val="56"/>
        </w:rPr>
      </w:pPr>
      <w:r w:rsidRPr="00743DC8">
        <w:rPr>
          <w:rFonts w:ascii="Times New Roman" w:hAnsi="Times New Roman" w:cs="Times New Roman"/>
          <w:sz w:val="56"/>
          <w:szCs w:val="56"/>
        </w:rPr>
        <w:t>ДПС у Київській області</w:t>
      </w:r>
    </w:p>
    <w:p w:rsidR="00CA70A4" w:rsidRPr="00743DC8" w:rsidRDefault="00CA70A4" w:rsidP="00CA70A4">
      <w:pPr>
        <w:spacing w:after="0" w:line="240" w:lineRule="auto"/>
        <w:jc w:val="center"/>
        <w:rPr>
          <w:rFonts w:ascii="Times New Roman" w:hAnsi="Times New Roman" w:cs="Times New Roman"/>
          <w:sz w:val="56"/>
          <w:szCs w:val="56"/>
        </w:rPr>
      </w:pPr>
      <w:r w:rsidRPr="00743DC8">
        <w:rPr>
          <w:rFonts w:ascii="Times New Roman" w:hAnsi="Times New Roman" w:cs="Times New Roman"/>
          <w:sz w:val="56"/>
          <w:szCs w:val="56"/>
        </w:rPr>
        <w:t>про виконання Плану роботи</w:t>
      </w:r>
    </w:p>
    <w:p w:rsidR="00CA70A4" w:rsidRPr="00743DC8" w:rsidRDefault="00CA70A4" w:rsidP="00CA70A4">
      <w:pPr>
        <w:spacing w:after="0" w:line="240" w:lineRule="auto"/>
        <w:jc w:val="center"/>
        <w:rPr>
          <w:rFonts w:ascii="Times New Roman" w:hAnsi="Times New Roman" w:cs="Times New Roman"/>
          <w:sz w:val="56"/>
          <w:szCs w:val="56"/>
        </w:rPr>
      </w:pPr>
      <w:r w:rsidRPr="00743DC8">
        <w:rPr>
          <w:rFonts w:ascii="Times New Roman" w:hAnsi="Times New Roman" w:cs="Times New Roman"/>
          <w:sz w:val="56"/>
          <w:szCs w:val="56"/>
        </w:rPr>
        <w:t>на 202</w:t>
      </w:r>
      <w:r w:rsidR="00847D27" w:rsidRPr="00743DC8">
        <w:rPr>
          <w:rFonts w:ascii="Times New Roman" w:hAnsi="Times New Roman" w:cs="Times New Roman"/>
          <w:sz w:val="56"/>
          <w:szCs w:val="56"/>
        </w:rPr>
        <w:t>1</w:t>
      </w:r>
      <w:r w:rsidRPr="00743DC8">
        <w:rPr>
          <w:rFonts w:ascii="Times New Roman" w:hAnsi="Times New Roman" w:cs="Times New Roman"/>
          <w:sz w:val="56"/>
          <w:szCs w:val="56"/>
        </w:rPr>
        <w:t xml:space="preserve"> рік</w:t>
      </w:r>
    </w:p>
    <w:p w:rsidR="00CA70A4" w:rsidRPr="00743DC8" w:rsidRDefault="00CA70A4" w:rsidP="00CA70A4">
      <w:pPr>
        <w:spacing w:after="0" w:line="240" w:lineRule="auto"/>
        <w:rPr>
          <w:rFonts w:ascii="Times New Roman" w:hAnsi="Times New Roman" w:cs="Times New Roman"/>
          <w:sz w:val="32"/>
          <w:szCs w:val="32"/>
        </w:rPr>
      </w:pPr>
    </w:p>
    <w:p w:rsidR="00CA70A4" w:rsidRPr="00743DC8" w:rsidRDefault="00CA70A4"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49672C">
      <w:pPr>
        <w:spacing w:after="0" w:line="240" w:lineRule="auto"/>
        <w:jc w:val="center"/>
        <w:rPr>
          <w:rFonts w:ascii="Times New Roman" w:hAnsi="Times New Roman" w:cs="Times New Roman"/>
          <w:sz w:val="32"/>
          <w:szCs w:val="32"/>
        </w:rPr>
      </w:pPr>
      <w:r w:rsidRPr="00743DC8">
        <w:rPr>
          <w:rFonts w:ascii="Times New Roman" w:hAnsi="Times New Roman" w:cs="Times New Roman"/>
          <w:sz w:val="32"/>
          <w:szCs w:val="32"/>
        </w:rPr>
        <w:t>Київ 202</w:t>
      </w:r>
      <w:r w:rsidR="00847D27" w:rsidRPr="00743DC8">
        <w:rPr>
          <w:rFonts w:ascii="Times New Roman" w:hAnsi="Times New Roman" w:cs="Times New Roman"/>
          <w:sz w:val="32"/>
          <w:szCs w:val="32"/>
        </w:rPr>
        <w:t>2</w:t>
      </w:r>
      <w:r w:rsidRPr="00743DC8">
        <w:rPr>
          <w:rFonts w:ascii="Times New Roman" w:hAnsi="Times New Roman" w:cs="Times New Roman"/>
          <w:sz w:val="32"/>
          <w:szCs w:val="32"/>
        </w:rPr>
        <w:t xml:space="preserve"> рік</w:t>
      </w:r>
    </w:p>
    <w:p w:rsidR="009962B3" w:rsidRPr="00743DC8" w:rsidRDefault="009962B3" w:rsidP="009962B3">
      <w:pPr>
        <w:spacing w:after="0" w:line="240" w:lineRule="auto"/>
        <w:jc w:val="center"/>
        <w:rPr>
          <w:rFonts w:ascii="Times New Roman" w:eastAsia="Calibri" w:hAnsi="Times New Roman" w:cs="Times New Roman"/>
          <w:b/>
          <w:sz w:val="28"/>
          <w:szCs w:val="28"/>
        </w:rPr>
      </w:pPr>
      <w:r w:rsidRPr="00743DC8">
        <w:rPr>
          <w:rFonts w:ascii="Times New Roman" w:eastAsia="Calibri" w:hAnsi="Times New Roman" w:cs="Times New Roman"/>
          <w:b/>
          <w:sz w:val="28"/>
          <w:szCs w:val="28"/>
        </w:rPr>
        <w:lastRenderedPageBreak/>
        <w:t xml:space="preserve">Розділ 1. Організація роботи щодо забезпечення виконання </w:t>
      </w:r>
    </w:p>
    <w:p w:rsidR="009962B3" w:rsidRPr="00743DC8" w:rsidRDefault="009962B3" w:rsidP="009962B3">
      <w:pPr>
        <w:spacing w:after="0" w:line="240" w:lineRule="auto"/>
        <w:jc w:val="center"/>
        <w:rPr>
          <w:rFonts w:ascii="Times New Roman" w:eastAsia="Calibri" w:hAnsi="Times New Roman" w:cs="Times New Roman"/>
          <w:b/>
          <w:sz w:val="28"/>
          <w:szCs w:val="28"/>
        </w:rPr>
      </w:pPr>
      <w:r w:rsidRPr="00743DC8">
        <w:rPr>
          <w:rFonts w:ascii="Times New Roman" w:eastAsia="Calibri" w:hAnsi="Times New Roman" w:cs="Times New Roman"/>
          <w:b/>
          <w:sz w:val="28"/>
          <w:szCs w:val="28"/>
        </w:rPr>
        <w:t xml:space="preserve">встановлених завдань із надходження податків, зборів, платежів та </w:t>
      </w:r>
    </w:p>
    <w:p w:rsidR="009962B3" w:rsidRPr="00743DC8" w:rsidRDefault="009962B3" w:rsidP="009962B3">
      <w:pPr>
        <w:spacing w:after="0" w:line="240" w:lineRule="auto"/>
        <w:jc w:val="center"/>
        <w:rPr>
          <w:rFonts w:ascii="Times New Roman" w:eastAsia="Calibri" w:hAnsi="Times New Roman" w:cs="Times New Roman"/>
          <w:b/>
          <w:sz w:val="28"/>
          <w:szCs w:val="28"/>
        </w:rPr>
      </w:pPr>
      <w:r w:rsidRPr="00743DC8">
        <w:rPr>
          <w:rFonts w:ascii="Times New Roman" w:eastAsia="Calibri" w:hAnsi="Times New Roman" w:cs="Times New Roman"/>
          <w:b/>
          <w:sz w:val="28"/>
          <w:szCs w:val="28"/>
        </w:rPr>
        <w:t xml:space="preserve">інших доходів бюджету, а також єдиного внеску до бюджетів </w:t>
      </w:r>
    </w:p>
    <w:p w:rsidR="009962B3" w:rsidRPr="00743DC8" w:rsidRDefault="009962B3" w:rsidP="009962B3">
      <w:pPr>
        <w:tabs>
          <w:tab w:val="left" w:pos="2400"/>
          <w:tab w:val="center" w:pos="4819"/>
        </w:tabs>
        <w:spacing w:after="0" w:line="240" w:lineRule="auto"/>
        <w:rPr>
          <w:rFonts w:ascii="Times New Roman" w:hAnsi="Times New Roman" w:cs="Times New Roman"/>
          <w:sz w:val="28"/>
          <w:szCs w:val="28"/>
        </w:rPr>
      </w:pPr>
      <w:r w:rsidRPr="00743DC8">
        <w:rPr>
          <w:rFonts w:ascii="Times New Roman" w:eastAsia="Calibri" w:hAnsi="Times New Roman" w:cs="Times New Roman"/>
          <w:b/>
          <w:sz w:val="28"/>
          <w:szCs w:val="28"/>
        </w:rPr>
        <w:tab/>
      </w:r>
      <w:r w:rsidRPr="00743DC8">
        <w:rPr>
          <w:rFonts w:ascii="Times New Roman" w:eastAsia="Calibri" w:hAnsi="Times New Roman" w:cs="Times New Roman"/>
          <w:b/>
          <w:sz w:val="28"/>
          <w:szCs w:val="28"/>
        </w:rPr>
        <w:tab/>
        <w:t>та державних цільових фондів</w:t>
      </w:r>
    </w:p>
    <w:p w:rsidR="009962B3" w:rsidRPr="00743DC8" w:rsidRDefault="009962B3" w:rsidP="009962B3">
      <w:pPr>
        <w:spacing w:after="0" w:line="240" w:lineRule="auto"/>
        <w:rPr>
          <w:rFonts w:ascii="Times New Roman" w:hAnsi="Times New Roman" w:cs="Times New Roman"/>
          <w:sz w:val="28"/>
          <w:szCs w:val="28"/>
        </w:rPr>
      </w:pPr>
    </w:p>
    <w:p w:rsidR="009962B3" w:rsidRPr="00743DC8" w:rsidRDefault="009962B3" w:rsidP="00183683">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2021 року Головне управління ДПС у Київській області (далі – ГУ ДПС) забезпечено реалізацію повноважень ДПС на території Київської області.</w:t>
      </w:r>
    </w:p>
    <w:p w:rsidR="009962B3" w:rsidRPr="00743DC8" w:rsidRDefault="009962B3" w:rsidP="00183683">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 відповідності до основних завдань ГУ ДПС (крім особливостей, передбачених для державних податкових інспекцій (далі – ДПІ)) здійснювалася реалізація державної політики, що передбачена законом, контроль за надходженням до бюджетів та державних цільових фондів податків, зборів, платежів, державної політики у сфері контролю та виробництвом та обігу спирту, алкогольних напоїв, тютюнових виробів, рідин, що використовуються в електронних сигаретах, пального, державної політики з адміністрування єдиного внеску на загальнообов’язкове державне соціальне страхування (далі – єдиний внесок),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розрахункових операцій, у тому числі готівкових розрахунків за товари (послуги), а також за наявністю ліцензій на провадження видів господарської діяльності, що підлягають ліцензуванню відповідно до закону.</w:t>
      </w:r>
    </w:p>
    <w:p w:rsidR="009962B3" w:rsidRPr="00743DC8" w:rsidRDefault="009962B3" w:rsidP="00183683">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ДПІ здійснювали сервісне обслуговування платників податків, реєстрацію та ведення обліку платників податків і платників єдиного внеску, об’єктів оподаткування та об’єктів, пов’язаних з оподаткуванням, формували та вели Державний реєстр фізичних осіб – платників податків, Єдиний банк даних про платників податків – юридичних осіб, реєстри, ведення яких покладено законодавством на контролюючі органи.</w:t>
      </w:r>
    </w:p>
    <w:p w:rsidR="009962B3" w:rsidRPr="00743DC8" w:rsidRDefault="009962B3" w:rsidP="00183683">
      <w:pPr>
        <w:spacing w:after="0" w:line="240" w:lineRule="auto"/>
        <w:ind w:firstLine="567"/>
        <w:jc w:val="both"/>
        <w:rPr>
          <w:rFonts w:ascii="Times New Roman" w:hAnsi="Times New Roman" w:cs="Times New Roman"/>
          <w:sz w:val="28"/>
          <w:szCs w:val="28"/>
        </w:rPr>
      </w:pPr>
    </w:p>
    <w:p w:rsidR="009962B3" w:rsidRPr="00743DC8" w:rsidRDefault="009962B3" w:rsidP="00183683">
      <w:pPr>
        <w:tabs>
          <w:tab w:val="left" w:pos="851"/>
          <w:tab w:val="left" w:pos="993"/>
        </w:tabs>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Структурними підрозділами Головного управління ДПС у Київській області (далі – ГУ ДПС) за напрямами роботи проводився постійний моніторинг показників та тенденцій економічного і соціального розвитку України та економіки регіону для оцінки відповідності надходжень.</w:t>
      </w:r>
    </w:p>
    <w:p w:rsidR="009962B3" w:rsidRPr="00743DC8" w:rsidRDefault="009962B3" w:rsidP="00183683">
      <w:pPr>
        <w:tabs>
          <w:tab w:val="left" w:pos="851"/>
          <w:tab w:val="left" w:pos="993"/>
        </w:tabs>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Відповідно до наказів Д</w:t>
      </w:r>
      <w:r w:rsidR="00510480" w:rsidRPr="00743DC8">
        <w:rPr>
          <w:rFonts w:ascii="Times New Roman" w:hAnsi="Times New Roman" w:cs="Times New Roman"/>
          <w:sz w:val="28"/>
          <w:szCs w:val="28"/>
        </w:rPr>
        <w:t>ержавної податкової служби України (далі – Д</w:t>
      </w:r>
      <w:r w:rsidRPr="00743DC8">
        <w:rPr>
          <w:rFonts w:ascii="Times New Roman" w:hAnsi="Times New Roman" w:cs="Times New Roman"/>
          <w:sz w:val="28"/>
          <w:szCs w:val="28"/>
        </w:rPr>
        <w:t>ПС</w:t>
      </w:r>
      <w:r w:rsidR="00510480" w:rsidRPr="00743DC8">
        <w:rPr>
          <w:rFonts w:ascii="Times New Roman" w:hAnsi="Times New Roman" w:cs="Times New Roman"/>
          <w:sz w:val="28"/>
          <w:szCs w:val="28"/>
        </w:rPr>
        <w:t>)</w:t>
      </w:r>
      <w:r w:rsidR="00861C38" w:rsidRPr="00743DC8">
        <w:rPr>
          <w:rFonts w:ascii="Times New Roman" w:hAnsi="Times New Roman" w:cs="Times New Roman"/>
          <w:sz w:val="28"/>
          <w:szCs w:val="28"/>
        </w:rPr>
        <w:t xml:space="preserve"> </w:t>
      </w:r>
      <w:r w:rsidRPr="00743DC8">
        <w:rPr>
          <w:rFonts w:ascii="Times New Roman" w:hAnsi="Times New Roman" w:cs="Times New Roman"/>
          <w:sz w:val="28"/>
          <w:szCs w:val="28"/>
        </w:rPr>
        <w:t xml:space="preserve"> від 26.12.2019 № 228 (далі – наказ </w:t>
      </w:r>
      <w:r w:rsidR="00861C38" w:rsidRPr="00743DC8">
        <w:rPr>
          <w:rFonts w:ascii="Times New Roman" w:hAnsi="Times New Roman" w:cs="Times New Roman"/>
          <w:sz w:val="28"/>
          <w:szCs w:val="28"/>
        </w:rPr>
        <w:t xml:space="preserve">ДПС </w:t>
      </w:r>
      <w:r w:rsidRPr="00743DC8">
        <w:rPr>
          <w:rFonts w:ascii="Times New Roman" w:hAnsi="Times New Roman" w:cs="Times New Roman"/>
          <w:sz w:val="28"/>
          <w:szCs w:val="28"/>
        </w:rPr>
        <w:t xml:space="preserve">№ 228) та від 08.07.2021 № 672 (далі – наказ </w:t>
      </w:r>
      <w:r w:rsidR="00861C38" w:rsidRPr="00743DC8">
        <w:rPr>
          <w:rFonts w:ascii="Times New Roman" w:hAnsi="Times New Roman" w:cs="Times New Roman"/>
          <w:sz w:val="28"/>
          <w:szCs w:val="28"/>
        </w:rPr>
        <w:t xml:space="preserve">ДПС </w:t>
      </w:r>
      <w:r w:rsidRPr="00743DC8">
        <w:rPr>
          <w:rFonts w:ascii="Times New Roman" w:hAnsi="Times New Roman" w:cs="Times New Roman"/>
          <w:sz w:val="28"/>
          <w:szCs w:val="28"/>
        </w:rPr>
        <w:t xml:space="preserve">№ 672) «Про організацію діяльності Державної податкової служби України із визначення індикативних показників доходів та забезпечення надходжень платежів» ГУ ДПС </w:t>
      </w:r>
      <w:r w:rsidRPr="00743DC8">
        <w:rPr>
          <w:rFonts w:ascii="Times New Roman" w:hAnsi="Times New Roman" w:cs="Times New Roman"/>
          <w:bCs/>
          <w:sz w:val="28"/>
          <w:szCs w:val="28"/>
        </w:rPr>
        <w:t>визначалися очікувані надходження платежів до бюджету та інших доходів державних фондів, що закріплені за ДПС, у розрізі платежів з урахуванням тенденцій надходжень та розвитку економіки.</w:t>
      </w:r>
    </w:p>
    <w:p w:rsidR="009962B3" w:rsidRPr="00743DC8" w:rsidRDefault="009962B3" w:rsidP="00183683">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Інформація щодо очікуваних прогнозних надходжень платежів та єдиного внеску направлялася до </w:t>
      </w:r>
      <w:r w:rsidR="00510480" w:rsidRPr="00743DC8">
        <w:rPr>
          <w:rFonts w:ascii="Times New Roman" w:hAnsi="Times New Roman" w:cs="Times New Roman"/>
          <w:sz w:val="28"/>
          <w:szCs w:val="28"/>
        </w:rPr>
        <w:t xml:space="preserve">ДПС </w:t>
      </w:r>
      <w:r w:rsidRPr="00743DC8">
        <w:rPr>
          <w:rFonts w:ascii="Times New Roman" w:hAnsi="Times New Roman" w:cs="Times New Roman"/>
          <w:sz w:val="28"/>
          <w:szCs w:val="28"/>
        </w:rPr>
        <w:t xml:space="preserve">в терміни, передбачені наказом </w:t>
      </w:r>
      <w:r w:rsidR="00861C38" w:rsidRPr="00743DC8">
        <w:rPr>
          <w:rFonts w:ascii="Times New Roman" w:hAnsi="Times New Roman" w:cs="Times New Roman"/>
          <w:sz w:val="28"/>
          <w:szCs w:val="28"/>
        </w:rPr>
        <w:t xml:space="preserve">ДПС </w:t>
      </w:r>
      <w:r w:rsidRPr="00743DC8">
        <w:rPr>
          <w:rFonts w:ascii="Times New Roman" w:hAnsi="Times New Roman" w:cs="Times New Roman"/>
          <w:sz w:val="28"/>
          <w:szCs w:val="28"/>
        </w:rPr>
        <w:t>№</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228 (від</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09.07.2021 №</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 xml:space="preserve">5111/8/10-36-19-01-03) та наказом </w:t>
      </w:r>
      <w:r w:rsidR="00861C38" w:rsidRPr="00743DC8">
        <w:rPr>
          <w:rFonts w:ascii="Times New Roman" w:hAnsi="Times New Roman" w:cs="Times New Roman"/>
          <w:sz w:val="28"/>
          <w:szCs w:val="28"/>
        </w:rPr>
        <w:t xml:space="preserve">ДПС </w:t>
      </w:r>
      <w:r w:rsidRPr="00743DC8">
        <w:rPr>
          <w:rFonts w:ascii="Times New Roman" w:hAnsi="Times New Roman" w:cs="Times New Roman"/>
          <w:sz w:val="28"/>
          <w:szCs w:val="28"/>
        </w:rPr>
        <w:t>№</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672 (лист від</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31.12.2021 №</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9782/8/10-36-19-01-03).</w:t>
      </w:r>
    </w:p>
    <w:p w:rsidR="009962B3" w:rsidRPr="00743DC8" w:rsidRDefault="009962B3" w:rsidP="00183683">
      <w:pPr>
        <w:tabs>
          <w:tab w:val="left" w:pos="851"/>
          <w:tab w:val="left" w:pos="993"/>
        </w:tabs>
        <w:spacing w:after="0" w:line="240" w:lineRule="auto"/>
        <w:ind w:firstLine="567"/>
        <w:jc w:val="both"/>
        <w:rPr>
          <w:rFonts w:ascii="Times New Roman" w:hAnsi="Times New Roman" w:cs="Times New Roman"/>
          <w:color w:val="000000" w:themeColor="text1"/>
          <w:sz w:val="28"/>
          <w:szCs w:val="28"/>
        </w:rPr>
      </w:pPr>
      <w:r w:rsidRPr="00743DC8">
        <w:rPr>
          <w:rFonts w:ascii="Times New Roman" w:hAnsi="Times New Roman" w:cs="Times New Roman"/>
          <w:sz w:val="28"/>
          <w:szCs w:val="28"/>
        </w:rPr>
        <w:lastRenderedPageBreak/>
        <w:t xml:space="preserve">Завдяки стабільному і ритмічному наповненню бюджетів усіх рівнів у </w:t>
      </w:r>
      <w:r w:rsidRPr="00743DC8">
        <w:rPr>
          <w:rFonts w:ascii="Times New Roman" w:hAnsi="Times New Roman" w:cs="Times New Roman"/>
          <w:color w:val="000000" w:themeColor="text1"/>
          <w:sz w:val="28"/>
          <w:szCs w:val="28"/>
        </w:rPr>
        <w:t xml:space="preserve">2021 році надходження до Зведеного бюджету </w:t>
      </w:r>
      <w:r w:rsidR="00352061" w:rsidRPr="00743DC8">
        <w:rPr>
          <w:rFonts w:ascii="Times New Roman" w:hAnsi="Times New Roman" w:cs="Times New Roman"/>
          <w:color w:val="000000" w:themeColor="text1"/>
          <w:sz w:val="28"/>
          <w:szCs w:val="28"/>
        </w:rPr>
        <w:t xml:space="preserve">становили </w:t>
      </w:r>
      <w:r w:rsidRPr="00743DC8">
        <w:rPr>
          <w:rFonts w:ascii="Times New Roman" w:hAnsi="Times New Roman" w:cs="Times New Roman"/>
          <w:color w:val="000000" w:themeColor="text1"/>
          <w:sz w:val="28"/>
          <w:szCs w:val="28"/>
        </w:rPr>
        <w:t>49 491,2</w:t>
      </w:r>
      <w:r w:rsidR="00352061" w:rsidRPr="00743DC8">
        <w:rPr>
          <w:rFonts w:ascii="Times New Roman" w:hAnsi="Times New Roman" w:cs="Times New Roman"/>
          <w:color w:val="000000" w:themeColor="text1"/>
          <w:sz w:val="28"/>
          <w:szCs w:val="28"/>
        </w:rPr>
        <w:t> </w:t>
      </w:r>
      <w:r w:rsidRPr="00743DC8">
        <w:rPr>
          <w:rFonts w:ascii="Times New Roman" w:hAnsi="Times New Roman" w:cs="Times New Roman"/>
          <w:color w:val="000000" w:themeColor="text1"/>
          <w:sz w:val="28"/>
          <w:szCs w:val="28"/>
        </w:rPr>
        <w:t>млн</w:t>
      </w:r>
      <w:r w:rsidR="00352061" w:rsidRPr="00743DC8">
        <w:rPr>
          <w:rFonts w:ascii="Times New Roman" w:hAnsi="Times New Roman" w:cs="Times New Roman"/>
          <w:color w:val="000000" w:themeColor="text1"/>
          <w:sz w:val="28"/>
          <w:szCs w:val="28"/>
        </w:rPr>
        <w:t> </w:t>
      </w:r>
      <w:r w:rsidRPr="00743DC8">
        <w:rPr>
          <w:rFonts w:ascii="Times New Roman" w:hAnsi="Times New Roman" w:cs="Times New Roman"/>
          <w:color w:val="000000" w:themeColor="text1"/>
          <w:sz w:val="28"/>
          <w:szCs w:val="28"/>
        </w:rPr>
        <w:t>грн та перевищили фактичний показник 2020 року на 8 533,82</w:t>
      </w:r>
      <w:r w:rsidR="00352061" w:rsidRPr="00743DC8">
        <w:rPr>
          <w:rFonts w:ascii="Times New Roman" w:hAnsi="Times New Roman" w:cs="Times New Roman"/>
          <w:color w:val="000000" w:themeColor="text1"/>
          <w:sz w:val="28"/>
          <w:szCs w:val="28"/>
        </w:rPr>
        <w:t> </w:t>
      </w:r>
      <w:r w:rsidRPr="00743DC8">
        <w:rPr>
          <w:rFonts w:ascii="Times New Roman" w:hAnsi="Times New Roman" w:cs="Times New Roman"/>
          <w:color w:val="000000" w:themeColor="text1"/>
          <w:sz w:val="28"/>
          <w:szCs w:val="28"/>
        </w:rPr>
        <w:t>млн</w:t>
      </w:r>
      <w:r w:rsidR="00352061" w:rsidRPr="00743DC8">
        <w:rPr>
          <w:rFonts w:ascii="Times New Roman" w:hAnsi="Times New Roman" w:cs="Times New Roman"/>
          <w:color w:val="000000" w:themeColor="text1"/>
          <w:sz w:val="28"/>
          <w:szCs w:val="28"/>
        </w:rPr>
        <w:t> </w:t>
      </w:r>
      <w:r w:rsidRPr="00743DC8">
        <w:rPr>
          <w:rFonts w:ascii="Times New Roman" w:hAnsi="Times New Roman" w:cs="Times New Roman"/>
          <w:color w:val="000000" w:themeColor="text1"/>
          <w:sz w:val="28"/>
          <w:szCs w:val="28"/>
        </w:rPr>
        <w:t>грн, або на 20,8 відсотків.</w:t>
      </w:r>
    </w:p>
    <w:p w:rsidR="009962B3" w:rsidRPr="00743DC8" w:rsidRDefault="009962B3" w:rsidP="009962B3">
      <w:pPr>
        <w:tabs>
          <w:tab w:val="left" w:pos="851"/>
          <w:tab w:val="left" w:pos="993"/>
        </w:tabs>
        <w:spacing w:after="0" w:line="240" w:lineRule="auto"/>
        <w:ind w:firstLine="567"/>
        <w:jc w:val="right"/>
        <w:rPr>
          <w:rFonts w:ascii="Times New Roman" w:hAnsi="Times New Roman" w:cs="Times New Roman"/>
          <w:color w:val="000000" w:themeColor="text1"/>
          <w:sz w:val="28"/>
          <w:szCs w:val="28"/>
        </w:rPr>
      </w:pPr>
      <w:r w:rsidRPr="00743DC8">
        <w:rPr>
          <w:rFonts w:ascii="Times New Roman" w:hAnsi="Times New Roman" w:cs="Times New Roman"/>
          <w:color w:val="000000" w:themeColor="text1"/>
          <w:sz w:val="28"/>
          <w:szCs w:val="28"/>
        </w:rPr>
        <w:t>млрд грн</w:t>
      </w:r>
    </w:p>
    <w:p w:rsidR="009962B3" w:rsidRPr="00743DC8" w:rsidRDefault="009962B3" w:rsidP="009962B3">
      <w:pPr>
        <w:tabs>
          <w:tab w:val="left" w:pos="851"/>
          <w:tab w:val="left" w:pos="993"/>
        </w:tabs>
        <w:rPr>
          <w:rFonts w:ascii="Times New Roman" w:hAnsi="Times New Roman" w:cs="Times New Roman"/>
          <w:sz w:val="28"/>
          <w:szCs w:val="28"/>
        </w:rPr>
      </w:pPr>
      <w:r w:rsidRPr="00743DC8">
        <w:rPr>
          <w:rFonts w:ascii="Times New Roman" w:hAnsi="Times New Roman" w:cs="Times New Roman"/>
          <w:noProof/>
          <w:sz w:val="28"/>
          <w:szCs w:val="28"/>
          <w:lang w:eastAsia="uk-UA"/>
        </w:rPr>
        <mc:AlternateContent>
          <mc:Choice Requires="wps">
            <w:drawing>
              <wp:anchor distT="0" distB="0" distL="114300" distR="114300" simplePos="0" relativeHeight="251665408" behindDoc="0" locked="0" layoutInCell="1" allowOverlap="1" wp14:anchorId="7ED2FDED" wp14:editId="7F64698D">
                <wp:simplePos x="0" y="0"/>
                <wp:positionH relativeFrom="column">
                  <wp:posOffset>4225290</wp:posOffset>
                </wp:positionH>
                <wp:positionV relativeFrom="paragraph">
                  <wp:posOffset>1562100</wp:posOffset>
                </wp:positionV>
                <wp:extent cx="714375" cy="257175"/>
                <wp:effectExtent l="57150" t="38100" r="85725" b="104775"/>
                <wp:wrapNone/>
                <wp:docPr id="4" name="Прямоугольник 4"/>
                <wp:cNvGraphicFramePr/>
                <a:graphic xmlns:a="http://schemas.openxmlformats.org/drawingml/2006/main">
                  <a:graphicData uri="http://schemas.microsoft.com/office/word/2010/wordprocessingShape">
                    <wps:wsp>
                      <wps:cNvSpPr/>
                      <wps:spPr>
                        <a:xfrm>
                          <a:off x="0" y="0"/>
                          <a:ext cx="714375"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117B5" w:rsidRPr="00183042" w:rsidRDefault="00A117B5" w:rsidP="009962B3">
                            <w:pPr>
                              <w:jc w:val="center"/>
                              <w:rPr>
                                <w:sz w:val="24"/>
                                <w:szCs w:val="24"/>
                              </w:rPr>
                            </w:pPr>
                            <w:r w:rsidRPr="00183042">
                              <w:rPr>
                                <w:sz w:val="24"/>
                                <w:szCs w:val="24"/>
                              </w:rPr>
                              <w:t>+21,6%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332.7pt;margin-top:123pt;width:56.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" fillcolor="#cdddac [1622]" strokecolor="#94b64e [3046]">
                <v:fill color2="#f0f4e6 [502]" rotate="t" angle="180" colors="0 #dafda7;22938f #e4fdc2;1 #f5ffe6" focus="100%" type="gradient"/>
                <v:shadow on="t" color="black" opacity="24903f" origin=",.5" offset="0,.55556mm"/>
                <v:textbox>
                  <w:txbxContent>
                    <w:p w:rsidR="00A117B5" w:rsidRPr="00183042" w:rsidRDefault="00A117B5" w:rsidP="009962B3">
                      <w:pPr>
                        <w:jc w:val="center"/>
                        <w:rPr>
                          <w:sz w:val="24"/>
                          <w:szCs w:val="24"/>
                        </w:rPr>
                      </w:pPr>
                      <w:r w:rsidRPr="00183042">
                        <w:rPr>
                          <w:sz w:val="24"/>
                          <w:szCs w:val="24"/>
                        </w:rPr>
                        <w:t>+21,6%</w:t>
                      </w:r>
                    </w:p>
                  </w:txbxContent>
                </v:textbox>
              </v:rect>
            </w:pict>
          </mc:Fallback>
        </mc:AlternateContent>
      </w:r>
      <w:r w:rsidRPr="00743DC8">
        <w:rPr>
          <w:rFonts w:ascii="Times New Roman" w:hAnsi="Times New Roman" w:cs="Times New Roman"/>
          <w:noProof/>
          <w:sz w:val="28"/>
          <w:szCs w:val="28"/>
          <w:lang w:eastAsia="uk-UA"/>
        </w:rPr>
        <mc:AlternateContent>
          <mc:Choice Requires="wps">
            <w:drawing>
              <wp:anchor distT="0" distB="0" distL="114300" distR="114300" simplePos="0" relativeHeight="251664384" behindDoc="0" locked="0" layoutInCell="1" allowOverlap="1" wp14:anchorId="4A323B2F" wp14:editId="041568BF">
                <wp:simplePos x="0" y="0"/>
                <wp:positionH relativeFrom="column">
                  <wp:posOffset>2634615</wp:posOffset>
                </wp:positionH>
                <wp:positionV relativeFrom="paragraph">
                  <wp:posOffset>1590675</wp:posOffset>
                </wp:positionV>
                <wp:extent cx="714375" cy="257175"/>
                <wp:effectExtent l="57150" t="38100" r="85725" b="104775"/>
                <wp:wrapNone/>
                <wp:docPr id="3" name="Прямоугольник 3"/>
                <wp:cNvGraphicFramePr/>
                <a:graphic xmlns:a="http://schemas.openxmlformats.org/drawingml/2006/main">
                  <a:graphicData uri="http://schemas.microsoft.com/office/word/2010/wordprocessingShape">
                    <wps:wsp>
                      <wps:cNvSpPr/>
                      <wps:spPr>
                        <a:xfrm>
                          <a:off x="0" y="0"/>
                          <a:ext cx="714375"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117B5" w:rsidRPr="00183042" w:rsidRDefault="00A117B5" w:rsidP="009962B3">
                            <w:pPr>
                              <w:jc w:val="center"/>
                              <w:rPr>
                                <w:sz w:val="24"/>
                                <w:szCs w:val="24"/>
                              </w:rPr>
                            </w:pPr>
                            <w:r w:rsidRPr="00183042">
                              <w:rPr>
                                <w:sz w:val="24"/>
                                <w:szCs w:val="24"/>
                              </w:rPr>
                              <w:t>+20,7%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07.45pt;margin-top:125.25pt;width:56.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" fillcolor="#cdddac [1622]" strokecolor="#94b64e [3046]">
                <v:fill color2="#f0f4e6 [502]" rotate="t" angle="180" colors="0 #dafda7;22938f #e4fdc2;1 #f5ffe6" focus="100%" type="gradient"/>
                <v:shadow on="t" color="black" opacity="24903f" origin=",.5" offset="0,.55556mm"/>
                <v:textbox>
                  <w:txbxContent>
                    <w:p w:rsidR="00A117B5" w:rsidRPr="00183042" w:rsidRDefault="00A117B5" w:rsidP="009962B3">
                      <w:pPr>
                        <w:jc w:val="center"/>
                        <w:rPr>
                          <w:sz w:val="24"/>
                          <w:szCs w:val="24"/>
                        </w:rPr>
                      </w:pPr>
                      <w:r w:rsidRPr="00183042">
                        <w:rPr>
                          <w:sz w:val="24"/>
                          <w:szCs w:val="24"/>
                        </w:rPr>
                        <w:t>+20,7%</w:t>
                      </w:r>
                    </w:p>
                  </w:txbxContent>
                </v:textbox>
              </v:rect>
            </w:pict>
          </mc:Fallback>
        </mc:AlternateContent>
      </w:r>
      <w:r w:rsidRPr="00743DC8">
        <w:rPr>
          <w:rFonts w:ascii="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14:anchorId="446025BA" wp14:editId="37942F35">
                <wp:simplePos x="0" y="0"/>
                <wp:positionH relativeFrom="column">
                  <wp:posOffset>872490</wp:posOffset>
                </wp:positionH>
                <wp:positionV relativeFrom="paragraph">
                  <wp:posOffset>1581150</wp:posOffset>
                </wp:positionV>
                <wp:extent cx="714375" cy="257175"/>
                <wp:effectExtent l="57150" t="38100" r="85725" b="104775"/>
                <wp:wrapNone/>
                <wp:docPr id="1" name="Прямоугольник 1"/>
                <wp:cNvGraphicFramePr/>
                <a:graphic xmlns:a="http://schemas.openxmlformats.org/drawingml/2006/main">
                  <a:graphicData uri="http://schemas.microsoft.com/office/word/2010/wordprocessingShape">
                    <wps:wsp>
                      <wps:cNvSpPr/>
                      <wps:spPr>
                        <a:xfrm>
                          <a:off x="0" y="0"/>
                          <a:ext cx="714375"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117B5" w:rsidRPr="00183042" w:rsidRDefault="00A117B5" w:rsidP="009962B3">
                            <w:pPr>
                              <w:jc w:val="center"/>
                              <w:rPr>
                                <w:sz w:val="24"/>
                                <w:szCs w:val="24"/>
                              </w:rPr>
                            </w:pPr>
                            <w:r w:rsidRPr="00183042">
                              <w:rPr>
                                <w:sz w:val="24"/>
                                <w:szCs w:val="24"/>
                              </w:rPr>
                              <w:t>+20,4%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margin-left:68.7pt;margin-top:124.5pt;width:56.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" fillcolor="#cdddac [1622]" strokecolor="#94b64e [3046]">
                <v:fill color2="#f0f4e6 [502]" rotate="t" angle="180" colors="0 #dafda7;22938f #e4fdc2;1 #f5ffe6" focus="100%" type="gradient"/>
                <v:shadow on="t" color="black" opacity="24903f" origin=",.5" offset="0,.55556mm"/>
                <v:textbox>
                  <w:txbxContent>
                    <w:p w:rsidR="00A117B5" w:rsidRPr="00183042" w:rsidRDefault="00A117B5" w:rsidP="009962B3">
                      <w:pPr>
                        <w:jc w:val="center"/>
                        <w:rPr>
                          <w:sz w:val="24"/>
                          <w:szCs w:val="24"/>
                        </w:rPr>
                      </w:pPr>
                      <w:r w:rsidRPr="00183042">
                        <w:rPr>
                          <w:sz w:val="24"/>
                          <w:szCs w:val="24"/>
                        </w:rPr>
                        <w:t>+20,4%</w:t>
                      </w:r>
                    </w:p>
                  </w:txbxContent>
                </v:textbox>
              </v:rect>
            </w:pict>
          </mc:Fallback>
        </mc:AlternateContent>
      </w:r>
      <w:r w:rsidRPr="00743DC8">
        <w:rPr>
          <w:rFonts w:ascii="Times New Roman" w:hAnsi="Times New Roman" w:cs="Times New Roman"/>
          <w:noProof/>
          <w:sz w:val="28"/>
          <w:szCs w:val="28"/>
          <w:lang w:eastAsia="uk-UA"/>
        </w:rPr>
        <w:drawing>
          <wp:inline distT="0" distB="0" distL="0" distR="0" wp14:anchorId="4AE3C78A" wp14:editId="1F6AD752">
            <wp:extent cx="6134986" cy="2987749"/>
            <wp:effectExtent l="0" t="0" r="0" b="317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62B3" w:rsidRPr="00743DC8" w:rsidRDefault="009962B3" w:rsidP="009962B3">
      <w:pPr>
        <w:tabs>
          <w:tab w:val="left" w:pos="851"/>
          <w:tab w:val="left" w:pos="993"/>
        </w:tabs>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Так, за результатами роботи у січні – грудні 2021 року до державного бюджету мобілізовано 17 066,28 млн грн, у т. ч. ПДФО та військового </w:t>
      </w:r>
      <w:r w:rsidRPr="00743DC8">
        <w:rPr>
          <w:rFonts w:ascii="Times New Roman" w:hAnsi="Times New Roman" w:cs="Times New Roman"/>
          <w:sz w:val="28"/>
          <w:szCs w:val="28"/>
        </w:rPr>
        <w:br/>
        <w:t xml:space="preserve">збору – 5 472 млн грн, податку на прибуток – 2 289,5 млн грн, </w:t>
      </w:r>
      <w:r w:rsidRPr="00743DC8">
        <w:rPr>
          <w:rFonts w:ascii="Times New Roman" w:hAnsi="Times New Roman" w:cs="Times New Roman"/>
          <w:sz w:val="28"/>
          <w:szCs w:val="28"/>
        </w:rPr>
        <w:br/>
        <w:t xml:space="preserve">ПДВ – 8 881,84 млн грн, до місцевих бюджетів – 19 200,9 млн грн, </w:t>
      </w:r>
      <w:r w:rsidRPr="00743DC8">
        <w:rPr>
          <w:rFonts w:ascii="Times New Roman" w:hAnsi="Times New Roman" w:cs="Times New Roman"/>
          <w:sz w:val="28"/>
          <w:szCs w:val="28"/>
        </w:rPr>
        <w:br/>
        <w:t xml:space="preserve">у т. ч. ПДФО – 12 751,76 млн грн, єдиного податку – 2 955 млн грн, </w:t>
      </w:r>
      <w:r w:rsidRPr="00743DC8">
        <w:rPr>
          <w:rFonts w:ascii="Times New Roman" w:hAnsi="Times New Roman" w:cs="Times New Roman"/>
          <w:sz w:val="28"/>
          <w:szCs w:val="28"/>
        </w:rPr>
        <w:br/>
        <w:t>плати за землю – 1 546 млн грн, єдиного соціального внеску надійшло 13 224 млн гривень.</w:t>
      </w:r>
    </w:p>
    <w:p w:rsidR="009962B3" w:rsidRPr="00743DC8" w:rsidRDefault="009962B3" w:rsidP="009962B3">
      <w:pPr>
        <w:tabs>
          <w:tab w:val="left" w:pos="851"/>
          <w:tab w:val="left" w:pos="993"/>
        </w:tabs>
        <w:ind w:firstLine="567"/>
        <w:jc w:val="right"/>
        <w:rPr>
          <w:rFonts w:ascii="Times New Roman" w:hAnsi="Times New Roman" w:cs="Times New Roman"/>
          <w:sz w:val="28"/>
          <w:szCs w:val="28"/>
        </w:rPr>
      </w:pPr>
      <w:r w:rsidRPr="00743DC8">
        <w:rPr>
          <w:rFonts w:ascii="Times New Roman" w:hAnsi="Times New Roman" w:cs="Times New Roman"/>
          <w:sz w:val="28"/>
          <w:szCs w:val="28"/>
        </w:rPr>
        <w:t>млрд грн</w:t>
      </w:r>
    </w:p>
    <w:p w:rsidR="009962B3" w:rsidRPr="00743DC8" w:rsidRDefault="009962B3" w:rsidP="009962B3">
      <w:pPr>
        <w:tabs>
          <w:tab w:val="left" w:pos="851"/>
          <w:tab w:val="left" w:pos="993"/>
        </w:tabs>
        <w:jc w:val="both"/>
        <w:rPr>
          <w:rFonts w:ascii="Times New Roman" w:hAnsi="Times New Roman" w:cs="Times New Roman"/>
          <w:sz w:val="28"/>
          <w:szCs w:val="28"/>
        </w:rPr>
      </w:pPr>
      <w:r w:rsidRPr="00743DC8">
        <w:rPr>
          <w:rFonts w:ascii="Times New Roman" w:hAnsi="Times New Roman" w:cs="Times New Roman"/>
          <w:noProof/>
          <w:sz w:val="28"/>
          <w:szCs w:val="28"/>
          <w:lang w:eastAsia="uk-UA"/>
        </w:rPr>
        <w:drawing>
          <wp:inline distT="0" distB="0" distL="0" distR="0" wp14:anchorId="60D324A0" wp14:editId="1F31050A">
            <wp:extent cx="6273209" cy="3242931"/>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43DC8">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369B0E3A" wp14:editId="757D8662">
                <wp:simplePos x="0" y="0"/>
                <wp:positionH relativeFrom="column">
                  <wp:posOffset>2203450</wp:posOffset>
                </wp:positionH>
                <wp:positionV relativeFrom="paragraph">
                  <wp:posOffset>608385</wp:posOffset>
                </wp:positionV>
                <wp:extent cx="676275" cy="276225"/>
                <wp:effectExtent l="57150" t="38100" r="85725" b="104775"/>
                <wp:wrapNone/>
                <wp:docPr id="48" name="Прямоугольник 48"/>
                <wp:cNvGraphicFramePr/>
                <a:graphic xmlns:a="http://schemas.openxmlformats.org/drawingml/2006/main">
                  <a:graphicData uri="http://schemas.microsoft.com/office/word/2010/wordprocessingShape">
                    <wps:wsp>
                      <wps:cNvSpPr/>
                      <wps:spPr>
                        <a:xfrm>
                          <a:off x="0" y="0"/>
                          <a:ext cx="6762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117B5" w:rsidRPr="00665CDC" w:rsidRDefault="00A117B5" w:rsidP="009962B3">
                            <w:pPr>
                              <w:jc w:val="center"/>
                              <w:rPr>
                                <w:sz w:val="24"/>
                                <w:szCs w:val="24"/>
                              </w:rPr>
                            </w:pPr>
                            <w:r w:rsidRPr="00665CDC">
                              <w:rPr>
                                <w:sz w:val="24"/>
                                <w:szCs w:val="24"/>
                              </w:rPr>
                              <w:t>+</w:t>
                            </w:r>
                            <w:r>
                              <w:rPr>
                                <w:sz w:val="24"/>
                                <w:szCs w:val="24"/>
                              </w:rPr>
                              <w:t>21,6%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9" style="position:absolute;left:0;text-align:left;margin-left:173.5pt;margin-top:47.9pt;width:53.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" fillcolor="#cdddac [1622]" strokecolor="#94b64e [3046]">
                <v:fill color2="#f0f4e6 [502]" rotate="t" angle="180" colors="0 #dafda7;22938f #e4fdc2;1 #f5ffe6" focus="100%" type="gradient"/>
                <v:shadow on="t" color="black" opacity="24903f" origin=",.5" offset="0,.55556mm"/>
                <v:textbox>
                  <w:txbxContent>
                    <w:p w:rsidR="00A117B5" w:rsidRPr="00665CDC" w:rsidRDefault="00A117B5" w:rsidP="009962B3">
                      <w:pPr>
                        <w:jc w:val="center"/>
                        <w:rPr>
                          <w:sz w:val="24"/>
                          <w:szCs w:val="24"/>
                        </w:rPr>
                      </w:pPr>
                      <w:r w:rsidRPr="00665CDC">
                        <w:rPr>
                          <w:sz w:val="24"/>
                          <w:szCs w:val="24"/>
                        </w:rPr>
                        <w:t>+</w:t>
                      </w:r>
                      <w:r>
                        <w:rPr>
                          <w:sz w:val="24"/>
                          <w:szCs w:val="24"/>
                        </w:rPr>
                        <w:t>21,6%</w:t>
                      </w:r>
                    </w:p>
                  </w:txbxContent>
                </v:textbox>
              </v:rect>
            </w:pict>
          </mc:Fallback>
        </mc:AlternateContent>
      </w:r>
      <w:r w:rsidRPr="00743DC8">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6B994A18" wp14:editId="72BC7B85">
                <wp:simplePos x="0" y="0"/>
                <wp:positionH relativeFrom="column">
                  <wp:posOffset>782540</wp:posOffset>
                </wp:positionH>
                <wp:positionV relativeFrom="paragraph">
                  <wp:posOffset>75620</wp:posOffset>
                </wp:positionV>
                <wp:extent cx="676275" cy="276225"/>
                <wp:effectExtent l="57150" t="38100" r="85725" b="104775"/>
                <wp:wrapNone/>
                <wp:docPr id="46" name="Прямоугольник 46"/>
                <wp:cNvGraphicFramePr/>
                <a:graphic xmlns:a="http://schemas.openxmlformats.org/drawingml/2006/main">
                  <a:graphicData uri="http://schemas.microsoft.com/office/word/2010/wordprocessingShape">
                    <wps:wsp>
                      <wps:cNvSpPr/>
                      <wps:spPr>
                        <a:xfrm>
                          <a:off x="0" y="0"/>
                          <a:ext cx="6762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117B5" w:rsidRPr="00665CDC" w:rsidRDefault="00A117B5" w:rsidP="009962B3">
                            <w:pPr>
                              <w:jc w:val="center"/>
                              <w:rPr>
                                <w:sz w:val="24"/>
                                <w:szCs w:val="24"/>
                              </w:rPr>
                            </w:pPr>
                            <w:r w:rsidRPr="00665CDC">
                              <w:rPr>
                                <w:sz w:val="24"/>
                                <w:szCs w:val="24"/>
                              </w:rPr>
                              <w:t>+</w:t>
                            </w:r>
                            <w:r>
                              <w:rPr>
                                <w:sz w:val="24"/>
                                <w:szCs w:val="24"/>
                              </w:rPr>
                              <w:t>21,5%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0" style="position:absolute;left:0;text-align:left;margin-left:61.6pt;margin-top:5.95pt;width:5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A117B5" w:rsidRPr="00665CDC" w:rsidRDefault="00A117B5" w:rsidP="009962B3">
                      <w:pPr>
                        <w:jc w:val="center"/>
                        <w:rPr>
                          <w:sz w:val="24"/>
                          <w:szCs w:val="24"/>
                        </w:rPr>
                      </w:pPr>
                      <w:r w:rsidRPr="00665CDC">
                        <w:rPr>
                          <w:sz w:val="24"/>
                          <w:szCs w:val="24"/>
                        </w:rPr>
                        <w:t>+</w:t>
                      </w:r>
                      <w:r>
                        <w:rPr>
                          <w:sz w:val="24"/>
                          <w:szCs w:val="24"/>
                        </w:rPr>
                        <w:t>21,5%</w:t>
                      </w:r>
                    </w:p>
                  </w:txbxContent>
                </v:textbox>
              </v:rect>
            </w:pict>
          </mc:Fallback>
        </mc:AlternateContent>
      </w:r>
      <w:r w:rsidRPr="00743DC8">
        <w:rPr>
          <w:rFonts w:ascii="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43DB8072" wp14:editId="56DB7B3E">
                <wp:simplePos x="0" y="0"/>
                <wp:positionH relativeFrom="column">
                  <wp:posOffset>5041320</wp:posOffset>
                </wp:positionH>
                <wp:positionV relativeFrom="paragraph">
                  <wp:posOffset>1969936</wp:posOffset>
                </wp:positionV>
                <wp:extent cx="676275" cy="276225"/>
                <wp:effectExtent l="57150" t="38100" r="85725" b="104775"/>
                <wp:wrapNone/>
                <wp:docPr id="49" name="Прямоугольник 49"/>
                <wp:cNvGraphicFramePr/>
                <a:graphic xmlns:a="http://schemas.openxmlformats.org/drawingml/2006/main">
                  <a:graphicData uri="http://schemas.microsoft.com/office/word/2010/wordprocessingShape">
                    <wps:wsp>
                      <wps:cNvSpPr/>
                      <wps:spPr>
                        <a:xfrm>
                          <a:off x="0" y="0"/>
                          <a:ext cx="6762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117B5" w:rsidRPr="00665CDC" w:rsidRDefault="00A117B5" w:rsidP="009962B3">
                            <w:pPr>
                              <w:jc w:val="center"/>
                              <w:rPr>
                                <w:sz w:val="24"/>
                                <w:szCs w:val="24"/>
                              </w:rPr>
                            </w:pPr>
                            <w:r w:rsidRPr="00665CDC">
                              <w:rPr>
                                <w:sz w:val="24"/>
                                <w:szCs w:val="24"/>
                              </w:rPr>
                              <w:t>+</w:t>
                            </w:r>
                            <w:r>
                              <w:rPr>
                                <w:sz w:val="24"/>
                                <w:szCs w:val="24"/>
                              </w:rPr>
                              <w:t>34,2%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1" style="position:absolute;left:0;text-align:left;margin-left:396.95pt;margin-top:155.1pt;width:53.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A117B5" w:rsidRPr="00665CDC" w:rsidRDefault="00A117B5" w:rsidP="009962B3">
                      <w:pPr>
                        <w:jc w:val="center"/>
                        <w:rPr>
                          <w:sz w:val="24"/>
                          <w:szCs w:val="24"/>
                        </w:rPr>
                      </w:pPr>
                      <w:r w:rsidRPr="00665CDC">
                        <w:rPr>
                          <w:sz w:val="24"/>
                          <w:szCs w:val="24"/>
                        </w:rPr>
                        <w:t>+</w:t>
                      </w:r>
                      <w:r>
                        <w:rPr>
                          <w:sz w:val="24"/>
                          <w:szCs w:val="24"/>
                        </w:rPr>
                        <w:t>34,2%</w:t>
                      </w:r>
                    </w:p>
                  </w:txbxContent>
                </v:textbox>
              </v:rect>
            </w:pict>
          </mc:Fallback>
        </mc:AlternateContent>
      </w:r>
      <w:r w:rsidRPr="00743DC8">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3D13CD98" wp14:editId="3BC3126A">
                <wp:simplePos x="0" y="0"/>
                <wp:positionH relativeFrom="column">
                  <wp:posOffset>3603101</wp:posOffset>
                </wp:positionH>
                <wp:positionV relativeFrom="paragraph">
                  <wp:posOffset>1131238</wp:posOffset>
                </wp:positionV>
                <wp:extent cx="676275" cy="276225"/>
                <wp:effectExtent l="57150" t="38100" r="85725" b="104775"/>
                <wp:wrapNone/>
                <wp:docPr id="47" name="Прямоугольник 47"/>
                <wp:cNvGraphicFramePr/>
                <a:graphic xmlns:a="http://schemas.openxmlformats.org/drawingml/2006/main">
                  <a:graphicData uri="http://schemas.microsoft.com/office/word/2010/wordprocessingShape">
                    <wps:wsp>
                      <wps:cNvSpPr/>
                      <wps:spPr>
                        <a:xfrm>
                          <a:off x="0" y="0"/>
                          <a:ext cx="6762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117B5" w:rsidRPr="00665CDC" w:rsidRDefault="00A117B5" w:rsidP="009962B3">
                            <w:pPr>
                              <w:jc w:val="center"/>
                              <w:rPr>
                                <w:sz w:val="24"/>
                                <w:szCs w:val="24"/>
                              </w:rPr>
                            </w:pPr>
                            <w:r w:rsidRPr="00665CDC">
                              <w:rPr>
                                <w:sz w:val="24"/>
                                <w:szCs w:val="24"/>
                              </w:rPr>
                              <w:t>+</w:t>
                            </w:r>
                            <w:r>
                              <w:rPr>
                                <w:sz w:val="24"/>
                                <w:szCs w:val="24"/>
                              </w:rPr>
                              <w:t>15,8%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2" style="position:absolute;left:0;text-align:left;margin-left:283.7pt;margin-top:89.05pt;width:5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" fillcolor="#cdddac [1622]" strokecolor="#94b64e [3046]">
                <v:fill color2="#f0f4e6 [502]" rotate="t" angle="180" colors="0 #dafda7;22938f #e4fdc2;1 #f5ffe6" focus="100%" type="gradient"/>
                <v:shadow on="t" color="black" opacity="24903f" origin=",.5" offset="0,.55556mm"/>
                <v:textbox>
                  <w:txbxContent>
                    <w:p w:rsidR="00A117B5" w:rsidRPr="00665CDC" w:rsidRDefault="00A117B5" w:rsidP="009962B3">
                      <w:pPr>
                        <w:jc w:val="center"/>
                        <w:rPr>
                          <w:sz w:val="24"/>
                          <w:szCs w:val="24"/>
                        </w:rPr>
                      </w:pPr>
                      <w:r w:rsidRPr="00665CDC">
                        <w:rPr>
                          <w:sz w:val="24"/>
                          <w:szCs w:val="24"/>
                        </w:rPr>
                        <w:t>+</w:t>
                      </w:r>
                      <w:r>
                        <w:rPr>
                          <w:sz w:val="24"/>
                          <w:szCs w:val="24"/>
                        </w:rPr>
                        <w:t>15,8%</w:t>
                      </w:r>
                    </w:p>
                  </w:txbxContent>
                </v:textbox>
              </v:rect>
            </w:pict>
          </mc:Fallback>
        </mc:AlternateContent>
      </w:r>
    </w:p>
    <w:p w:rsidR="009962B3" w:rsidRPr="00743DC8" w:rsidRDefault="009962B3" w:rsidP="00561A94">
      <w:pPr>
        <w:tabs>
          <w:tab w:val="left" w:pos="851"/>
          <w:tab w:val="left" w:pos="993"/>
        </w:tabs>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 xml:space="preserve">Крім того, з метою належної організації роботи ГУ ДПС із забезпечення виконання доходів бюджетів та надходжень єдиного внеску на загальнообов’язкове державне соціальне страхування до державних цільових фондів, керуючись Положенням про ГУ ДПС у Київській області, затвердженим наказом </w:t>
      </w:r>
      <w:r w:rsidR="00DD173F" w:rsidRPr="00743DC8">
        <w:rPr>
          <w:rFonts w:ascii="Times New Roman" w:hAnsi="Times New Roman" w:cs="Times New Roman"/>
          <w:sz w:val="28"/>
          <w:szCs w:val="28"/>
        </w:rPr>
        <w:t>ДПС</w:t>
      </w:r>
      <w:r w:rsidRPr="00743DC8">
        <w:rPr>
          <w:rFonts w:ascii="Times New Roman" w:hAnsi="Times New Roman" w:cs="Times New Roman"/>
          <w:sz w:val="28"/>
          <w:szCs w:val="28"/>
        </w:rPr>
        <w:t xml:space="preserve"> від 12.11.2020 № 643 (зі змінами) та н</w:t>
      </w:r>
      <w:r w:rsidR="00DD173F" w:rsidRPr="00743DC8">
        <w:rPr>
          <w:rFonts w:ascii="Times New Roman" w:hAnsi="Times New Roman" w:cs="Times New Roman"/>
          <w:sz w:val="28"/>
          <w:szCs w:val="28"/>
        </w:rPr>
        <w:t xml:space="preserve">аказами </w:t>
      </w:r>
      <w:r w:rsidR="00861C38" w:rsidRPr="00743DC8">
        <w:rPr>
          <w:rFonts w:ascii="Times New Roman" w:hAnsi="Times New Roman" w:cs="Times New Roman"/>
          <w:sz w:val="28"/>
          <w:szCs w:val="28"/>
        </w:rPr>
        <w:t xml:space="preserve">ДПС </w:t>
      </w:r>
      <w:r w:rsidR="00DD173F" w:rsidRPr="00743DC8">
        <w:rPr>
          <w:rFonts w:ascii="Times New Roman" w:hAnsi="Times New Roman" w:cs="Times New Roman"/>
          <w:sz w:val="28"/>
          <w:szCs w:val="28"/>
        </w:rPr>
        <w:t>№ </w:t>
      </w:r>
      <w:r w:rsidRPr="00743DC8">
        <w:rPr>
          <w:rFonts w:ascii="Times New Roman" w:hAnsi="Times New Roman" w:cs="Times New Roman"/>
          <w:sz w:val="28"/>
          <w:szCs w:val="28"/>
        </w:rPr>
        <w:t>228, № 672 розроблені накази ГУ ДПС від 27.01.2020 № 206 та від 06.08.2021 №</w:t>
      </w:r>
      <w:r w:rsidR="00B51F99" w:rsidRPr="00743DC8">
        <w:rPr>
          <w:rFonts w:ascii="Times New Roman" w:hAnsi="Times New Roman" w:cs="Times New Roman"/>
          <w:sz w:val="28"/>
          <w:szCs w:val="28"/>
          <w:lang w:val="en-US"/>
        </w:rPr>
        <w:t> </w:t>
      </w:r>
      <w:r w:rsidRPr="00743DC8">
        <w:rPr>
          <w:rFonts w:ascii="Times New Roman" w:hAnsi="Times New Roman" w:cs="Times New Roman"/>
          <w:sz w:val="28"/>
          <w:szCs w:val="28"/>
        </w:rPr>
        <w:t>613 «Про організацію роботи Головного управління ДПС у Київський області із визначення індикативних показників доходів та забезпечення надходжень платежів».</w:t>
      </w:r>
    </w:p>
    <w:p w:rsidR="009962B3" w:rsidRPr="00743DC8" w:rsidRDefault="009962B3" w:rsidP="00561A94">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743DC8">
        <w:rPr>
          <w:rFonts w:ascii="Times New Roman" w:hAnsi="Times New Roman" w:cs="Times New Roman"/>
          <w:sz w:val="28"/>
          <w:szCs w:val="28"/>
        </w:rPr>
        <w:t>У 202</w:t>
      </w:r>
      <w:r w:rsidRPr="00743DC8">
        <w:rPr>
          <w:rFonts w:ascii="Times New Roman" w:hAnsi="Times New Roman" w:cs="Times New Roman"/>
          <w:sz w:val="28"/>
          <w:szCs w:val="28"/>
          <w:lang w:val="ru-RU"/>
        </w:rPr>
        <w:t>1</w:t>
      </w:r>
      <w:r w:rsidRPr="00743DC8">
        <w:rPr>
          <w:rFonts w:ascii="Times New Roman" w:hAnsi="Times New Roman" w:cs="Times New Roman"/>
          <w:sz w:val="28"/>
          <w:szCs w:val="28"/>
        </w:rPr>
        <w:t xml:space="preserve"> року індикативний показник із забезпечення надходжень в рахунок погашення податкового боргу до Державного бюджету </w:t>
      </w:r>
      <w:r w:rsidR="00352061" w:rsidRPr="00743DC8">
        <w:rPr>
          <w:rFonts w:ascii="Times New Roman" w:hAnsi="Times New Roman" w:cs="Times New Roman"/>
          <w:sz w:val="28"/>
          <w:szCs w:val="28"/>
        </w:rPr>
        <w:t xml:space="preserve">становив – </w:t>
      </w:r>
      <w:r w:rsidRPr="00743DC8">
        <w:rPr>
          <w:rFonts w:ascii="Times New Roman" w:hAnsi="Times New Roman" w:cs="Times New Roman"/>
          <w:sz w:val="28"/>
          <w:szCs w:val="28"/>
        </w:rPr>
        <w:t xml:space="preserve"> </w:t>
      </w:r>
      <w:r w:rsidRPr="00743DC8">
        <w:rPr>
          <w:rFonts w:ascii="Times New Roman" w:hAnsi="Times New Roman" w:cs="Times New Roman"/>
          <w:sz w:val="28"/>
          <w:szCs w:val="28"/>
          <w:lang w:val="ru-RU"/>
        </w:rPr>
        <w:t>155,59 </w:t>
      </w:r>
      <w:r w:rsidRPr="00743DC8">
        <w:rPr>
          <w:rFonts w:ascii="Times New Roman" w:hAnsi="Times New Roman" w:cs="Times New Roman"/>
          <w:sz w:val="28"/>
          <w:szCs w:val="28"/>
        </w:rPr>
        <w:t xml:space="preserve">млн грн, надходження за вказаний період </w:t>
      </w:r>
      <w:r w:rsidR="00352061" w:rsidRPr="00743DC8">
        <w:rPr>
          <w:rFonts w:ascii="Times New Roman" w:hAnsi="Times New Roman" w:cs="Times New Roman"/>
          <w:sz w:val="28"/>
          <w:szCs w:val="28"/>
        </w:rPr>
        <w:t xml:space="preserve">становили </w:t>
      </w:r>
      <w:r w:rsidRPr="00743DC8">
        <w:rPr>
          <w:rFonts w:ascii="Times New Roman" w:hAnsi="Times New Roman" w:cs="Times New Roman"/>
          <w:sz w:val="28"/>
          <w:szCs w:val="28"/>
        </w:rPr>
        <w:t xml:space="preserve">– </w:t>
      </w:r>
      <w:r w:rsidRPr="00743DC8">
        <w:rPr>
          <w:rFonts w:ascii="Times New Roman" w:hAnsi="Times New Roman" w:cs="Times New Roman"/>
          <w:sz w:val="28"/>
          <w:szCs w:val="28"/>
          <w:lang w:val="ru-RU"/>
        </w:rPr>
        <w:t>214,61</w:t>
      </w:r>
      <w:r w:rsidR="00352061" w:rsidRPr="00743DC8">
        <w:rPr>
          <w:rFonts w:ascii="Times New Roman" w:hAnsi="Times New Roman" w:cs="Times New Roman"/>
          <w:sz w:val="28"/>
          <w:szCs w:val="28"/>
          <w:lang w:val="ru-RU"/>
        </w:rPr>
        <w:t> </w:t>
      </w:r>
      <w:r w:rsidRPr="00743DC8">
        <w:rPr>
          <w:rFonts w:ascii="Times New Roman" w:hAnsi="Times New Roman" w:cs="Times New Roman"/>
          <w:sz w:val="28"/>
          <w:szCs w:val="28"/>
        </w:rPr>
        <w:t>млн</w:t>
      </w:r>
      <w:r w:rsidR="00352061" w:rsidRPr="00743DC8">
        <w:rPr>
          <w:rFonts w:ascii="Times New Roman" w:hAnsi="Times New Roman" w:cs="Times New Roman"/>
          <w:sz w:val="28"/>
          <w:szCs w:val="28"/>
        </w:rPr>
        <w:t> </w:t>
      </w:r>
      <w:r w:rsidRPr="00743DC8">
        <w:rPr>
          <w:rFonts w:ascii="Times New Roman" w:hAnsi="Times New Roman" w:cs="Times New Roman"/>
          <w:sz w:val="28"/>
          <w:szCs w:val="28"/>
        </w:rPr>
        <w:t xml:space="preserve">грн, що </w:t>
      </w:r>
      <w:r w:rsidR="00352061" w:rsidRPr="00743DC8">
        <w:rPr>
          <w:rFonts w:ascii="Times New Roman" w:hAnsi="Times New Roman" w:cs="Times New Roman"/>
          <w:sz w:val="28"/>
          <w:szCs w:val="28"/>
        </w:rPr>
        <w:t xml:space="preserve">становило </w:t>
      </w:r>
      <w:r w:rsidRPr="00743DC8">
        <w:rPr>
          <w:rFonts w:ascii="Times New Roman" w:hAnsi="Times New Roman" w:cs="Times New Roman"/>
          <w:sz w:val="28"/>
          <w:szCs w:val="28"/>
        </w:rPr>
        <w:t>– 1</w:t>
      </w:r>
      <w:r w:rsidRPr="00743DC8">
        <w:rPr>
          <w:rFonts w:ascii="Times New Roman" w:hAnsi="Times New Roman" w:cs="Times New Roman"/>
          <w:sz w:val="28"/>
          <w:szCs w:val="28"/>
          <w:lang w:val="ru-RU"/>
        </w:rPr>
        <w:t>37,4</w:t>
      </w:r>
      <w:r w:rsidR="00B51F99" w:rsidRPr="00743DC8">
        <w:rPr>
          <w:rFonts w:ascii="Times New Roman" w:hAnsi="Times New Roman" w:cs="Times New Roman"/>
          <w:sz w:val="28"/>
          <w:szCs w:val="28"/>
          <w:lang w:val="en-US"/>
        </w:rPr>
        <w:t> </w:t>
      </w:r>
      <w:r w:rsidRPr="00743DC8">
        <w:rPr>
          <w:rFonts w:ascii="Times New Roman" w:hAnsi="Times New Roman" w:cs="Times New Roman"/>
          <w:sz w:val="28"/>
          <w:szCs w:val="28"/>
        </w:rPr>
        <w:t xml:space="preserve">відсотка. </w:t>
      </w:r>
      <w:proofErr w:type="spellStart"/>
      <w:r w:rsidRPr="00743DC8">
        <w:rPr>
          <w:rFonts w:ascii="Times New Roman" w:hAnsi="Times New Roman" w:cs="Times New Roman"/>
          <w:sz w:val="28"/>
          <w:szCs w:val="28"/>
          <w:lang w:val="ru-RU"/>
        </w:rPr>
        <w:t>Зокрема</w:t>
      </w:r>
      <w:proofErr w:type="spellEnd"/>
      <w:r w:rsidRPr="00743DC8">
        <w:rPr>
          <w:rFonts w:ascii="Times New Roman" w:hAnsi="Times New Roman" w:cs="Times New Roman"/>
          <w:sz w:val="28"/>
          <w:szCs w:val="28"/>
          <w:lang w:val="ru-RU"/>
        </w:rPr>
        <w:t xml:space="preserve">, </w:t>
      </w:r>
      <w:proofErr w:type="spellStart"/>
      <w:r w:rsidRPr="00743DC8">
        <w:rPr>
          <w:rFonts w:ascii="Times New Roman" w:hAnsi="Times New Roman" w:cs="Times New Roman"/>
          <w:sz w:val="28"/>
          <w:szCs w:val="28"/>
          <w:lang w:val="ru-RU"/>
        </w:rPr>
        <w:t>надходження</w:t>
      </w:r>
      <w:proofErr w:type="spellEnd"/>
      <w:r w:rsidRPr="00743DC8">
        <w:rPr>
          <w:rFonts w:ascii="Times New Roman" w:hAnsi="Times New Roman" w:cs="Times New Roman"/>
          <w:sz w:val="28"/>
          <w:szCs w:val="28"/>
          <w:lang w:val="ru-RU"/>
        </w:rPr>
        <w:t xml:space="preserve"> в </w:t>
      </w:r>
      <w:proofErr w:type="spellStart"/>
      <w:r w:rsidRPr="00743DC8">
        <w:rPr>
          <w:rFonts w:ascii="Times New Roman" w:hAnsi="Times New Roman" w:cs="Times New Roman"/>
          <w:sz w:val="28"/>
          <w:szCs w:val="28"/>
          <w:lang w:val="ru-RU"/>
        </w:rPr>
        <w:t>рахунок</w:t>
      </w:r>
      <w:proofErr w:type="spellEnd"/>
      <w:r w:rsidRPr="00743DC8">
        <w:rPr>
          <w:rFonts w:ascii="Times New Roman" w:hAnsi="Times New Roman" w:cs="Times New Roman"/>
          <w:sz w:val="28"/>
          <w:szCs w:val="28"/>
          <w:lang w:val="ru-RU"/>
        </w:rPr>
        <w:t xml:space="preserve"> </w:t>
      </w:r>
      <w:proofErr w:type="spellStart"/>
      <w:r w:rsidRPr="00743DC8">
        <w:rPr>
          <w:rFonts w:ascii="Times New Roman" w:hAnsi="Times New Roman" w:cs="Times New Roman"/>
          <w:sz w:val="28"/>
          <w:szCs w:val="28"/>
          <w:lang w:val="ru-RU"/>
        </w:rPr>
        <w:t>погашення</w:t>
      </w:r>
      <w:proofErr w:type="spellEnd"/>
      <w:r w:rsidRPr="00743DC8">
        <w:rPr>
          <w:rFonts w:ascii="Times New Roman" w:hAnsi="Times New Roman" w:cs="Times New Roman"/>
          <w:sz w:val="28"/>
          <w:szCs w:val="28"/>
          <w:lang w:val="ru-RU"/>
        </w:rPr>
        <w:t xml:space="preserve"> боргу з Є</w:t>
      </w:r>
      <w:proofErr w:type="gramStart"/>
      <w:r w:rsidRPr="00743DC8">
        <w:rPr>
          <w:rFonts w:ascii="Times New Roman" w:hAnsi="Times New Roman" w:cs="Times New Roman"/>
          <w:sz w:val="28"/>
          <w:szCs w:val="28"/>
          <w:lang w:val="ru-RU"/>
        </w:rPr>
        <w:t>СВ</w:t>
      </w:r>
      <w:proofErr w:type="gramEnd"/>
      <w:r w:rsidRPr="00743DC8">
        <w:rPr>
          <w:rFonts w:ascii="Times New Roman" w:hAnsi="Times New Roman" w:cs="Times New Roman"/>
          <w:sz w:val="28"/>
          <w:szCs w:val="28"/>
          <w:lang w:val="ru-RU"/>
        </w:rPr>
        <w:t xml:space="preserve"> за </w:t>
      </w:r>
      <w:proofErr w:type="spellStart"/>
      <w:r w:rsidRPr="00743DC8">
        <w:rPr>
          <w:rFonts w:ascii="Times New Roman" w:hAnsi="Times New Roman" w:cs="Times New Roman"/>
          <w:sz w:val="28"/>
          <w:szCs w:val="28"/>
          <w:lang w:val="ru-RU"/>
        </w:rPr>
        <w:t>звітний</w:t>
      </w:r>
      <w:proofErr w:type="spellEnd"/>
      <w:r w:rsidRPr="00743DC8">
        <w:rPr>
          <w:rFonts w:ascii="Times New Roman" w:hAnsi="Times New Roman" w:cs="Times New Roman"/>
          <w:sz w:val="28"/>
          <w:szCs w:val="28"/>
          <w:lang w:val="ru-RU"/>
        </w:rPr>
        <w:t xml:space="preserve"> </w:t>
      </w:r>
      <w:proofErr w:type="spellStart"/>
      <w:r w:rsidRPr="00743DC8">
        <w:rPr>
          <w:rFonts w:ascii="Times New Roman" w:hAnsi="Times New Roman" w:cs="Times New Roman"/>
          <w:sz w:val="28"/>
          <w:szCs w:val="28"/>
          <w:lang w:val="ru-RU"/>
        </w:rPr>
        <w:t>період</w:t>
      </w:r>
      <w:proofErr w:type="spellEnd"/>
      <w:r w:rsidRPr="00743DC8">
        <w:rPr>
          <w:rFonts w:ascii="Times New Roman" w:hAnsi="Times New Roman" w:cs="Times New Roman"/>
          <w:sz w:val="28"/>
          <w:szCs w:val="28"/>
          <w:lang w:val="ru-RU"/>
        </w:rPr>
        <w:t xml:space="preserve"> </w:t>
      </w:r>
      <w:r w:rsidR="00352061" w:rsidRPr="00743DC8">
        <w:rPr>
          <w:rFonts w:ascii="Times New Roman" w:hAnsi="Times New Roman" w:cs="Times New Roman"/>
          <w:sz w:val="28"/>
          <w:szCs w:val="28"/>
          <w:lang w:val="ru-RU"/>
        </w:rPr>
        <w:t xml:space="preserve">становили </w:t>
      </w:r>
      <w:r w:rsidRPr="00743DC8">
        <w:rPr>
          <w:rFonts w:ascii="Times New Roman" w:hAnsi="Times New Roman" w:cs="Times New Roman"/>
          <w:sz w:val="28"/>
          <w:szCs w:val="28"/>
          <w:lang w:val="ru-RU"/>
        </w:rPr>
        <w:t>151,7</w:t>
      </w:r>
      <w:r w:rsidR="00352061" w:rsidRPr="00743DC8">
        <w:rPr>
          <w:rFonts w:ascii="Times New Roman" w:hAnsi="Times New Roman" w:cs="Times New Roman"/>
          <w:sz w:val="28"/>
          <w:szCs w:val="28"/>
          <w:lang w:val="ru-RU"/>
        </w:rPr>
        <w:t> </w:t>
      </w:r>
      <w:r w:rsidRPr="00743DC8">
        <w:rPr>
          <w:rFonts w:ascii="Times New Roman" w:hAnsi="Times New Roman" w:cs="Times New Roman"/>
          <w:sz w:val="28"/>
          <w:szCs w:val="28"/>
          <w:lang w:val="ru-RU"/>
        </w:rPr>
        <w:t>млн</w:t>
      </w:r>
      <w:r w:rsidR="00352061" w:rsidRPr="00743DC8">
        <w:rPr>
          <w:rFonts w:ascii="Times New Roman" w:hAnsi="Times New Roman" w:cs="Times New Roman"/>
          <w:sz w:val="28"/>
          <w:szCs w:val="28"/>
          <w:lang w:val="ru-RU"/>
        </w:rPr>
        <w:t> </w:t>
      </w:r>
      <w:proofErr w:type="spellStart"/>
      <w:r w:rsidRPr="00743DC8">
        <w:rPr>
          <w:rFonts w:ascii="Times New Roman" w:hAnsi="Times New Roman" w:cs="Times New Roman"/>
          <w:sz w:val="28"/>
          <w:szCs w:val="28"/>
          <w:lang w:val="ru-RU"/>
        </w:rPr>
        <w:t>гривень</w:t>
      </w:r>
      <w:proofErr w:type="spellEnd"/>
      <w:r w:rsidRPr="00743DC8">
        <w:rPr>
          <w:rFonts w:ascii="Times New Roman" w:hAnsi="Times New Roman" w:cs="Times New Roman"/>
          <w:sz w:val="28"/>
          <w:szCs w:val="28"/>
          <w:lang w:val="ru-RU"/>
        </w:rPr>
        <w:t>.</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 звітному періоді забезпечено здійснення контролю за своєчасністю, повнотою нарахування та сплати податку на прибуток підприємств та частини чистого прибутку, а також податку на додану вартість</w:t>
      </w:r>
      <w:r w:rsidR="000D0B3A" w:rsidRPr="00743DC8">
        <w:rPr>
          <w:rFonts w:ascii="Times New Roman" w:hAnsi="Times New Roman" w:cs="Times New Roman"/>
          <w:sz w:val="28"/>
          <w:szCs w:val="28"/>
        </w:rPr>
        <w:t xml:space="preserve"> (далі – ПДВ).</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січня – грудня 2021 року проведені камеральні перевірки декларацій з ПДВ, за результатами яких встановлені порушення та застосовано штрафних санкцій на загальну суму 55,75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Зокрема, винесено ППР (ст. 124 </w:t>
      </w:r>
      <w:r w:rsidR="00DD173F" w:rsidRPr="00743DC8">
        <w:rPr>
          <w:rFonts w:ascii="Times New Roman" w:hAnsi="Times New Roman" w:cs="Times New Roman"/>
          <w:sz w:val="28"/>
          <w:szCs w:val="28"/>
        </w:rPr>
        <w:t>Податкового кодексу України (далі –</w:t>
      </w:r>
      <w:r w:rsidR="00183683" w:rsidRPr="00743DC8">
        <w:rPr>
          <w:rFonts w:ascii="Times New Roman" w:hAnsi="Times New Roman" w:cs="Times New Roman"/>
          <w:sz w:val="28"/>
          <w:szCs w:val="28"/>
        </w:rPr>
        <w:t>Кодекс</w:t>
      </w:r>
      <w:r w:rsidR="00DD173F" w:rsidRPr="00743DC8">
        <w:rPr>
          <w:rFonts w:ascii="Times New Roman" w:hAnsi="Times New Roman" w:cs="Times New Roman"/>
          <w:sz w:val="28"/>
          <w:szCs w:val="28"/>
        </w:rPr>
        <w:t>)</w:t>
      </w:r>
      <w:r w:rsidRPr="00743DC8">
        <w:rPr>
          <w:rFonts w:ascii="Times New Roman" w:hAnsi="Times New Roman" w:cs="Times New Roman"/>
          <w:sz w:val="28"/>
          <w:szCs w:val="28"/>
        </w:rPr>
        <w:t xml:space="preserve"> </w:t>
      </w:r>
      <w:r w:rsidR="00B51F99" w:rsidRPr="00743DC8">
        <w:rPr>
          <w:rFonts w:ascii="Times New Roman" w:hAnsi="Times New Roman" w:cs="Times New Roman"/>
          <w:sz w:val="28"/>
          <w:szCs w:val="28"/>
          <w:lang w:val="ru-RU"/>
        </w:rPr>
        <w:t xml:space="preserve">– </w:t>
      </w:r>
      <w:r w:rsidRPr="00743DC8">
        <w:rPr>
          <w:rFonts w:ascii="Times New Roman" w:hAnsi="Times New Roman" w:cs="Times New Roman"/>
          <w:sz w:val="28"/>
          <w:szCs w:val="28"/>
        </w:rPr>
        <w:t xml:space="preserve">138, ст. 123 </w:t>
      </w:r>
      <w:r w:rsidR="00183683" w:rsidRPr="00743DC8">
        <w:rPr>
          <w:rFonts w:ascii="Times New Roman" w:hAnsi="Times New Roman" w:cs="Times New Roman"/>
          <w:sz w:val="28"/>
          <w:szCs w:val="28"/>
        </w:rPr>
        <w:t xml:space="preserve">Кодексу </w:t>
      </w:r>
      <w:r w:rsidR="00B51F99" w:rsidRPr="00743DC8">
        <w:rPr>
          <w:rFonts w:ascii="Times New Roman" w:hAnsi="Times New Roman" w:cs="Times New Roman"/>
          <w:sz w:val="28"/>
          <w:szCs w:val="28"/>
        </w:rPr>
        <w:t xml:space="preserve">– </w:t>
      </w:r>
      <w:r w:rsidRPr="00743DC8">
        <w:rPr>
          <w:rFonts w:ascii="Times New Roman" w:hAnsi="Times New Roman" w:cs="Times New Roman"/>
          <w:sz w:val="28"/>
          <w:szCs w:val="28"/>
        </w:rPr>
        <w:t>355) про застосування штрафних санкцій на суму 9,63</w:t>
      </w:r>
      <w:r w:rsidR="00352061"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352061" w:rsidRPr="00743DC8">
        <w:rPr>
          <w:rFonts w:ascii="Times New Roman" w:hAnsi="Times New Roman" w:cs="Times New Roman"/>
          <w:sz w:val="28"/>
          <w:szCs w:val="28"/>
        </w:rPr>
        <w:t> </w:t>
      </w:r>
      <w:r w:rsidRPr="00743DC8">
        <w:rPr>
          <w:rFonts w:ascii="Times New Roman" w:hAnsi="Times New Roman" w:cs="Times New Roman"/>
          <w:sz w:val="28"/>
          <w:szCs w:val="28"/>
        </w:rPr>
        <w:t>грн та на суму 4,1</w:t>
      </w:r>
      <w:r w:rsidR="00352061"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352061" w:rsidRPr="00743DC8">
        <w:rPr>
          <w:rFonts w:ascii="Times New Roman" w:hAnsi="Times New Roman" w:cs="Times New Roman"/>
          <w:sz w:val="28"/>
          <w:szCs w:val="28"/>
        </w:rPr>
        <w:t> </w:t>
      </w:r>
      <w:r w:rsidRPr="00743DC8">
        <w:rPr>
          <w:rFonts w:ascii="Times New Roman" w:hAnsi="Times New Roman" w:cs="Times New Roman"/>
          <w:sz w:val="28"/>
          <w:szCs w:val="28"/>
        </w:rPr>
        <w:t>грн відповідно, донараховано основного платежу 26,79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Також забезпечено 100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xml:space="preserve">. рівень проведення камеральних перевірок декларацій з податку на прибуток підприємств та частини чистого прибутку, за результатами яких встановлено 207 порушень чинного законодавства та донараховано 2 87 млн грн за рахунок штрафних санкцій. Крім того, зменшене від’ємне значення об’єкта оподаткування (збитки) по 17 суб’єктах на суму 196,72 млн гривень.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Протягом січня – грудня 2021 року за результатами проведених камеральних перевірок платників єдиного податку юридичних осіб встановлено 198 порушень та донараховано 0,177 млн грн за рахунок штрафних санкцій.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bCs/>
          <w:sz w:val="28"/>
          <w:szCs w:val="28"/>
        </w:rPr>
        <w:t xml:space="preserve">Щодо надходжень з місцевих податків і зборів з юридичних осіб, то за звітний період вони </w:t>
      </w:r>
      <w:r w:rsidR="008D31AA" w:rsidRPr="00743DC8">
        <w:rPr>
          <w:rFonts w:ascii="Times New Roman" w:hAnsi="Times New Roman" w:cs="Times New Roman"/>
          <w:sz w:val="28"/>
          <w:szCs w:val="28"/>
        </w:rPr>
        <w:t xml:space="preserve">становили </w:t>
      </w:r>
      <w:r w:rsidRPr="00743DC8">
        <w:rPr>
          <w:rFonts w:ascii="Times New Roman" w:hAnsi="Times New Roman" w:cs="Times New Roman"/>
          <w:sz w:val="28"/>
          <w:szCs w:val="28"/>
        </w:rPr>
        <w:t>1</w:t>
      </w:r>
      <w:r w:rsidRPr="00743DC8">
        <w:rPr>
          <w:rFonts w:ascii="Times New Roman" w:hAnsi="Times New Roman" w:cs="Times New Roman"/>
          <w:sz w:val="28"/>
          <w:szCs w:val="28"/>
          <w:lang w:val="ru-RU"/>
        </w:rPr>
        <w:t> </w:t>
      </w:r>
      <w:r w:rsidRPr="00743DC8">
        <w:rPr>
          <w:rFonts w:ascii="Times New Roman" w:hAnsi="Times New Roman" w:cs="Times New Roman"/>
          <w:sz w:val="28"/>
          <w:szCs w:val="28"/>
        </w:rPr>
        <w:t>783,251</w:t>
      </w:r>
      <w:r w:rsidR="008D31AA"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8D31AA" w:rsidRPr="00743DC8">
        <w:rPr>
          <w:rFonts w:ascii="Times New Roman" w:hAnsi="Times New Roman" w:cs="Times New Roman"/>
          <w:sz w:val="28"/>
          <w:szCs w:val="28"/>
        </w:rPr>
        <w:t> </w:t>
      </w:r>
      <w:r w:rsidRPr="00743DC8">
        <w:rPr>
          <w:rFonts w:ascii="Times New Roman" w:hAnsi="Times New Roman" w:cs="Times New Roman"/>
          <w:sz w:val="28"/>
          <w:szCs w:val="28"/>
        </w:rPr>
        <w:t xml:space="preserve">гривень. </w:t>
      </w:r>
      <w:r w:rsidR="008D31AA" w:rsidRPr="00743DC8">
        <w:rPr>
          <w:rFonts w:ascii="Times New Roman" w:hAnsi="Times New Roman" w:cs="Times New Roman"/>
          <w:sz w:val="28"/>
          <w:szCs w:val="28"/>
        </w:rPr>
        <w:t>В</w:t>
      </w:r>
      <w:r w:rsidRPr="00743DC8">
        <w:rPr>
          <w:rFonts w:ascii="Times New Roman" w:hAnsi="Times New Roman" w:cs="Times New Roman"/>
          <w:sz w:val="28"/>
          <w:szCs w:val="28"/>
        </w:rPr>
        <w:t xml:space="preserve">иконання індикативних показників з плати за землю </w:t>
      </w:r>
      <w:r w:rsidR="008D31AA" w:rsidRPr="00743DC8">
        <w:rPr>
          <w:rFonts w:ascii="Times New Roman" w:hAnsi="Times New Roman" w:cs="Times New Roman"/>
          <w:sz w:val="28"/>
          <w:szCs w:val="28"/>
        </w:rPr>
        <w:t xml:space="preserve">становило </w:t>
      </w:r>
      <w:r w:rsidRPr="00743DC8">
        <w:rPr>
          <w:rFonts w:ascii="Times New Roman" w:hAnsi="Times New Roman" w:cs="Times New Roman"/>
          <w:sz w:val="28"/>
          <w:szCs w:val="28"/>
        </w:rPr>
        <w:t>103,5</w:t>
      </w:r>
      <w:r w:rsidR="008D31AA" w:rsidRPr="00743DC8">
        <w:rPr>
          <w:rFonts w:ascii="Times New Roman" w:hAnsi="Times New Roman" w:cs="Times New Roman"/>
          <w:sz w:val="28"/>
          <w:szCs w:val="28"/>
        </w:rPr>
        <w:t>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податку на нерухоме майно – 111,1</w:t>
      </w:r>
      <w:r w:rsidR="008D31AA" w:rsidRPr="00743DC8">
        <w:rPr>
          <w:rFonts w:ascii="Times New Roman" w:hAnsi="Times New Roman" w:cs="Times New Roman"/>
          <w:sz w:val="28"/>
          <w:szCs w:val="28"/>
        </w:rPr>
        <w:t>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транспортного податку – 124,5 відсотків.</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За результатами проведених камеральних перевірок щодо своєчасності сплати </w:t>
      </w:r>
      <w:r w:rsidRPr="00743DC8">
        <w:rPr>
          <w:rFonts w:ascii="Times New Roman" w:hAnsi="Times New Roman" w:cs="Times New Roman"/>
          <w:bCs/>
          <w:sz w:val="28"/>
          <w:szCs w:val="28"/>
        </w:rPr>
        <w:t>місцевих податків і зборів з юридичних осіб</w:t>
      </w:r>
      <w:r w:rsidRPr="00743DC8">
        <w:rPr>
          <w:rFonts w:ascii="Times New Roman" w:hAnsi="Times New Roman" w:cs="Times New Roman"/>
          <w:sz w:val="28"/>
          <w:szCs w:val="28"/>
        </w:rPr>
        <w:t xml:space="preserve"> встановлені порушення та застосовано штрафних санкцій на суму 2,948 млн гривень. </w:t>
      </w:r>
    </w:p>
    <w:p w:rsidR="009962B3" w:rsidRPr="00743DC8" w:rsidRDefault="009962B3" w:rsidP="009962B3">
      <w:pPr>
        <w:spacing w:after="0" w:line="240" w:lineRule="auto"/>
        <w:ind w:firstLine="709"/>
        <w:jc w:val="both"/>
        <w:rPr>
          <w:rFonts w:ascii="Times New Roman" w:hAnsi="Times New Roman" w:cs="Times New Roman"/>
          <w:sz w:val="28"/>
          <w:szCs w:val="28"/>
        </w:rPr>
      </w:pPr>
    </w:p>
    <w:p w:rsidR="009962B3" w:rsidRPr="00743DC8" w:rsidRDefault="009962B3" w:rsidP="009962B3">
      <w:pPr>
        <w:spacing w:after="0" w:line="240" w:lineRule="auto"/>
        <w:ind w:firstLine="709"/>
        <w:jc w:val="both"/>
        <w:rPr>
          <w:rFonts w:ascii="Times New Roman" w:hAnsi="Times New Roman" w:cs="Times New Roman"/>
          <w:sz w:val="28"/>
          <w:szCs w:val="28"/>
        </w:rPr>
      </w:pPr>
    </w:p>
    <w:p w:rsidR="009962B3" w:rsidRPr="00743DC8" w:rsidRDefault="009962B3" w:rsidP="009962B3">
      <w:pPr>
        <w:spacing w:after="0" w:line="240" w:lineRule="auto"/>
        <w:ind w:firstLine="709"/>
        <w:jc w:val="both"/>
        <w:rPr>
          <w:rFonts w:ascii="Times New Roman" w:hAnsi="Times New Roman" w:cs="Times New Roman"/>
          <w:sz w:val="28"/>
          <w:szCs w:val="28"/>
        </w:rPr>
      </w:pPr>
    </w:p>
    <w:p w:rsidR="009962B3" w:rsidRPr="00743DC8" w:rsidRDefault="009962B3" w:rsidP="009962B3">
      <w:pPr>
        <w:spacing w:after="0" w:line="240" w:lineRule="auto"/>
        <w:ind w:firstLine="709"/>
        <w:jc w:val="both"/>
        <w:rPr>
          <w:rFonts w:ascii="Times New Roman" w:hAnsi="Times New Roman" w:cs="Times New Roman"/>
          <w:sz w:val="28"/>
          <w:szCs w:val="28"/>
        </w:rPr>
      </w:pPr>
    </w:p>
    <w:p w:rsidR="009962B3" w:rsidRPr="00743DC8" w:rsidRDefault="009962B3" w:rsidP="009962B3">
      <w:pPr>
        <w:spacing w:after="0" w:line="240" w:lineRule="auto"/>
        <w:ind w:firstLine="709"/>
        <w:jc w:val="both"/>
        <w:rPr>
          <w:rFonts w:ascii="Times New Roman" w:hAnsi="Times New Roman" w:cs="Times New Roman"/>
          <w:sz w:val="28"/>
          <w:szCs w:val="28"/>
        </w:rPr>
      </w:pPr>
    </w:p>
    <w:p w:rsidR="009962B3" w:rsidRPr="00743DC8" w:rsidRDefault="009962B3" w:rsidP="009962B3">
      <w:pPr>
        <w:spacing w:after="0" w:line="240" w:lineRule="auto"/>
        <w:ind w:firstLine="709"/>
        <w:jc w:val="both"/>
        <w:rPr>
          <w:rFonts w:ascii="Times New Roman" w:hAnsi="Times New Roman" w:cs="Times New Roman"/>
          <w:sz w:val="28"/>
          <w:szCs w:val="28"/>
        </w:rPr>
      </w:pPr>
      <w:r w:rsidRPr="00743DC8">
        <w:rPr>
          <w:rFonts w:ascii="Times New Roman" w:hAnsi="Times New Roman" w:cs="Times New Roman"/>
          <w:sz w:val="28"/>
          <w:szCs w:val="28"/>
        </w:rPr>
        <w:t>Порівняльний аналіз надходжень місцевих податків і зборів:</w:t>
      </w:r>
    </w:p>
    <w:p w:rsidR="009962B3" w:rsidRPr="00743DC8" w:rsidRDefault="009962B3" w:rsidP="009962B3">
      <w:pPr>
        <w:spacing w:after="0" w:line="240" w:lineRule="auto"/>
        <w:ind w:firstLine="709"/>
        <w:jc w:val="right"/>
        <w:rPr>
          <w:rFonts w:ascii="Times New Roman" w:hAnsi="Times New Roman" w:cs="Times New Roman"/>
          <w:sz w:val="28"/>
          <w:szCs w:val="28"/>
        </w:rPr>
      </w:pPr>
      <w:r w:rsidRPr="00743DC8">
        <w:rPr>
          <w:rFonts w:ascii="Times New Roman" w:hAnsi="Times New Roman" w:cs="Times New Roman"/>
          <w:sz w:val="28"/>
          <w:szCs w:val="28"/>
        </w:rPr>
        <w:t>млн грн</w:t>
      </w:r>
    </w:p>
    <w:p w:rsidR="00561A94" w:rsidRPr="00743DC8" w:rsidRDefault="009962B3" w:rsidP="00561A94">
      <w:pPr>
        <w:ind w:firstLine="567"/>
        <w:jc w:val="both"/>
        <w:rPr>
          <w:rFonts w:ascii="Times New Roman" w:hAnsi="Times New Roman" w:cs="Times New Roman"/>
          <w:bCs/>
          <w:sz w:val="28"/>
          <w:szCs w:val="28"/>
        </w:rPr>
      </w:pPr>
      <w:r w:rsidRPr="00743DC8">
        <w:rPr>
          <w:noProof/>
          <w:sz w:val="28"/>
          <w:szCs w:val="28"/>
          <w:lang w:eastAsia="uk-UA"/>
        </w:rPr>
        <w:drawing>
          <wp:inline distT="0" distB="0" distL="0" distR="0" wp14:anchorId="45A65050" wp14:editId="1863E4CE">
            <wp:extent cx="6198781" cy="1967024"/>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62B3" w:rsidRPr="00743DC8" w:rsidRDefault="009962B3" w:rsidP="00561A94">
      <w:pPr>
        <w:ind w:firstLine="567"/>
        <w:jc w:val="both"/>
        <w:rPr>
          <w:rFonts w:ascii="Times New Roman" w:hAnsi="Times New Roman" w:cs="Times New Roman"/>
          <w:sz w:val="28"/>
          <w:szCs w:val="28"/>
        </w:rPr>
      </w:pPr>
      <w:r w:rsidRPr="00743DC8">
        <w:rPr>
          <w:rFonts w:ascii="Times New Roman" w:hAnsi="Times New Roman" w:cs="Times New Roman"/>
          <w:bCs/>
          <w:sz w:val="28"/>
          <w:szCs w:val="28"/>
        </w:rPr>
        <w:t xml:space="preserve">Надходження по </w:t>
      </w:r>
      <w:r w:rsidRPr="00743DC8">
        <w:rPr>
          <w:rFonts w:ascii="Times New Roman" w:hAnsi="Times New Roman" w:cs="Times New Roman"/>
          <w:sz w:val="28"/>
          <w:szCs w:val="28"/>
        </w:rPr>
        <w:t xml:space="preserve">екологічному податку </w:t>
      </w:r>
      <w:r w:rsidR="008D31AA" w:rsidRPr="00743DC8">
        <w:rPr>
          <w:rFonts w:ascii="Times New Roman" w:hAnsi="Times New Roman" w:cs="Times New Roman"/>
          <w:sz w:val="28"/>
          <w:szCs w:val="28"/>
        </w:rPr>
        <w:t xml:space="preserve">становили </w:t>
      </w:r>
      <w:r w:rsidRPr="00743DC8">
        <w:rPr>
          <w:rFonts w:ascii="Times New Roman" w:hAnsi="Times New Roman" w:cs="Times New Roman"/>
          <w:sz w:val="28"/>
          <w:szCs w:val="28"/>
        </w:rPr>
        <w:t>185,7</w:t>
      </w:r>
      <w:r w:rsidR="008D31AA"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8D31AA" w:rsidRPr="00743DC8">
        <w:rPr>
          <w:rFonts w:ascii="Times New Roman" w:hAnsi="Times New Roman" w:cs="Times New Roman"/>
          <w:sz w:val="28"/>
          <w:szCs w:val="28"/>
        </w:rPr>
        <w:t> </w:t>
      </w:r>
      <w:r w:rsidRPr="00743DC8">
        <w:rPr>
          <w:rFonts w:ascii="Times New Roman" w:hAnsi="Times New Roman" w:cs="Times New Roman"/>
          <w:sz w:val="28"/>
          <w:szCs w:val="28"/>
        </w:rPr>
        <w:t>грн (104,8</w:t>
      </w:r>
      <w:r w:rsidR="008D31AA" w:rsidRPr="00743DC8">
        <w:rPr>
          <w:rFonts w:ascii="Times New Roman" w:hAnsi="Times New Roman" w:cs="Times New Roman"/>
          <w:sz w:val="28"/>
          <w:szCs w:val="28"/>
        </w:rPr>
        <w:t>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xml:space="preserve">. від доведених індикативних показників), рентній платі </w:t>
      </w:r>
      <w:r w:rsidR="00352061" w:rsidRPr="00743DC8">
        <w:rPr>
          <w:rFonts w:ascii="Times New Roman" w:hAnsi="Times New Roman" w:cs="Times New Roman"/>
          <w:sz w:val="28"/>
          <w:szCs w:val="28"/>
        </w:rPr>
        <w:t xml:space="preserve">– </w:t>
      </w:r>
      <w:r w:rsidRPr="00743DC8">
        <w:rPr>
          <w:rFonts w:ascii="Times New Roman" w:hAnsi="Times New Roman" w:cs="Times New Roman"/>
          <w:sz w:val="28"/>
          <w:szCs w:val="28"/>
        </w:rPr>
        <w:t>327,8</w:t>
      </w:r>
      <w:r w:rsidR="008D31AA"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8D31AA" w:rsidRPr="00743DC8">
        <w:rPr>
          <w:rFonts w:ascii="Times New Roman" w:hAnsi="Times New Roman" w:cs="Times New Roman"/>
          <w:sz w:val="28"/>
          <w:szCs w:val="28"/>
        </w:rPr>
        <w:t> </w:t>
      </w:r>
      <w:r w:rsidRPr="00743DC8">
        <w:rPr>
          <w:rFonts w:ascii="Times New Roman" w:hAnsi="Times New Roman" w:cs="Times New Roman"/>
          <w:sz w:val="28"/>
          <w:szCs w:val="28"/>
        </w:rPr>
        <w:t>грн (101,5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xml:space="preserve">. від доведених індикативних показників).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Порівняльний аналіз надходжень з рентної плати та екологічного податку:</w:t>
      </w:r>
    </w:p>
    <w:p w:rsidR="009962B3" w:rsidRPr="00743DC8" w:rsidRDefault="009962B3" w:rsidP="009962B3">
      <w:pPr>
        <w:spacing w:after="0" w:line="240" w:lineRule="auto"/>
        <w:ind w:firstLine="709"/>
        <w:jc w:val="center"/>
        <w:rPr>
          <w:rFonts w:ascii="Times New Roman" w:hAnsi="Times New Roman" w:cs="Times New Roman"/>
          <w:sz w:val="28"/>
          <w:szCs w:val="28"/>
        </w:rPr>
      </w:pPr>
    </w:p>
    <w:p w:rsidR="009962B3" w:rsidRPr="00743DC8" w:rsidRDefault="009962B3" w:rsidP="009962B3">
      <w:pPr>
        <w:spacing w:after="0" w:line="240" w:lineRule="auto"/>
        <w:ind w:firstLine="709"/>
        <w:jc w:val="center"/>
        <w:rPr>
          <w:rFonts w:ascii="Times New Roman" w:hAnsi="Times New Roman" w:cs="Times New Roman"/>
          <w:sz w:val="28"/>
          <w:szCs w:val="28"/>
        </w:rPr>
      </w:pPr>
      <w:r w:rsidRPr="00743DC8">
        <w:rPr>
          <w:rFonts w:ascii="Times New Roman" w:hAnsi="Times New Roman" w:cs="Times New Roman"/>
          <w:sz w:val="28"/>
          <w:szCs w:val="28"/>
        </w:rPr>
        <w:t xml:space="preserve">                                                        млн грн</w:t>
      </w:r>
    </w:p>
    <w:p w:rsidR="009962B3" w:rsidRPr="00743DC8" w:rsidRDefault="009962B3" w:rsidP="009962B3">
      <w:pPr>
        <w:ind w:left="-1417"/>
        <w:jc w:val="both"/>
        <w:rPr>
          <w:sz w:val="28"/>
          <w:szCs w:val="28"/>
        </w:rPr>
      </w:pPr>
      <w:r w:rsidRPr="00743DC8">
        <w:rPr>
          <w:noProof/>
          <w:sz w:val="28"/>
          <w:szCs w:val="28"/>
          <w:lang w:eastAsia="uk-UA"/>
        </w:rPr>
        <w:drawing>
          <wp:inline distT="0" distB="0" distL="0" distR="0" wp14:anchorId="4B4D8136" wp14:editId="7762CE4E">
            <wp:extent cx="7495954" cy="234979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За результатами проведених камеральних перевірок щодо своєчасності сплати рентної плати та екологічного податку встановлено порушення та застосовано штрафних санкцій на суму 1,033 млн гривень.</w:t>
      </w:r>
    </w:p>
    <w:p w:rsidR="009962B3" w:rsidRPr="00743DC8" w:rsidRDefault="009962B3" w:rsidP="00561A94">
      <w:pPr>
        <w:spacing w:after="0" w:line="240" w:lineRule="auto"/>
        <w:ind w:firstLine="567"/>
        <w:jc w:val="both"/>
        <w:rPr>
          <w:rFonts w:ascii="Times New Roman" w:hAnsi="Times New Roman" w:cs="Times New Roman"/>
          <w:bCs/>
          <w:sz w:val="28"/>
          <w:szCs w:val="28"/>
        </w:rPr>
      </w:pP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Крім того протягом звітного року ГУ ДПС забезпечено контроль за своєчасністю сплати місцевих податків і зборів платниками податків – фізичними особами та вжито комплекс заходів, спрямованих на забезпечення повноти нарахування та сплати до бюджетів податків, зборів та інших платежів.</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Одним з </w:t>
      </w:r>
      <w:proofErr w:type="spellStart"/>
      <w:r w:rsidRPr="00743DC8">
        <w:rPr>
          <w:rFonts w:ascii="Times New Roman" w:hAnsi="Times New Roman" w:cs="Times New Roman"/>
          <w:bCs/>
          <w:sz w:val="28"/>
          <w:szCs w:val="28"/>
        </w:rPr>
        <w:t>бюджетоформуючих</w:t>
      </w:r>
      <w:proofErr w:type="spellEnd"/>
      <w:r w:rsidRPr="00743DC8">
        <w:rPr>
          <w:rFonts w:ascii="Times New Roman" w:hAnsi="Times New Roman" w:cs="Times New Roman"/>
          <w:bCs/>
          <w:sz w:val="28"/>
          <w:szCs w:val="28"/>
        </w:rPr>
        <w:t xml:space="preserve"> податків у загальній сумі надходжень є податок з доходів фізичних осіб. </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За період січень </w:t>
      </w:r>
      <w:r w:rsidR="00561A94" w:rsidRPr="00743DC8">
        <w:rPr>
          <w:rFonts w:ascii="Times New Roman" w:hAnsi="Times New Roman" w:cs="Times New Roman"/>
          <w:bCs/>
          <w:sz w:val="28"/>
          <w:szCs w:val="28"/>
        </w:rPr>
        <w:t xml:space="preserve">– </w:t>
      </w:r>
      <w:r w:rsidRPr="00743DC8">
        <w:rPr>
          <w:rFonts w:ascii="Times New Roman" w:hAnsi="Times New Roman" w:cs="Times New Roman"/>
          <w:bCs/>
          <w:sz w:val="28"/>
          <w:szCs w:val="28"/>
        </w:rPr>
        <w:t>грудень 2021 року забезпечено надходження податку на доходи фізичних осіб:</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lastRenderedPageBreak/>
        <w:t xml:space="preserve">до Державного бюджету – 4 250,6 млн грн, що </w:t>
      </w:r>
      <w:r w:rsidR="00352061" w:rsidRPr="00743DC8">
        <w:rPr>
          <w:rFonts w:ascii="Times New Roman" w:hAnsi="Times New Roman" w:cs="Times New Roman"/>
          <w:bCs/>
          <w:sz w:val="28"/>
          <w:szCs w:val="28"/>
        </w:rPr>
        <w:t xml:space="preserve">становило </w:t>
      </w:r>
      <w:r w:rsidRPr="00743DC8">
        <w:rPr>
          <w:rFonts w:ascii="Times New Roman" w:hAnsi="Times New Roman" w:cs="Times New Roman"/>
          <w:bCs/>
          <w:sz w:val="28"/>
          <w:szCs w:val="28"/>
        </w:rPr>
        <w:t xml:space="preserve">99,8 </w:t>
      </w:r>
      <w:proofErr w:type="spellStart"/>
      <w:r w:rsidRPr="00743DC8">
        <w:rPr>
          <w:rFonts w:ascii="Times New Roman" w:hAnsi="Times New Roman" w:cs="Times New Roman"/>
          <w:bCs/>
          <w:sz w:val="28"/>
          <w:szCs w:val="28"/>
        </w:rPr>
        <w:t>відс</w:t>
      </w:r>
      <w:proofErr w:type="spellEnd"/>
      <w:r w:rsidRPr="00743DC8">
        <w:rPr>
          <w:rFonts w:ascii="Times New Roman" w:hAnsi="Times New Roman" w:cs="Times New Roman"/>
          <w:bCs/>
          <w:sz w:val="28"/>
          <w:szCs w:val="28"/>
        </w:rPr>
        <w:t>. від доведеного індикативного показника (4 259,9 млн гр</w:t>
      </w:r>
      <w:r w:rsidR="000D0B3A" w:rsidRPr="00743DC8">
        <w:rPr>
          <w:rFonts w:ascii="Times New Roman" w:hAnsi="Times New Roman" w:cs="Times New Roman"/>
          <w:bCs/>
          <w:sz w:val="28"/>
          <w:szCs w:val="28"/>
        </w:rPr>
        <w:t>н</w:t>
      </w:r>
      <w:r w:rsidRPr="00743DC8">
        <w:rPr>
          <w:rFonts w:ascii="Times New Roman" w:hAnsi="Times New Roman" w:cs="Times New Roman"/>
          <w:bCs/>
          <w:sz w:val="28"/>
          <w:szCs w:val="28"/>
        </w:rPr>
        <w:t>);</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до місцевих бюджетів – 12 751,8 млн грн, що </w:t>
      </w:r>
      <w:r w:rsidR="00352061" w:rsidRPr="00743DC8">
        <w:rPr>
          <w:rFonts w:ascii="Times New Roman" w:hAnsi="Times New Roman" w:cs="Times New Roman"/>
          <w:bCs/>
          <w:sz w:val="28"/>
          <w:szCs w:val="28"/>
        </w:rPr>
        <w:t xml:space="preserve">становило </w:t>
      </w:r>
      <w:r w:rsidRPr="00743DC8">
        <w:rPr>
          <w:rFonts w:ascii="Times New Roman" w:hAnsi="Times New Roman" w:cs="Times New Roman"/>
          <w:bCs/>
          <w:sz w:val="28"/>
          <w:szCs w:val="28"/>
        </w:rPr>
        <w:t xml:space="preserve">99,8 </w:t>
      </w:r>
      <w:proofErr w:type="spellStart"/>
      <w:r w:rsidRPr="00743DC8">
        <w:rPr>
          <w:rFonts w:ascii="Times New Roman" w:hAnsi="Times New Roman" w:cs="Times New Roman"/>
          <w:bCs/>
          <w:sz w:val="28"/>
          <w:szCs w:val="28"/>
        </w:rPr>
        <w:t>відс</w:t>
      </w:r>
      <w:proofErr w:type="spellEnd"/>
      <w:r w:rsidRPr="00743DC8">
        <w:rPr>
          <w:rFonts w:ascii="Times New Roman" w:hAnsi="Times New Roman" w:cs="Times New Roman"/>
          <w:bCs/>
          <w:sz w:val="28"/>
          <w:szCs w:val="28"/>
        </w:rPr>
        <w:t>. від доведеного індикативного показника (12 779,8 млн. гривень).</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У порівнянні з минулим роком надходження ПДФО у 2021 році значно збільшились. Темп росту</w:t>
      </w:r>
      <w:r w:rsidR="00352061" w:rsidRPr="00743DC8">
        <w:rPr>
          <w:rFonts w:ascii="Times New Roman" w:hAnsi="Times New Roman" w:cs="Times New Roman"/>
          <w:bCs/>
          <w:sz w:val="28"/>
          <w:szCs w:val="28"/>
        </w:rPr>
        <w:t xml:space="preserve"> становив </w:t>
      </w:r>
      <w:r w:rsidRPr="00743DC8">
        <w:rPr>
          <w:rFonts w:ascii="Times New Roman" w:hAnsi="Times New Roman" w:cs="Times New Roman"/>
          <w:bCs/>
          <w:sz w:val="28"/>
          <w:szCs w:val="28"/>
        </w:rPr>
        <w:t>123,2 відсотка.</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До бюджету у 2021 року фізичними особами сплачено майнових та місцевих податків 436,84 млн грн, у т. ч.: </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 податку на нерухоме майно, відмінне від земельної ділянки –190,78 млн грн або 100,2 </w:t>
      </w:r>
      <w:proofErr w:type="spellStart"/>
      <w:r w:rsidRPr="00743DC8">
        <w:rPr>
          <w:rFonts w:ascii="Times New Roman" w:hAnsi="Times New Roman" w:cs="Times New Roman"/>
          <w:bCs/>
          <w:sz w:val="28"/>
          <w:szCs w:val="28"/>
        </w:rPr>
        <w:t>відс</w:t>
      </w:r>
      <w:proofErr w:type="spellEnd"/>
      <w:r w:rsidRPr="00743DC8">
        <w:rPr>
          <w:rFonts w:ascii="Times New Roman" w:hAnsi="Times New Roman" w:cs="Times New Roman"/>
          <w:bCs/>
          <w:sz w:val="28"/>
          <w:szCs w:val="28"/>
        </w:rPr>
        <w:t>. від індикативу;</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 транспортного податку – 4,27 млн грн або 120,4 </w:t>
      </w:r>
      <w:proofErr w:type="spellStart"/>
      <w:r w:rsidRPr="00743DC8">
        <w:rPr>
          <w:rFonts w:ascii="Times New Roman" w:hAnsi="Times New Roman" w:cs="Times New Roman"/>
          <w:bCs/>
          <w:sz w:val="28"/>
          <w:szCs w:val="28"/>
        </w:rPr>
        <w:t>відс</w:t>
      </w:r>
      <w:proofErr w:type="spellEnd"/>
      <w:r w:rsidRPr="00743DC8">
        <w:rPr>
          <w:rFonts w:ascii="Times New Roman" w:hAnsi="Times New Roman" w:cs="Times New Roman"/>
          <w:bCs/>
          <w:sz w:val="28"/>
          <w:szCs w:val="28"/>
        </w:rPr>
        <w:t>. від індикативу;</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 плати за землю з фізичних осіб – 237,27 млн грн або 101,5 </w:t>
      </w:r>
      <w:proofErr w:type="spellStart"/>
      <w:r w:rsidRPr="00743DC8">
        <w:rPr>
          <w:rFonts w:ascii="Times New Roman" w:hAnsi="Times New Roman" w:cs="Times New Roman"/>
          <w:bCs/>
          <w:sz w:val="28"/>
          <w:szCs w:val="28"/>
        </w:rPr>
        <w:t>відс</w:t>
      </w:r>
      <w:proofErr w:type="spellEnd"/>
      <w:r w:rsidRPr="00743DC8">
        <w:rPr>
          <w:rFonts w:ascii="Times New Roman" w:hAnsi="Times New Roman" w:cs="Times New Roman"/>
          <w:bCs/>
          <w:sz w:val="28"/>
          <w:szCs w:val="28"/>
        </w:rPr>
        <w:t>. від індикативу;</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 по туристичному збору – 4,51 млн грн або 131,4 </w:t>
      </w:r>
      <w:proofErr w:type="spellStart"/>
      <w:r w:rsidRPr="00743DC8">
        <w:rPr>
          <w:rFonts w:ascii="Times New Roman" w:hAnsi="Times New Roman" w:cs="Times New Roman"/>
          <w:bCs/>
          <w:sz w:val="28"/>
          <w:szCs w:val="28"/>
        </w:rPr>
        <w:t>відс</w:t>
      </w:r>
      <w:proofErr w:type="spellEnd"/>
      <w:r w:rsidRPr="00743DC8">
        <w:rPr>
          <w:rFonts w:ascii="Times New Roman" w:hAnsi="Times New Roman" w:cs="Times New Roman"/>
          <w:bCs/>
          <w:sz w:val="28"/>
          <w:szCs w:val="28"/>
        </w:rPr>
        <w:t>. від індикативу.</w:t>
      </w:r>
    </w:p>
    <w:p w:rsidR="009962B3" w:rsidRPr="00743DC8" w:rsidRDefault="009962B3" w:rsidP="009962B3">
      <w:pPr>
        <w:spacing w:after="0" w:line="240" w:lineRule="auto"/>
        <w:ind w:firstLine="709"/>
        <w:jc w:val="both"/>
        <w:rPr>
          <w:rFonts w:ascii="Times New Roman" w:hAnsi="Times New Roman" w:cs="Times New Roman"/>
          <w:sz w:val="16"/>
          <w:szCs w:val="16"/>
        </w:rPr>
      </w:pPr>
    </w:p>
    <w:p w:rsidR="009962B3" w:rsidRPr="00743DC8" w:rsidRDefault="009962B3" w:rsidP="009962B3">
      <w:pPr>
        <w:ind w:firstLine="709"/>
        <w:jc w:val="center"/>
        <w:rPr>
          <w:rFonts w:ascii="Times New Roman" w:hAnsi="Times New Roman" w:cs="Times New Roman"/>
          <w:bCs/>
          <w:sz w:val="28"/>
          <w:szCs w:val="28"/>
        </w:rPr>
      </w:pPr>
      <w:r w:rsidRPr="00743DC8">
        <w:rPr>
          <w:rFonts w:ascii="Times New Roman" w:hAnsi="Times New Roman" w:cs="Times New Roman"/>
          <w:bCs/>
          <w:sz w:val="28"/>
          <w:szCs w:val="28"/>
        </w:rPr>
        <w:t xml:space="preserve">Порівняльний аналіз надходжень з місцевих податків </w:t>
      </w:r>
    </w:p>
    <w:p w:rsidR="009962B3" w:rsidRPr="00743DC8" w:rsidRDefault="009962B3" w:rsidP="009962B3">
      <w:pPr>
        <w:ind w:firstLine="709"/>
        <w:jc w:val="right"/>
        <w:rPr>
          <w:rFonts w:ascii="Times New Roman" w:hAnsi="Times New Roman" w:cs="Times New Roman"/>
          <w:bCs/>
          <w:sz w:val="28"/>
          <w:szCs w:val="28"/>
        </w:rPr>
      </w:pPr>
      <w:r w:rsidRPr="00743DC8">
        <w:rPr>
          <w:rFonts w:ascii="Times New Roman" w:hAnsi="Times New Roman" w:cs="Times New Roman"/>
          <w:bCs/>
          <w:sz w:val="28"/>
          <w:szCs w:val="28"/>
        </w:rPr>
        <w:t xml:space="preserve"> млн грн</w:t>
      </w:r>
    </w:p>
    <w:p w:rsidR="009962B3" w:rsidRPr="00743DC8" w:rsidRDefault="009962B3" w:rsidP="009962B3">
      <w:pPr>
        <w:spacing w:after="0" w:line="240" w:lineRule="auto"/>
        <w:jc w:val="both"/>
        <w:rPr>
          <w:rFonts w:ascii="Times New Roman" w:hAnsi="Times New Roman" w:cs="Times New Roman"/>
          <w:sz w:val="28"/>
          <w:szCs w:val="28"/>
        </w:rPr>
      </w:pPr>
      <w:r w:rsidRPr="00743DC8">
        <w:rPr>
          <w:bCs/>
          <w:noProof/>
          <w:sz w:val="28"/>
          <w:szCs w:val="28"/>
          <w:lang w:eastAsia="uk-UA"/>
        </w:rPr>
        <w:drawing>
          <wp:inline distT="0" distB="0" distL="0" distR="0" wp14:anchorId="24917070" wp14:editId="7A9333F4">
            <wp:extent cx="6018028" cy="379377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8028" cy="3793770"/>
                    </a:xfrm>
                    <a:prstGeom prst="rect">
                      <a:avLst/>
                    </a:prstGeom>
                    <a:noFill/>
                  </pic:spPr>
                </pic:pic>
              </a:graphicData>
            </a:graphic>
          </wp:inline>
        </w:drawing>
      </w:r>
    </w:p>
    <w:p w:rsidR="009962B3" w:rsidRPr="00743DC8" w:rsidRDefault="009962B3" w:rsidP="009962B3">
      <w:pPr>
        <w:spacing w:after="0" w:line="240" w:lineRule="auto"/>
        <w:ind w:firstLine="709"/>
        <w:jc w:val="both"/>
        <w:rPr>
          <w:rFonts w:ascii="Times New Roman" w:hAnsi="Times New Roman" w:cs="Times New Roman"/>
          <w:bCs/>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bCs/>
          <w:sz w:val="28"/>
          <w:szCs w:val="28"/>
        </w:rPr>
        <w:t xml:space="preserve">Протягом січня – грудня 2021 року ГУ ДПС забезпечено виконання доведеного показника з акцизного податку з вироблених на митній території України підакцизних товарів на 136,2 </w:t>
      </w:r>
      <w:proofErr w:type="spellStart"/>
      <w:r w:rsidRPr="00743DC8">
        <w:rPr>
          <w:rFonts w:ascii="Times New Roman" w:hAnsi="Times New Roman" w:cs="Times New Roman"/>
          <w:bCs/>
          <w:sz w:val="28"/>
          <w:szCs w:val="28"/>
        </w:rPr>
        <w:t>відс</w:t>
      </w:r>
      <w:proofErr w:type="spellEnd"/>
      <w:r w:rsidRPr="00743DC8">
        <w:rPr>
          <w:rFonts w:ascii="Times New Roman" w:hAnsi="Times New Roman" w:cs="Times New Roman"/>
          <w:bCs/>
          <w:sz w:val="28"/>
          <w:szCs w:val="28"/>
        </w:rPr>
        <w:t xml:space="preserve">. (надходження </w:t>
      </w:r>
      <w:r w:rsidR="00352061" w:rsidRPr="00743DC8">
        <w:rPr>
          <w:rFonts w:ascii="Times New Roman" w:hAnsi="Times New Roman" w:cs="Times New Roman"/>
          <w:bCs/>
          <w:sz w:val="28"/>
          <w:szCs w:val="28"/>
        </w:rPr>
        <w:t xml:space="preserve">становили </w:t>
      </w:r>
      <w:r w:rsidRPr="00743DC8">
        <w:rPr>
          <w:rFonts w:ascii="Times New Roman" w:hAnsi="Times New Roman" w:cs="Times New Roman"/>
          <w:bCs/>
          <w:sz w:val="28"/>
          <w:szCs w:val="28"/>
        </w:rPr>
        <w:t>6,463 млн</w:t>
      </w:r>
      <w:r w:rsidR="00B51F99" w:rsidRPr="00743DC8">
        <w:rPr>
          <w:rFonts w:ascii="Times New Roman" w:hAnsi="Times New Roman" w:cs="Times New Roman"/>
          <w:bCs/>
          <w:sz w:val="28"/>
          <w:szCs w:val="28"/>
        </w:rPr>
        <w:t> </w:t>
      </w:r>
      <w:r w:rsidRPr="00743DC8">
        <w:rPr>
          <w:rFonts w:ascii="Times New Roman" w:hAnsi="Times New Roman" w:cs="Times New Roman"/>
          <w:bCs/>
          <w:sz w:val="28"/>
          <w:szCs w:val="28"/>
        </w:rPr>
        <w:t>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Надходження акцизного податку з ввезеної в Україну продукції </w:t>
      </w:r>
      <w:r w:rsidR="00352061" w:rsidRPr="00743DC8">
        <w:rPr>
          <w:rFonts w:ascii="Times New Roman" w:hAnsi="Times New Roman" w:cs="Times New Roman"/>
          <w:bCs/>
          <w:sz w:val="28"/>
          <w:szCs w:val="28"/>
        </w:rPr>
        <w:t xml:space="preserve">становили </w:t>
      </w:r>
      <w:r w:rsidRPr="00743DC8">
        <w:rPr>
          <w:rFonts w:ascii="Times New Roman" w:hAnsi="Times New Roman" w:cs="Times New Roman"/>
          <w:bCs/>
          <w:sz w:val="28"/>
          <w:szCs w:val="28"/>
        </w:rPr>
        <w:t xml:space="preserve">1,705 млн </w:t>
      </w:r>
      <w:r w:rsidRPr="00743DC8">
        <w:rPr>
          <w:rFonts w:ascii="Times New Roman" w:hAnsi="Times New Roman" w:cs="Times New Roman"/>
          <w:sz w:val="28"/>
          <w:szCs w:val="28"/>
        </w:rPr>
        <w:t xml:space="preserve">грн </w:t>
      </w:r>
      <w:r w:rsidRPr="00743DC8">
        <w:rPr>
          <w:rFonts w:ascii="Times New Roman" w:hAnsi="Times New Roman" w:cs="Times New Roman"/>
          <w:bCs/>
          <w:sz w:val="28"/>
          <w:szCs w:val="28"/>
        </w:rPr>
        <w:t>або 30443,1 </w:t>
      </w:r>
      <w:proofErr w:type="spellStart"/>
      <w:r w:rsidRPr="00743DC8">
        <w:rPr>
          <w:rFonts w:ascii="Times New Roman" w:hAnsi="Times New Roman" w:cs="Times New Roman"/>
          <w:bCs/>
          <w:sz w:val="28"/>
          <w:szCs w:val="28"/>
        </w:rPr>
        <w:t>відс</w:t>
      </w:r>
      <w:proofErr w:type="spellEnd"/>
      <w:r w:rsidRPr="00743DC8">
        <w:rPr>
          <w:rFonts w:ascii="Times New Roman" w:hAnsi="Times New Roman" w:cs="Times New Roman"/>
          <w:bCs/>
          <w:sz w:val="28"/>
          <w:szCs w:val="28"/>
        </w:rPr>
        <w:t>. від індикативного показника</w:t>
      </w:r>
      <w:r w:rsidRPr="00743DC8">
        <w:rPr>
          <w:rFonts w:ascii="Times New Roman" w:hAnsi="Times New Roman" w:cs="Times New Roman"/>
          <w:sz w:val="28"/>
          <w:szCs w:val="28"/>
        </w:rPr>
        <w:t>.</w:t>
      </w:r>
    </w:p>
    <w:p w:rsidR="009962B3" w:rsidRPr="00743DC8" w:rsidRDefault="009962B3" w:rsidP="00561A94">
      <w:pPr>
        <w:tabs>
          <w:tab w:val="left" w:pos="900"/>
          <w:tab w:val="left" w:pos="1080"/>
        </w:tabs>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lastRenderedPageBreak/>
        <w:t>Надходження</w:t>
      </w:r>
      <w:r w:rsidRPr="00743DC8">
        <w:rPr>
          <w:rFonts w:ascii="Times New Roman" w:hAnsi="Times New Roman" w:cs="Times New Roman"/>
          <w:sz w:val="28"/>
          <w:szCs w:val="28"/>
        </w:rPr>
        <w:t xml:space="preserve"> </w:t>
      </w:r>
      <w:r w:rsidRPr="00743DC8">
        <w:rPr>
          <w:rFonts w:ascii="Times New Roman" w:hAnsi="Times New Roman" w:cs="Times New Roman"/>
          <w:bCs/>
          <w:sz w:val="28"/>
          <w:szCs w:val="28"/>
        </w:rPr>
        <w:t xml:space="preserve">акцизного податку з роздрібного продажу підакцизних товарів </w:t>
      </w:r>
      <w:r w:rsidR="00352061" w:rsidRPr="00743DC8">
        <w:rPr>
          <w:rFonts w:ascii="Times New Roman" w:hAnsi="Times New Roman" w:cs="Times New Roman"/>
          <w:bCs/>
          <w:sz w:val="28"/>
          <w:szCs w:val="28"/>
        </w:rPr>
        <w:t xml:space="preserve">становили </w:t>
      </w:r>
      <w:r w:rsidRPr="00743DC8">
        <w:rPr>
          <w:rFonts w:ascii="Times New Roman" w:hAnsi="Times New Roman" w:cs="Times New Roman"/>
          <w:bCs/>
          <w:sz w:val="28"/>
          <w:szCs w:val="28"/>
        </w:rPr>
        <w:t>671,14 млн грн або 115,4 </w:t>
      </w:r>
      <w:proofErr w:type="spellStart"/>
      <w:r w:rsidRPr="00743DC8">
        <w:rPr>
          <w:rFonts w:ascii="Times New Roman" w:hAnsi="Times New Roman" w:cs="Times New Roman"/>
          <w:bCs/>
          <w:sz w:val="28"/>
          <w:szCs w:val="28"/>
        </w:rPr>
        <w:t>відс</w:t>
      </w:r>
      <w:proofErr w:type="spellEnd"/>
      <w:r w:rsidRPr="00743DC8">
        <w:rPr>
          <w:rFonts w:ascii="Times New Roman" w:hAnsi="Times New Roman" w:cs="Times New Roman"/>
          <w:bCs/>
          <w:sz w:val="28"/>
          <w:szCs w:val="28"/>
        </w:rPr>
        <w:t>. від індикативного показника.</w:t>
      </w:r>
    </w:p>
    <w:p w:rsidR="009962B3" w:rsidRPr="00743DC8" w:rsidRDefault="009962B3" w:rsidP="00561A94">
      <w:pPr>
        <w:spacing w:after="0" w:line="240" w:lineRule="auto"/>
        <w:ind w:firstLine="567"/>
        <w:jc w:val="both"/>
        <w:rPr>
          <w:rFonts w:ascii="Times New Roman" w:hAnsi="Times New Roman" w:cs="Times New Roman"/>
          <w:bCs/>
          <w:sz w:val="28"/>
          <w:szCs w:val="28"/>
        </w:rPr>
      </w:pP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За період січень </w:t>
      </w:r>
      <w:r w:rsidR="00B51F99" w:rsidRPr="00743DC8">
        <w:rPr>
          <w:rFonts w:ascii="Times New Roman" w:hAnsi="Times New Roman" w:cs="Times New Roman"/>
          <w:bCs/>
          <w:sz w:val="28"/>
          <w:szCs w:val="28"/>
        </w:rPr>
        <w:t xml:space="preserve">– </w:t>
      </w:r>
      <w:r w:rsidRPr="00743DC8">
        <w:rPr>
          <w:rFonts w:ascii="Times New Roman" w:hAnsi="Times New Roman" w:cs="Times New Roman"/>
          <w:bCs/>
          <w:sz w:val="28"/>
          <w:szCs w:val="28"/>
        </w:rPr>
        <w:t xml:space="preserve">грудень 2021 року громадяни України – мешканці Київської області подали 17 022 податкових декларацій про майновий стан і доходи (далі </w:t>
      </w:r>
      <w:r w:rsidR="00B51F99" w:rsidRPr="00743DC8">
        <w:rPr>
          <w:rFonts w:ascii="Times New Roman" w:hAnsi="Times New Roman" w:cs="Times New Roman"/>
          <w:bCs/>
          <w:sz w:val="28"/>
          <w:szCs w:val="28"/>
        </w:rPr>
        <w:t xml:space="preserve">– </w:t>
      </w:r>
      <w:r w:rsidRPr="00743DC8">
        <w:rPr>
          <w:rFonts w:ascii="Times New Roman" w:hAnsi="Times New Roman" w:cs="Times New Roman"/>
          <w:bCs/>
          <w:sz w:val="28"/>
          <w:szCs w:val="28"/>
        </w:rPr>
        <w:t xml:space="preserve">податкова декларація). Загальна сума задекларованого доходу </w:t>
      </w:r>
      <w:r w:rsidR="00352061" w:rsidRPr="00743DC8">
        <w:rPr>
          <w:rFonts w:ascii="Times New Roman" w:hAnsi="Times New Roman" w:cs="Times New Roman"/>
          <w:bCs/>
          <w:sz w:val="28"/>
          <w:szCs w:val="28"/>
        </w:rPr>
        <w:t xml:space="preserve">становила </w:t>
      </w:r>
      <w:r w:rsidRPr="00743DC8">
        <w:rPr>
          <w:rFonts w:ascii="Times New Roman" w:hAnsi="Times New Roman" w:cs="Times New Roman"/>
          <w:bCs/>
          <w:sz w:val="28"/>
          <w:szCs w:val="28"/>
        </w:rPr>
        <w:t>8 248,4 млн гривень. Сума податку на доходи фізичних осіб, самостійно визначена громадянами до сплати, становила 174,8 млн гривень.</w:t>
      </w: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Слід зазначити, що із загальної кількості поданих декларацій </w:t>
      </w:r>
      <w:r w:rsidRPr="00743DC8">
        <w:rPr>
          <w:rFonts w:ascii="Times New Roman" w:hAnsi="Times New Roman" w:cs="Times New Roman"/>
          <w:bCs/>
          <w:sz w:val="28"/>
          <w:szCs w:val="28"/>
        </w:rPr>
        <w:br/>
        <w:t xml:space="preserve">776 громадян задекларували доходи більше 1 млн гривень. Загальна сума задекларованих цією категорією громадян доходів </w:t>
      </w:r>
      <w:r w:rsidR="00352061" w:rsidRPr="00743DC8">
        <w:rPr>
          <w:rFonts w:ascii="Times New Roman" w:hAnsi="Times New Roman" w:cs="Times New Roman"/>
          <w:bCs/>
          <w:sz w:val="28"/>
          <w:szCs w:val="28"/>
        </w:rPr>
        <w:t xml:space="preserve">становила </w:t>
      </w:r>
      <w:r w:rsidRPr="00743DC8">
        <w:rPr>
          <w:rFonts w:ascii="Times New Roman" w:hAnsi="Times New Roman" w:cs="Times New Roman"/>
          <w:bCs/>
          <w:sz w:val="28"/>
          <w:szCs w:val="28"/>
        </w:rPr>
        <w:t>6 101,2</w:t>
      </w:r>
      <w:r w:rsidR="00352061" w:rsidRPr="00743DC8">
        <w:rPr>
          <w:rFonts w:ascii="Times New Roman" w:hAnsi="Times New Roman" w:cs="Times New Roman"/>
          <w:bCs/>
          <w:sz w:val="28"/>
          <w:szCs w:val="28"/>
        </w:rPr>
        <w:t> </w:t>
      </w:r>
      <w:r w:rsidR="0074249B" w:rsidRPr="00743DC8">
        <w:rPr>
          <w:rFonts w:ascii="Times New Roman" w:hAnsi="Times New Roman" w:cs="Times New Roman"/>
          <w:bCs/>
          <w:sz w:val="28"/>
          <w:szCs w:val="28"/>
        </w:rPr>
        <w:t>млн </w:t>
      </w:r>
      <w:r w:rsidRPr="00743DC8">
        <w:rPr>
          <w:rFonts w:ascii="Times New Roman" w:hAnsi="Times New Roman" w:cs="Times New Roman"/>
          <w:bCs/>
          <w:sz w:val="28"/>
          <w:szCs w:val="28"/>
        </w:rPr>
        <w:t>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Станом на 31.12.2021 в переліку платників, які відповідали критеріям ризиковості, перебувало 3 359 суб’єкта господарювання. У звітному періоді  внесений до переліку платників, які відповідають критеріям ризиковості, </w:t>
      </w:r>
      <w:r w:rsidRPr="00743DC8">
        <w:rPr>
          <w:rFonts w:ascii="Times New Roman" w:hAnsi="Times New Roman" w:cs="Times New Roman"/>
          <w:sz w:val="28"/>
          <w:szCs w:val="28"/>
        </w:rPr>
        <w:br/>
        <w:t>851 суб’єкт господарювання.</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Протягом року розглянуто 62 989 поданих суб’єктами господарювання повідомлень про подання пояснень та копій документів щодо податкових накладних/розрахунків коригування, реєстрація яких зупинена, прийнято </w:t>
      </w:r>
      <w:r w:rsidRPr="00743DC8">
        <w:rPr>
          <w:rFonts w:ascii="Times New Roman" w:hAnsi="Times New Roman" w:cs="Times New Roman"/>
          <w:sz w:val="28"/>
          <w:szCs w:val="28"/>
        </w:rPr>
        <w:br/>
        <w:t xml:space="preserve">60 392 рішення про реєстрацію податкових накладних/розрахунку коригування в Єдиному реєстрі податкових накладних, прийнято 2 589 рішень про відмову в реєстрації податкових накладних/розрахунку коригування в Єдиному реєстрі податкових накладних. Розглянуто 5 923 поданих суб’єктами господарювання Таблиць даних платника податку на додану вартість по 1 747 суб’єктах господарювання, прийнято 822 рішення про врахування таблиць даних платника, 3 333 рішення про неврахування таблиць даних платника податку; розглянуто 867 поданих повідомлень про подання інформації та копій документів щодо невідповідності платника податку критеріям ризиковості платника податку (в електронній формі засобами електронного </w:t>
      </w:r>
      <w:r w:rsidR="00B51F99" w:rsidRPr="00743DC8">
        <w:rPr>
          <w:rFonts w:ascii="Times New Roman" w:hAnsi="Times New Roman" w:cs="Times New Roman"/>
          <w:sz w:val="28"/>
          <w:szCs w:val="28"/>
        </w:rPr>
        <w:t>зв’язку</w:t>
      </w:r>
      <w:r w:rsidRPr="00743DC8">
        <w:rPr>
          <w:rFonts w:ascii="Times New Roman" w:hAnsi="Times New Roman" w:cs="Times New Roman"/>
          <w:sz w:val="28"/>
          <w:szCs w:val="28"/>
        </w:rPr>
        <w:t xml:space="preserve">) від  428 платників податків, що перебували в переліку платників, які відповідали критеріям ризиковості платника податку.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Станом на 31.12.2021 до ГУ ДПС (з врахуванням підприємств, які протягом 2021 року перейшли до ГУ ДПС) доведено для відпрацювання </w:t>
      </w:r>
      <w:r w:rsidRPr="00743DC8">
        <w:rPr>
          <w:rFonts w:ascii="Times New Roman" w:hAnsi="Times New Roman" w:cs="Times New Roman"/>
          <w:sz w:val="28"/>
          <w:szCs w:val="28"/>
        </w:rPr>
        <w:br/>
        <w:t xml:space="preserve">5 673 ймовірних ризикових </w:t>
      </w:r>
      <w:r w:rsidR="00CC6185" w:rsidRPr="00743DC8">
        <w:rPr>
          <w:rFonts w:ascii="Times New Roman" w:hAnsi="Times New Roman" w:cs="Times New Roman"/>
          <w:sz w:val="28"/>
          <w:szCs w:val="28"/>
        </w:rPr>
        <w:t xml:space="preserve">суб’єктів оподаткування (далі – </w:t>
      </w:r>
      <w:r w:rsidRPr="00743DC8">
        <w:rPr>
          <w:rFonts w:ascii="Times New Roman" w:hAnsi="Times New Roman" w:cs="Times New Roman"/>
          <w:sz w:val="28"/>
          <w:szCs w:val="28"/>
        </w:rPr>
        <w:t>СГ</w:t>
      </w:r>
      <w:r w:rsidR="00CC6185" w:rsidRPr="00743DC8">
        <w:rPr>
          <w:rFonts w:ascii="Times New Roman" w:hAnsi="Times New Roman" w:cs="Times New Roman"/>
          <w:sz w:val="28"/>
          <w:szCs w:val="28"/>
        </w:rPr>
        <w:t>)</w:t>
      </w:r>
      <w:r w:rsidRPr="00743DC8">
        <w:rPr>
          <w:rFonts w:ascii="Times New Roman" w:hAnsi="Times New Roman" w:cs="Times New Roman"/>
          <w:sz w:val="28"/>
          <w:szCs w:val="28"/>
        </w:rPr>
        <w:t xml:space="preserve"> з сумою схемного ПДВ – 40 131 млн грн за період: 2017 рік – жовтень 2021 року, з них:</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1 132 СГ «постачальників зустрічного транзиту» із сумою схемного ПДВ</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 2 969,4</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грн або 7,4</w:t>
      </w:r>
      <w:r w:rsidR="00B51F99" w:rsidRPr="00743DC8">
        <w:rPr>
          <w:rFonts w:ascii="Times New Roman" w:hAnsi="Times New Roman" w:cs="Times New Roman"/>
          <w:sz w:val="28"/>
          <w:szCs w:val="28"/>
        </w:rPr>
        <w:t>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загальної суми доведеної для відпрацювання;</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1</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884 «</w:t>
      </w:r>
      <w:proofErr w:type="spellStart"/>
      <w:r w:rsidRPr="00743DC8">
        <w:rPr>
          <w:rFonts w:ascii="Times New Roman" w:hAnsi="Times New Roman" w:cs="Times New Roman"/>
          <w:sz w:val="28"/>
          <w:szCs w:val="28"/>
        </w:rPr>
        <w:t>вигодоформуючих</w:t>
      </w:r>
      <w:proofErr w:type="spellEnd"/>
      <w:r w:rsidRPr="00743DC8">
        <w:rPr>
          <w:rFonts w:ascii="Times New Roman" w:hAnsi="Times New Roman" w:cs="Times New Roman"/>
          <w:sz w:val="28"/>
          <w:szCs w:val="28"/>
        </w:rPr>
        <w:t xml:space="preserve">» СГ із сумою схемного ПДВ – 30 372,7 млн грн або 75,7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загальної суми доведеної для відпрацювання;</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2</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657 «</w:t>
      </w:r>
      <w:proofErr w:type="spellStart"/>
      <w:r w:rsidRPr="00743DC8">
        <w:rPr>
          <w:rFonts w:ascii="Times New Roman" w:hAnsi="Times New Roman" w:cs="Times New Roman"/>
          <w:sz w:val="28"/>
          <w:szCs w:val="28"/>
        </w:rPr>
        <w:t>вигодонабувачів</w:t>
      </w:r>
      <w:proofErr w:type="spellEnd"/>
      <w:r w:rsidRPr="00743DC8">
        <w:rPr>
          <w:rFonts w:ascii="Times New Roman" w:hAnsi="Times New Roman" w:cs="Times New Roman"/>
          <w:sz w:val="28"/>
          <w:szCs w:val="28"/>
        </w:rPr>
        <w:t xml:space="preserve">» із сумою схемного ПДВ – 6 788,8 млн грн або 16,9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загальної суми доведеної для відпрацювання.</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За звітний період відпрацьовано 3</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621 ймовірних ризикових СГ з сумою схемного ПДВ – 22</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 xml:space="preserve">357 млн грн або 55,7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xml:space="preserve">. від доведеної суми схемного ПДВ (встановлено відсутність реально здійснених операцій – по 2 825 СГ на суму </w:t>
      </w:r>
      <w:r w:rsidRPr="00743DC8">
        <w:rPr>
          <w:rFonts w:ascii="Times New Roman" w:hAnsi="Times New Roman" w:cs="Times New Roman"/>
          <w:sz w:val="28"/>
          <w:szCs w:val="28"/>
        </w:rPr>
        <w:lastRenderedPageBreak/>
        <w:t>ПДВ – 20 978 млн грн; підтверджено реальність здійснених операцій по 940 СГ на суму ПДВ – 1 388 млн грн), з них:</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948 СГ «постачальників зустрічного транзиту» з сумою схемного ПДВ – 1 754,1 млн грн або 59,1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загальної суми доведеної для відпрацювання по даній категорії (встановлено відсутність реальності здійснених операцій по 795 СГ на суму ПДВ – 1 645 млн грн; підтверджено реальність здійснення операцій по 183 СГ на суму ПДВ – 108,8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1 497 «</w:t>
      </w:r>
      <w:proofErr w:type="spellStart"/>
      <w:r w:rsidRPr="00743DC8">
        <w:rPr>
          <w:rFonts w:ascii="Times New Roman" w:hAnsi="Times New Roman" w:cs="Times New Roman"/>
          <w:sz w:val="28"/>
          <w:szCs w:val="28"/>
        </w:rPr>
        <w:t>вигодоформуючих</w:t>
      </w:r>
      <w:proofErr w:type="spellEnd"/>
      <w:r w:rsidRPr="00743DC8">
        <w:rPr>
          <w:rFonts w:ascii="Times New Roman" w:hAnsi="Times New Roman" w:cs="Times New Roman"/>
          <w:sz w:val="28"/>
          <w:szCs w:val="28"/>
        </w:rPr>
        <w:t xml:space="preserve">» СГ із сумою схемного ПДВ – 17 996,1 млн грн або 59,3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загальної суми доведеної для відпрацювання по даній категорії (встановлено відсутність реальності здійснених операцій по 1 466 СГ на суму 17</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868,9</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грн; підтверджено реальність здійснення операцій по 45 СГ на суму 135,9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1 176 СГ «</w:t>
      </w:r>
      <w:proofErr w:type="spellStart"/>
      <w:r w:rsidRPr="00743DC8">
        <w:rPr>
          <w:rFonts w:ascii="Times New Roman" w:hAnsi="Times New Roman" w:cs="Times New Roman"/>
          <w:sz w:val="28"/>
          <w:szCs w:val="28"/>
        </w:rPr>
        <w:t>вигодонабувачів</w:t>
      </w:r>
      <w:proofErr w:type="spellEnd"/>
      <w:r w:rsidRPr="00743DC8">
        <w:rPr>
          <w:rFonts w:ascii="Times New Roman" w:hAnsi="Times New Roman" w:cs="Times New Roman"/>
          <w:sz w:val="28"/>
          <w:szCs w:val="28"/>
        </w:rPr>
        <w:t xml:space="preserve">» із сумою схемного ПДВ – 2 607,1 млн грн або 38,4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загальної суми доведеної для відпрацювання по даній категорії (встановлено відсутність реальності здійснених операцій по 564 СГ на суму 1 463,8 млн грн; підтверджено реальність здійснення операцій по 712 СГ на суму 1 143,3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Залишилося невідпрацьованим 2 382 ймовірних ризикових СГ із сумою схемного ПДВ – 17 765 млн грн або 44,3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від доведеної суми схемного ПДВ, з них:</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243 СГ «постачальників зустрічного транзиту» з сумою схемного ПДВ – 1 215,3 млн грн або 40,9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загальної суми доведеної для відпрацювання по даній категорії;</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455 «</w:t>
      </w:r>
      <w:proofErr w:type="spellStart"/>
      <w:r w:rsidRPr="00743DC8">
        <w:rPr>
          <w:rFonts w:ascii="Times New Roman" w:hAnsi="Times New Roman" w:cs="Times New Roman"/>
          <w:sz w:val="28"/>
          <w:szCs w:val="28"/>
        </w:rPr>
        <w:t>вигодоформуючих</w:t>
      </w:r>
      <w:proofErr w:type="spellEnd"/>
      <w:r w:rsidRPr="00743DC8">
        <w:rPr>
          <w:rFonts w:ascii="Times New Roman" w:hAnsi="Times New Roman" w:cs="Times New Roman"/>
          <w:sz w:val="28"/>
          <w:szCs w:val="28"/>
        </w:rPr>
        <w:t xml:space="preserve">» СГ з сумою схемного ПДВ – 12 368 млн грн або 40,7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загальної суми доведеної для відпрацювання по даній категорії;</w:t>
      </w:r>
    </w:p>
    <w:p w:rsidR="009962B3" w:rsidRPr="00743DC8" w:rsidRDefault="009962B3" w:rsidP="00561A94">
      <w:pPr>
        <w:spacing w:after="0" w:line="240" w:lineRule="auto"/>
        <w:ind w:firstLine="567"/>
        <w:jc w:val="both"/>
        <w:rPr>
          <w:rFonts w:ascii="Times New Roman" w:hAnsi="Times New Roman" w:cs="Times New Roman"/>
          <w:b/>
          <w:bCs/>
          <w:sz w:val="28"/>
          <w:szCs w:val="28"/>
        </w:rPr>
      </w:pPr>
      <w:r w:rsidRPr="00743DC8">
        <w:rPr>
          <w:rFonts w:ascii="Times New Roman" w:hAnsi="Times New Roman" w:cs="Times New Roman"/>
          <w:sz w:val="28"/>
          <w:szCs w:val="28"/>
        </w:rPr>
        <w:t>1 684 СГ «</w:t>
      </w:r>
      <w:proofErr w:type="spellStart"/>
      <w:r w:rsidRPr="00743DC8">
        <w:rPr>
          <w:rFonts w:ascii="Times New Roman" w:hAnsi="Times New Roman" w:cs="Times New Roman"/>
          <w:sz w:val="28"/>
          <w:szCs w:val="28"/>
        </w:rPr>
        <w:t>вигодонабувачів</w:t>
      </w:r>
      <w:proofErr w:type="spellEnd"/>
      <w:r w:rsidRPr="00743DC8">
        <w:rPr>
          <w:rFonts w:ascii="Times New Roman" w:hAnsi="Times New Roman" w:cs="Times New Roman"/>
          <w:sz w:val="28"/>
          <w:szCs w:val="28"/>
        </w:rPr>
        <w:t xml:space="preserve">» з сумою схемного ПДВ – 4 181,7 млн грн або 61,6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загальної суми доведеної для відпрацювання по даній категорії.</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eastAsia="Times New Roman" w:hAnsi="Times New Roman" w:cs="Times New Roman"/>
          <w:sz w:val="28"/>
          <w:szCs w:val="28"/>
          <w:lang w:eastAsia="ru-RU"/>
        </w:rPr>
        <w:t xml:space="preserve">ГУ ДПС здійснено інвентаризацію </w:t>
      </w:r>
      <w:proofErr w:type="spellStart"/>
      <w:r w:rsidRPr="00743DC8">
        <w:rPr>
          <w:rFonts w:ascii="Times New Roman" w:eastAsia="Times New Roman" w:hAnsi="Times New Roman" w:cs="Times New Roman"/>
          <w:sz w:val="28"/>
          <w:szCs w:val="28"/>
          <w:lang w:eastAsia="ru-RU"/>
        </w:rPr>
        <w:t>бенефіціарних</w:t>
      </w:r>
      <w:proofErr w:type="spellEnd"/>
      <w:r w:rsidRPr="00743DC8">
        <w:rPr>
          <w:rFonts w:ascii="Times New Roman" w:eastAsia="Times New Roman" w:hAnsi="Times New Roman" w:cs="Times New Roman"/>
          <w:sz w:val="28"/>
          <w:szCs w:val="28"/>
          <w:lang w:eastAsia="ru-RU"/>
        </w:rPr>
        <w:t xml:space="preserve"> власників окремих кластерних груп та проведено аналіз діяльності учасників таких груп суб’єктів господарювання (</w:t>
      </w:r>
      <w:r w:rsidRPr="00743DC8">
        <w:rPr>
          <w:rFonts w:ascii="Times New Roman" w:hAnsi="Times New Roman" w:cs="Times New Roman"/>
          <w:sz w:val="28"/>
          <w:szCs w:val="28"/>
        </w:rPr>
        <w:t>доведено 64 суб’єкта господарювання по 22 кластерним групам). Листом ГУ ДПС від 01.12.2021 №</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8888/8/10-36-04-01 надано результати інвентаризації та інформацію щодо відпрацювання СГ учасників кластерних груп за 2021 рік.</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Для обліку стану розрахунків платників податків з бюджетами та цільовими фондами за відповідним видом платежу станом на 31.12.2021 відкрито 2 021 570 інтегрованих карток, у т. ч. 250 506 по юридичних особах та 1 771 064 по фізичних особах.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2021 року по узгоджених заявах платників фактично виконано казначейством 10100 висновків щодо повернення помилково та/або надміру сплачених сум грошових зобов’язань та пені по податкам, зборам на загальну суму 165,69 млн грн, у тому числі:</w:t>
      </w:r>
    </w:p>
    <w:p w:rsidR="009962B3" w:rsidRPr="00743DC8" w:rsidRDefault="00F41812" w:rsidP="00F4181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w:t>
      </w:r>
      <w:r w:rsidR="009962B3" w:rsidRPr="00743DC8">
        <w:rPr>
          <w:rFonts w:ascii="Times New Roman" w:hAnsi="Times New Roman" w:cs="Times New Roman"/>
          <w:sz w:val="28"/>
          <w:szCs w:val="28"/>
        </w:rPr>
        <w:t xml:space="preserve">1492 висновків на поточний рахунок в установі банку на суму </w:t>
      </w:r>
      <w:r w:rsidR="009962B3" w:rsidRPr="00743DC8">
        <w:rPr>
          <w:rFonts w:ascii="Times New Roman" w:hAnsi="Times New Roman" w:cs="Times New Roman"/>
          <w:sz w:val="28"/>
          <w:szCs w:val="28"/>
          <w:lang w:val="ru-RU"/>
        </w:rPr>
        <w:br/>
      </w:r>
      <w:r w:rsidR="009962B3" w:rsidRPr="00743DC8">
        <w:rPr>
          <w:rFonts w:ascii="Times New Roman" w:hAnsi="Times New Roman" w:cs="Times New Roman"/>
          <w:sz w:val="28"/>
          <w:szCs w:val="28"/>
        </w:rPr>
        <w:t>26,05 млн грн;</w:t>
      </w:r>
    </w:p>
    <w:p w:rsidR="009962B3" w:rsidRPr="00743DC8" w:rsidRDefault="00F41812" w:rsidP="00F4181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 xml:space="preserve">– </w:t>
      </w:r>
      <w:r w:rsidR="009962B3" w:rsidRPr="00743DC8">
        <w:rPr>
          <w:rFonts w:ascii="Times New Roman" w:hAnsi="Times New Roman" w:cs="Times New Roman"/>
          <w:sz w:val="28"/>
          <w:szCs w:val="28"/>
        </w:rPr>
        <w:t>8103 висновків у рахунок погашення грошових зобов’язань та/або податкового боргу з інших платежів на суму 84,73 млн грн;</w:t>
      </w:r>
    </w:p>
    <w:p w:rsidR="009962B3" w:rsidRPr="00743DC8" w:rsidRDefault="00F41812" w:rsidP="00F4181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 </w:t>
      </w:r>
      <w:r w:rsidR="009962B3" w:rsidRPr="00743DC8">
        <w:rPr>
          <w:rFonts w:ascii="Times New Roman" w:hAnsi="Times New Roman" w:cs="Times New Roman"/>
          <w:sz w:val="28"/>
          <w:szCs w:val="28"/>
        </w:rPr>
        <w:t>505 висновків на рахунок в системі електронного адміністрування ПДВ на суму 54,91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По єдиному внеску сформовано 3280 висновків на загальну 29,95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Організація та супроводження механізму сплати грошових зобов’язань та/або податкового боргу з податків, зборів, інших платежів та єдиного внеску з використанням єдиного рахунку здійснювалося відповідно до Регламенту взаємодії структурних підрозділів, надісланого листом ДПС від 31.08.2021 №</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 xml:space="preserve">19809/7/99-00-12-09-04-07.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2021 року 179 платників отримали квитанцію про включення до Реєстру платників, які використовують єдиний рахунок.</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 2021 році на єдиний рахунок надійшло коштів – 80,31</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грн, перераховано коштів з єдиного рахунку на бюджетні та не бюджетні рахунки – 80,14 млн гривень.</w:t>
      </w:r>
    </w:p>
    <w:p w:rsidR="009962B3" w:rsidRPr="00743DC8" w:rsidRDefault="009962B3" w:rsidP="00561A94">
      <w:pPr>
        <w:spacing w:after="0" w:line="240" w:lineRule="auto"/>
        <w:ind w:firstLine="567"/>
        <w:jc w:val="both"/>
        <w:rPr>
          <w:rFonts w:ascii="Times New Roman" w:hAnsi="Times New Roman" w:cs="Times New Roman"/>
          <w:bCs/>
          <w:spacing w:val="1"/>
          <w:sz w:val="28"/>
          <w:szCs w:val="28"/>
        </w:rPr>
      </w:pPr>
      <w:r w:rsidRPr="00743DC8">
        <w:rPr>
          <w:rFonts w:ascii="Times New Roman" w:hAnsi="Times New Roman" w:cs="Times New Roman"/>
          <w:sz w:val="28"/>
          <w:szCs w:val="28"/>
        </w:rPr>
        <w:t xml:space="preserve">Станом на 31.12.2021 залишок коштів на єдиному рахунку </w:t>
      </w:r>
      <w:r w:rsidR="00352061" w:rsidRPr="00743DC8">
        <w:rPr>
          <w:rFonts w:ascii="Times New Roman" w:hAnsi="Times New Roman" w:cs="Times New Roman"/>
          <w:sz w:val="28"/>
          <w:szCs w:val="28"/>
        </w:rPr>
        <w:t xml:space="preserve">становив </w:t>
      </w:r>
      <w:r w:rsidRPr="00743DC8">
        <w:rPr>
          <w:rFonts w:ascii="Times New Roman" w:hAnsi="Times New Roman" w:cs="Times New Roman"/>
          <w:sz w:val="28"/>
          <w:szCs w:val="28"/>
        </w:rPr>
        <w:t xml:space="preserve">0,176 млн гривень. </w:t>
      </w:r>
    </w:p>
    <w:p w:rsidR="009962B3" w:rsidRPr="00743DC8" w:rsidRDefault="009962B3" w:rsidP="00561A94">
      <w:pPr>
        <w:spacing w:after="0" w:line="240" w:lineRule="auto"/>
        <w:ind w:firstLine="567"/>
        <w:jc w:val="both"/>
        <w:rPr>
          <w:rFonts w:ascii="Times New Roman" w:hAnsi="Times New Roman" w:cs="Times New Roman"/>
          <w:b/>
          <w:bCs/>
          <w:spacing w:val="1"/>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eastAsia="Times New Roman" w:hAnsi="Times New Roman" w:cs="Times New Roman"/>
          <w:sz w:val="28"/>
          <w:szCs w:val="28"/>
          <w:lang w:eastAsia="ru-RU"/>
        </w:rPr>
        <w:t>ГУ ДПС здійснювалося супроводження реєстру великих платників податків. Так, у 2021 році п</w:t>
      </w:r>
      <w:r w:rsidRPr="00743DC8">
        <w:rPr>
          <w:rFonts w:ascii="Times New Roman" w:hAnsi="Times New Roman" w:cs="Times New Roman"/>
          <w:sz w:val="28"/>
          <w:szCs w:val="28"/>
        </w:rPr>
        <w:t xml:space="preserve">роведено роботу щодо своєчасного взяття на облік </w:t>
      </w:r>
      <w:r w:rsidRPr="00743DC8">
        <w:rPr>
          <w:rFonts w:ascii="Times New Roman" w:hAnsi="Times New Roman" w:cs="Times New Roman"/>
          <w:sz w:val="28"/>
          <w:szCs w:val="28"/>
        </w:rPr>
        <w:br/>
        <w:t>9 платників податків, яких виключено з реєстру великих платників податків та знято з обліку 12 платників податків, які включені до реєстру великих платників податків, та здійснено передачу облікових справ.</w:t>
      </w:r>
    </w:p>
    <w:p w:rsidR="009962B3" w:rsidRPr="00743DC8" w:rsidRDefault="009962B3" w:rsidP="00561A94">
      <w:pPr>
        <w:spacing w:after="0" w:line="240" w:lineRule="auto"/>
        <w:ind w:firstLine="567"/>
        <w:jc w:val="both"/>
        <w:rPr>
          <w:rFonts w:ascii="Times New Roman" w:hAnsi="Times New Roman" w:cs="Times New Roman"/>
          <w:bCs/>
          <w:sz w:val="28"/>
          <w:szCs w:val="28"/>
          <w:u w:val="single"/>
        </w:rPr>
      </w:pPr>
      <w:r w:rsidRPr="00743DC8">
        <w:rPr>
          <w:rFonts w:ascii="Times New Roman" w:hAnsi="Times New Roman" w:cs="Times New Roman"/>
          <w:sz w:val="28"/>
          <w:szCs w:val="28"/>
        </w:rPr>
        <w:t>Платниками податку на прибуток підприємств по платниках міжрегіональних управлінь ДПС, які сплачують податок за попереднім місцем реєстрації відповідно до п. 64.7 ст.</w:t>
      </w:r>
      <w:r w:rsidR="00B51F99" w:rsidRPr="00743DC8">
        <w:rPr>
          <w:rFonts w:ascii="Times New Roman" w:hAnsi="Times New Roman" w:cs="Times New Roman"/>
          <w:sz w:val="28"/>
          <w:szCs w:val="28"/>
        </w:rPr>
        <w:t> </w:t>
      </w:r>
      <w:r w:rsidRPr="00743DC8">
        <w:rPr>
          <w:rFonts w:ascii="Times New Roman" w:hAnsi="Times New Roman" w:cs="Times New Roman"/>
          <w:sz w:val="28"/>
          <w:szCs w:val="28"/>
        </w:rPr>
        <w:t xml:space="preserve">64 </w:t>
      </w:r>
      <w:r w:rsidR="00183683" w:rsidRPr="00743DC8">
        <w:rPr>
          <w:rFonts w:ascii="Times New Roman" w:hAnsi="Times New Roman" w:cs="Times New Roman"/>
          <w:sz w:val="28"/>
          <w:szCs w:val="28"/>
        </w:rPr>
        <w:t>Кодексу</w:t>
      </w:r>
      <w:r w:rsidRPr="00743DC8">
        <w:rPr>
          <w:rFonts w:ascii="Times New Roman" w:hAnsi="Times New Roman" w:cs="Times New Roman"/>
          <w:sz w:val="28"/>
          <w:szCs w:val="28"/>
        </w:rPr>
        <w:t>, до Державного бюджету за 2021 рік надійшло 2 258,2</w:t>
      </w:r>
      <w:r w:rsidR="00183683"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183683" w:rsidRPr="00743DC8">
        <w:rPr>
          <w:rFonts w:ascii="Times New Roman" w:hAnsi="Times New Roman" w:cs="Times New Roman"/>
          <w:sz w:val="28"/>
          <w:szCs w:val="28"/>
        </w:rPr>
        <w:t> </w:t>
      </w:r>
      <w:r w:rsidRPr="00743DC8">
        <w:rPr>
          <w:rFonts w:ascii="Times New Roman" w:hAnsi="Times New Roman" w:cs="Times New Roman"/>
          <w:sz w:val="28"/>
          <w:szCs w:val="28"/>
        </w:rPr>
        <w:t>гривень, до місцевих бюджетів – 251 млн</w:t>
      </w:r>
      <w:r w:rsidR="00183683" w:rsidRPr="00743DC8">
        <w:rPr>
          <w:rFonts w:ascii="Times New Roman" w:hAnsi="Times New Roman" w:cs="Times New Roman"/>
          <w:sz w:val="28"/>
          <w:szCs w:val="28"/>
        </w:rPr>
        <w:t> </w:t>
      </w:r>
      <w:r w:rsidRPr="00743DC8">
        <w:rPr>
          <w:rFonts w:ascii="Times New Roman" w:hAnsi="Times New Roman" w:cs="Times New Roman"/>
          <w:sz w:val="28"/>
          <w:szCs w:val="28"/>
        </w:rPr>
        <w:t>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Крім того, ГУ ДПС організовано роботу щодо: подання великими платниками податків заяв про взяття на облік у ГУ ДПС за неосновним місцем обліку; доведення до великих платників податків інформації про реквізити бюджетних рахунків, відкритих у </w:t>
      </w:r>
      <w:r w:rsidR="002069EF" w:rsidRPr="00743DC8">
        <w:rPr>
          <w:rFonts w:ascii="Times New Roman" w:hAnsi="Times New Roman" w:cs="Times New Roman"/>
          <w:sz w:val="28"/>
          <w:szCs w:val="28"/>
        </w:rPr>
        <w:t>Д</w:t>
      </w:r>
      <w:r w:rsidR="00F41812" w:rsidRPr="00743DC8">
        <w:rPr>
          <w:rFonts w:ascii="Times New Roman" w:hAnsi="Times New Roman" w:cs="Times New Roman"/>
          <w:sz w:val="28"/>
          <w:szCs w:val="28"/>
        </w:rPr>
        <w:t>ержавній казначейській службі України</w:t>
      </w:r>
      <w:r w:rsidRPr="00743DC8">
        <w:rPr>
          <w:rFonts w:ascii="Times New Roman" w:hAnsi="Times New Roman" w:cs="Times New Roman"/>
          <w:sz w:val="28"/>
          <w:szCs w:val="28"/>
        </w:rPr>
        <w:t>.</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sz w:val="28"/>
          <w:szCs w:val="28"/>
        </w:rPr>
        <w:t xml:space="preserve">Протягом січня – грудня 2021 року забезпечено контроль за дотриманням платниками спрощеної системи оподаткування правил застосування спрощеної системи щодо дотримання граничних обсягів доходів, строків сплати податкових зобов’язань та своєчасності декларування, частки сільськогосподарського </w:t>
      </w:r>
      <w:proofErr w:type="spellStart"/>
      <w:r w:rsidRPr="00743DC8">
        <w:rPr>
          <w:rFonts w:ascii="Times New Roman" w:hAnsi="Times New Roman" w:cs="Times New Roman"/>
          <w:sz w:val="28"/>
          <w:szCs w:val="28"/>
        </w:rPr>
        <w:t>товаровиробництва</w:t>
      </w:r>
      <w:proofErr w:type="spellEnd"/>
      <w:r w:rsidRPr="00743DC8">
        <w:rPr>
          <w:rFonts w:ascii="Times New Roman" w:hAnsi="Times New Roman" w:cs="Times New Roman"/>
          <w:sz w:val="28"/>
          <w:szCs w:val="28"/>
        </w:rPr>
        <w:t>, наявності податкового боргу, кількості працюючих, відповідності видів діяльності, зокрема не здійснення заборонених законодавством видів діяльності</w:t>
      </w:r>
      <w:r w:rsidRPr="00743DC8">
        <w:rPr>
          <w:rFonts w:ascii="Times New Roman" w:hAnsi="Times New Roman" w:cs="Times New Roman"/>
          <w:bCs/>
          <w:sz w:val="28"/>
          <w:szCs w:val="28"/>
        </w:rPr>
        <w:t xml:space="preserve">. На обліку в ГУ ДПС станом на 31.12.2021 обліковувалось 87 009 платників єдиного податку – фізичних осіб, у т. ч.: І групи – 10 076 осіб, ІІ групи – 33 631 осіб, ІІІ групи – 43 291 осіб, </w:t>
      </w:r>
      <w:r w:rsidRPr="00743DC8">
        <w:rPr>
          <w:rFonts w:ascii="Times New Roman" w:hAnsi="Times New Roman" w:cs="Times New Roman"/>
          <w:bCs/>
          <w:sz w:val="28"/>
          <w:szCs w:val="28"/>
        </w:rPr>
        <w:br/>
        <w:t>ІV групи – 3 особи; юридичних осіб на ІІІ групі – 8 390, ІV групи – 1169.</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bCs/>
          <w:sz w:val="28"/>
          <w:szCs w:val="28"/>
        </w:rPr>
        <w:lastRenderedPageBreak/>
        <w:t xml:space="preserve">За порушення норм застосування спрощеної системи анульовано </w:t>
      </w:r>
      <w:r w:rsidRPr="00743DC8">
        <w:rPr>
          <w:rFonts w:ascii="Times New Roman" w:hAnsi="Times New Roman" w:cs="Times New Roman"/>
          <w:bCs/>
          <w:sz w:val="28"/>
          <w:szCs w:val="28"/>
        </w:rPr>
        <w:br/>
        <w:t>393 свідоцтва платника єдиного податку.</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Протягом 2021 року податковими керуючими ГУ ДПС вжиті наступні заходи спрямовані на погашення податкового боргу: </w:t>
      </w:r>
    </w:p>
    <w:p w:rsidR="009962B3" w:rsidRPr="00743DC8" w:rsidRDefault="008A498B" w:rsidP="008A498B">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 </w:t>
      </w:r>
      <w:r w:rsidR="009962B3" w:rsidRPr="00743DC8">
        <w:rPr>
          <w:rFonts w:ascii="Times New Roman" w:hAnsi="Times New Roman" w:cs="Times New Roman"/>
          <w:sz w:val="28"/>
          <w:szCs w:val="28"/>
        </w:rPr>
        <w:t xml:space="preserve">направлено 23247 податкових вимог; описано майна в податкову заставу на </w:t>
      </w:r>
      <w:r w:rsidR="009962B3" w:rsidRPr="00743DC8">
        <w:rPr>
          <w:rFonts w:ascii="Times New Roman" w:hAnsi="Times New Roman" w:cs="Times New Roman"/>
          <w:sz w:val="28"/>
          <w:szCs w:val="28"/>
          <w:lang w:val="ru-RU"/>
        </w:rPr>
        <w:t>233</w:t>
      </w:r>
      <w:r w:rsidR="009962B3" w:rsidRPr="00743DC8">
        <w:rPr>
          <w:rFonts w:ascii="Times New Roman" w:hAnsi="Times New Roman" w:cs="Times New Roman"/>
          <w:sz w:val="28"/>
          <w:szCs w:val="28"/>
        </w:rPr>
        <w:t>,</w:t>
      </w:r>
      <w:r w:rsidR="009962B3" w:rsidRPr="00743DC8">
        <w:rPr>
          <w:rFonts w:ascii="Times New Roman" w:hAnsi="Times New Roman" w:cs="Times New Roman"/>
          <w:sz w:val="28"/>
          <w:szCs w:val="28"/>
          <w:lang w:val="ru-RU"/>
        </w:rPr>
        <w:t>7</w:t>
      </w:r>
      <w:r w:rsidR="009962B3" w:rsidRPr="00743DC8">
        <w:rPr>
          <w:rFonts w:ascii="Times New Roman" w:hAnsi="Times New Roman" w:cs="Times New Roman"/>
          <w:sz w:val="28"/>
          <w:szCs w:val="28"/>
        </w:rPr>
        <w:t xml:space="preserve"> млн грн; </w:t>
      </w:r>
    </w:p>
    <w:p w:rsidR="009962B3" w:rsidRPr="00743DC8" w:rsidRDefault="008A498B" w:rsidP="008A498B">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 </w:t>
      </w:r>
      <w:r w:rsidR="009962B3" w:rsidRPr="00743DC8">
        <w:rPr>
          <w:rFonts w:ascii="Times New Roman" w:hAnsi="Times New Roman" w:cs="Times New Roman"/>
          <w:sz w:val="28"/>
          <w:szCs w:val="28"/>
        </w:rPr>
        <w:t xml:space="preserve">направлено 844 позовів до суду щодо звернення стягнення на активи боржників через ДВС на суму 22,2 млн грн; </w:t>
      </w:r>
    </w:p>
    <w:p w:rsidR="009962B3" w:rsidRPr="00743DC8" w:rsidRDefault="006B1366" w:rsidP="006B1366">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 </w:t>
      </w:r>
      <w:r w:rsidR="009962B3" w:rsidRPr="00743DC8">
        <w:rPr>
          <w:rFonts w:ascii="Times New Roman" w:hAnsi="Times New Roman" w:cs="Times New Roman"/>
          <w:sz w:val="28"/>
          <w:szCs w:val="28"/>
        </w:rPr>
        <w:t>направлено 354 позовів до суду про стягнення коштів у рахунок погашення податкового боргу за рахунок стягнення коштів на суму 735,7 млн</w:t>
      </w:r>
      <w:r w:rsidR="00B51F99" w:rsidRPr="00743DC8">
        <w:rPr>
          <w:rFonts w:ascii="Times New Roman" w:hAnsi="Times New Roman" w:cs="Times New Roman"/>
          <w:sz w:val="28"/>
          <w:szCs w:val="28"/>
        </w:rPr>
        <w:t> </w:t>
      </w:r>
      <w:r w:rsidR="009962B3" w:rsidRPr="00743DC8">
        <w:rPr>
          <w:rFonts w:ascii="Times New Roman" w:hAnsi="Times New Roman" w:cs="Times New Roman"/>
          <w:sz w:val="28"/>
          <w:szCs w:val="28"/>
        </w:rPr>
        <w:t>грн;</w:t>
      </w:r>
    </w:p>
    <w:p w:rsidR="009962B3" w:rsidRPr="00743DC8" w:rsidRDefault="006B1366" w:rsidP="006B1366">
      <w:pPr>
        <w:pStyle w:val="aa"/>
        <w:numPr>
          <w:ilvl w:val="0"/>
          <w:numId w:val="13"/>
        </w:numPr>
        <w:spacing w:after="0" w:line="240" w:lineRule="auto"/>
        <w:ind w:left="0"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 </w:t>
      </w:r>
      <w:r w:rsidR="009962B3" w:rsidRPr="00743DC8">
        <w:rPr>
          <w:rFonts w:ascii="Times New Roman" w:hAnsi="Times New Roman" w:cs="Times New Roman"/>
          <w:sz w:val="28"/>
          <w:szCs w:val="28"/>
        </w:rPr>
        <w:t>стягнуто коштів з банківських рахунків на суму 78,7 млн  грн, стягнуто за рахунок вилучення готівки на суму 0,6 млн грн, надійшло від реалізації заставленого майна 1,9 млн грн;</w:t>
      </w:r>
    </w:p>
    <w:p w:rsidR="009962B3" w:rsidRPr="00743DC8" w:rsidRDefault="006B1366" w:rsidP="006B1366">
      <w:pPr>
        <w:pStyle w:val="aa"/>
        <w:numPr>
          <w:ilvl w:val="0"/>
          <w:numId w:val="13"/>
        </w:numPr>
        <w:spacing w:after="0" w:line="240" w:lineRule="auto"/>
        <w:ind w:left="0"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 </w:t>
      </w:r>
      <w:r w:rsidR="009962B3" w:rsidRPr="00743DC8">
        <w:rPr>
          <w:rFonts w:ascii="Times New Roman" w:hAnsi="Times New Roman" w:cs="Times New Roman"/>
          <w:sz w:val="28"/>
          <w:szCs w:val="28"/>
        </w:rPr>
        <w:t>направлено 3 звернення до суду щодо надання дозволу на погашення податкового боргу за рахунок заставленого майна боржника на суму 2,1 млн</w:t>
      </w:r>
      <w:r w:rsidR="00B51F99" w:rsidRPr="00743DC8">
        <w:rPr>
          <w:rFonts w:ascii="Times New Roman" w:hAnsi="Times New Roman" w:cs="Times New Roman"/>
          <w:sz w:val="28"/>
          <w:szCs w:val="28"/>
        </w:rPr>
        <w:t> </w:t>
      </w:r>
      <w:r w:rsidR="009962B3" w:rsidRPr="00743DC8">
        <w:rPr>
          <w:rFonts w:ascii="Times New Roman" w:hAnsi="Times New Roman" w:cs="Times New Roman"/>
          <w:sz w:val="28"/>
          <w:szCs w:val="28"/>
        </w:rPr>
        <w:t>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Станом на 31.12.2021 на податковому обліку в ГУ ДПС перебувало </w:t>
      </w:r>
      <w:r w:rsidRPr="00743DC8">
        <w:rPr>
          <w:rFonts w:ascii="Times New Roman" w:hAnsi="Times New Roman" w:cs="Times New Roman"/>
          <w:sz w:val="28"/>
          <w:szCs w:val="28"/>
        </w:rPr>
        <w:br/>
        <w:t>245 боржників, які знаходились у процедурах банкрутства, сума визнаних судом кредиторських вимог органів ДПС становила 4 032,7 млн гривень. З початку поточного року в рахунок погашення боргу по боржниках зазначеної категорії мобілізовано 12,6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Крім того, за позовами ГУ ДПС у 2021 році порушено провадження у справах про банкрутство по 6 боржниках із сумою податкового боргу 2 482,5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2021 року відповідно до вимог ст.</w:t>
      </w:r>
      <w:r w:rsidR="004A4F1F" w:rsidRPr="00743DC8">
        <w:rPr>
          <w:rFonts w:ascii="Times New Roman" w:hAnsi="Times New Roman" w:cs="Times New Roman"/>
          <w:sz w:val="28"/>
          <w:szCs w:val="28"/>
        </w:rPr>
        <w:t> </w:t>
      </w:r>
      <w:r w:rsidRPr="00743DC8">
        <w:rPr>
          <w:rFonts w:ascii="Times New Roman" w:hAnsi="Times New Roman" w:cs="Times New Roman"/>
          <w:sz w:val="28"/>
          <w:szCs w:val="28"/>
        </w:rPr>
        <w:t xml:space="preserve">101 </w:t>
      </w:r>
      <w:r w:rsidR="00183683" w:rsidRPr="00743DC8">
        <w:rPr>
          <w:rFonts w:ascii="Times New Roman" w:hAnsi="Times New Roman" w:cs="Times New Roman"/>
          <w:sz w:val="28"/>
          <w:szCs w:val="28"/>
        </w:rPr>
        <w:t xml:space="preserve">Кодексу </w:t>
      </w:r>
      <w:r w:rsidRPr="00743DC8">
        <w:rPr>
          <w:rFonts w:ascii="Times New Roman" w:hAnsi="Times New Roman" w:cs="Times New Roman"/>
          <w:sz w:val="28"/>
          <w:szCs w:val="28"/>
        </w:rPr>
        <w:t>визнано безнадійним та списано податковий борг на загальну суму 155,1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 2021 рік при доведених індикативних показниках по надходженню до державного бюджету від реалізації скарбів, які є пам'ятками історії та культури, майна, одержаного державою в порядку спадкування чи дарування у розмірі 0,736</w:t>
      </w:r>
      <w:r w:rsidRPr="00743DC8">
        <w:rPr>
          <w:rFonts w:ascii="Times New Roman" w:hAnsi="Times New Roman" w:cs="Times New Roman"/>
          <w:sz w:val="28"/>
          <w:szCs w:val="28"/>
          <w:lang w:val="ru-RU"/>
        </w:rPr>
        <w:t> </w:t>
      </w:r>
      <w:r w:rsidRPr="00743DC8">
        <w:rPr>
          <w:rFonts w:ascii="Times New Roman" w:hAnsi="Times New Roman" w:cs="Times New Roman"/>
          <w:sz w:val="28"/>
          <w:szCs w:val="28"/>
        </w:rPr>
        <w:t>млн</w:t>
      </w:r>
      <w:r w:rsidRPr="00743DC8">
        <w:rPr>
          <w:rFonts w:ascii="Times New Roman" w:hAnsi="Times New Roman" w:cs="Times New Roman"/>
          <w:sz w:val="28"/>
          <w:szCs w:val="28"/>
          <w:lang w:val="ru-RU"/>
        </w:rPr>
        <w:t> </w:t>
      </w:r>
      <w:r w:rsidRPr="00743DC8">
        <w:rPr>
          <w:rFonts w:ascii="Times New Roman" w:hAnsi="Times New Roman" w:cs="Times New Roman"/>
          <w:sz w:val="28"/>
          <w:szCs w:val="28"/>
        </w:rPr>
        <w:t>грн, фактично забезпечено надходження в сумі 1,136</w:t>
      </w:r>
      <w:r w:rsidR="00183683"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183683" w:rsidRPr="00743DC8">
        <w:rPr>
          <w:rFonts w:ascii="Times New Roman" w:hAnsi="Times New Roman" w:cs="Times New Roman"/>
          <w:sz w:val="28"/>
          <w:szCs w:val="28"/>
        </w:rPr>
        <w:t> </w:t>
      </w:r>
      <w:r w:rsidRPr="00743DC8">
        <w:rPr>
          <w:rFonts w:ascii="Times New Roman" w:hAnsi="Times New Roman" w:cs="Times New Roman"/>
          <w:sz w:val="28"/>
          <w:szCs w:val="28"/>
        </w:rPr>
        <w:t>грн, виконання індикативу становить 154,3 відсотка. При доведених індикативних показниках по надходженню до місцевих бюджетів коштів від реалізації безхазяйного майна, знахідок, майна, одержаного територіальною громадою в порядку спадкування чи дарування, а також валютних цінностей і грошових коштів, власники яких невідомі, у січні</w:t>
      </w:r>
      <w:r w:rsidR="00183683" w:rsidRPr="00743DC8">
        <w:rPr>
          <w:rFonts w:ascii="Times New Roman" w:hAnsi="Times New Roman" w:cs="Times New Roman"/>
          <w:sz w:val="28"/>
          <w:szCs w:val="28"/>
        </w:rPr>
        <w:t xml:space="preserve"> – </w:t>
      </w:r>
      <w:r w:rsidRPr="00743DC8">
        <w:rPr>
          <w:rFonts w:ascii="Times New Roman" w:hAnsi="Times New Roman" w:cs="Times New Roman"/>
          <w:sz w:val="28"/>
          <w:szCs w:val="28"/>
        </w:rPr>
        <w:t xml:space="preserve">грудні 2021 року в сумі 0,062 млн грн, фактично забезпечено надходження в сумі 0,072 млн грн, виконання індикативу становить 115,5 відсотка.  </w:t>
      </w:r>
    </w:p>
    <w:p w:rsidR="009962B3" w:rsidRPr="00743DC8" w:rsidRDefault="009962B3" w:rsidP="009962B3">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bCs/>
          <w:spacing w:val="1"/>
          <w:sz w:val="28"/>
          <w:szCs w:val="28"/>
        </w:rPr>
      </w:pPr>
      <w:r w:rsidRPr="00743DC8">
        <w:rPr>
          <w:rFonts w:ascii="Times New Roman" w:hAnsi="Times New Roman" w:cs="Times New Roman"/>
          <w:sz w:val="28"/>
          <w:szCs w:val="28"/>
        </w:rPr>
        <w:t xml:space="preserve">У звітному періоді ГУ ДПС проведені заходи пов’язані з припиненням (ліквідацією, реорганізацією) платників податків та забезпечено контроль за своєчасністю погодження обхідних листів платників податків. По </w:t>
      </w:r>
      <w:r w:rsidRPr="00743DC8">
        <w:rPr>
          <w:rFonts w:ascii="Times New Roman" w:hAnsi="Times New Roman" w:cs="Times New Roman"/>
          <w:sz w:val="28"/>
          <w:szCs w:val="28"/>
        </w:rPr>
        <w:br/>
        <w:t xml:space="preserve">952 платниках завершена процедура припинення та направлені повідомлення за </w:t>
      </w:r>
      <w:r w:rsidRPr="00743DC8">
        <w:rPr>
          <w:rFonts w:ascii="Times New Roman" w:hAnsi="Times New Roman" w:cs="Times New Roman"/>
          <w:sz w:val="28"/>
          <w:szCs w:val="28"/>
        </w:rPr>
        <w:lastRenderedPageBreak/>
        <w:t>формою № 28-ОПП (ф. №</w:t>
      </w:r>
      <w:r w:rsidR="00051B15" w:rsidRPr="00743DC8">
        <w:rPr>
          <w:rFonts w:ascii="Times New Roman" w:hAnsi="Times New Roman" w:cs="Times New Roman"/>
          <w:sz w:val="28"/>
          <w:szCs w:val="28"/>
        </w:rPr>
        <w:t> </w:t>
      </w:r>
      <w:r w:rsidRPr="00743DC8">
        <w:rPr>
          <w:rFonts w:ascii="Times New Roman" w:hAnsi="Times New Roman" w:cs="Times New Roman"/>
          <w:sz w:val="28"/>
          <w:szCs w:val="28"/>
        </w:rPr>
        <w:t>30-ОПП) та за формою № 6-ЄСВ (ф. № 11-ЄСВ) до державного реєстратора та 181 повідомлення за формою № 12-ОПП.</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743DC8" w:rsidRPr="00743DC8" w:rsidRDefault="00743DC8"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center"/>
        <w:rPr>
          <w:rFonts w:ascii="Times New Roman" w:eastAsia="Calibri" w:hAnsi="Times New Roman" w:cs="Times New Roman"/>
          <w:b/>
          <w:sz w:val="28"/>
          <w:szCs w:val="28"/>
        </w:rPr>
      </w:pPr>
      <w:r w:rsidRPr="00743DC8">
        <w:rPr>
          <w:rFonts w:ascii="Times New Roman" w:eastAsia="Calibri" w:hAnsi="Times New Roman" w:cs="Times New Roman"/>
          <w:b/>
          <w:sz w:val="28"/>
          <w:szCs w:val="28"/>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 звітний період ГУ ДПС здійснено податковий контроль за трансфертним ціноутворенням.</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Складено попередній перелік СГ, які повинні подати звіти про контрольовані операції за 2020 рік (110 СГ). Направлено 28 запитів з питань неподання звітів про контрольовані операції та неподання «Повідомленні про участь у міжнародній групі компаній», 5 запитів щодо недостовірності даних, які містяться у  «Повідомленні про участь у міжнародній групі», 3 запити щодо ризику недостовірності даних в звіті про контрольовані операції. 1 СГ подано звіт про контрольовані операції за 2019 рік. Триває моніторинг контрольованих операцій та трансфертних цін.</w:t>
      </w:r>
    </w:p>
    <w:p w:rsidR="009962B3" w:rsidRPr="00743DC8" w:rsidRDefault="009962B3" w:rsidP="00561A94">
      <w:pPr>
        <w:spacing w:after="0" w:line="240" w:lineRule="auto"/>
        <w:ind w:firstLine="567"/>
        <w:jc w:val="both"/>
        <w:rPr>
          <w:rFonts w:ascii="Times New Roman" w:hAnsi="Times New Roman" w:cs="Times New Roman"/>
          <w:snapToGrid w:val="0"/>
          <w:sz w:val="28"/>
          <w:szCs w:val="28"/>
        </w:rPr>
      </w:pPr>
      <w:r w:rsidRPr="00743DC8">
        <w:rPr>
          <w:rFonts w:ascii="Times New Roman" w:hAnsi="Times New Roman" w:cs="Times New Roman"/>
          <w:sz w:val="28"/>
          <w:szCs w:val="28"/>
        </w:rPr>
        <w:t>За 2021 рік працівниками ГУ ДПС здійснено 1826 документальних перевірок платників податків, що на 1424 перевірки більше аналогічного періоду минулого року (402), з яких 182 планових документальних перевірок та 1644 позапланові документальні перевірки. Н</w:t>
      </w:r>
      <w:r w:rsidRPr="00743DC8">
        <w:rPr>
          <w:rFonts w:ascii="Times New Roman" w:hAnsi="Times New Roman" w:cs="Times New Roman"/>
          <w:snapToGrid w:val="0"/>
          <w:sz w:val="28"/>
          <w:szCs w:val="28"/>
        </w:rPr>
        <w:t>е розпочато 40 планових перевірок, які заплановані згідно з Планом-графіком проведення документальних перевірок на 2021 року, з яких 16 планових перевірок січня 2021 року не розпочато відповідно до вимог Закону України від 17 березня 2020 року №</w:t>
      </w:r>
      <w:r w:rsidR="004A4F1F" w:rsidRPr="00743DC8">
        <w:rPr>
          <w:rFonts w:ascii="Times New Roman" w:hAnsi="Times New Roman" w:cs="Times New Roman"/>
          <w:snapToGrid w:val="0"/>
          <w:sz w:val="28"/>
          <w:szCs w:val="28"/>
        </w:rPr>
        <w:t> </w:t>
      </w:r>
      <w:r w:rsidRPr="00743DC8">
        <w:rPr>
          <w:rFonts w:ascii="Times New Roman" w:hAnsi="Times New Roman" w:cs="Times New Roman"/>
          <w:snapToGrid w:val="0"/>
          <w:sz w:val="28"/>
          <w:szCs w:val="28"/>
        </w:rPr>
        <w:t xml:space="preserve">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виникнення і поширення </w:t>
      </w:r>
      <w:proofErr w:type="spellStart"/>
      <w:r w:rsidRPr="00743DC8">
        <w:rPr>
          <w:rFonts w:ascii="Times New Roman" w:hAnsi="Times New Roman" w:cs="Times New Roman"/>
          <w:snapToGrid w:val="0"/>
          <w:sz w:val="28"/>
          <w:szCs w:val="28"/>
        </w:rPr>
        <w:t>коронавірусної</w:t>
      </w:r>
      <w:proofErr w:type="spellEnd"/>
      <w:r w:rsidRPr="00743DC8">
        <w:rPr>
          <w:rFonts w:ascii="Times New Roman" w:hAnsi="Times New Roman" w:cs="Times New Roman"/>
          <w:snapToGrid w:val="0"/>
          <w:sz w:val="28"/>
          <w:szCs w:val="28"/>
        </w:rPr>
        <w:t xml:space="preserve"> хвороби (COVID-19)»</w:t>
      </w:r>
      <w:r w:rsidR="00C966B0" w:rsidRPr="00743DC8">
        <w:rPr>
          <w:rFonts w:ascii="Times New Roman" w:hAnsi="Times New Roman" w:cs="Times New Roman"/>
          <w:snapToGrid w:val="0"/>
          <w:sz w:val="28"/>
          <w:szCs w:val="28"/>
        </w:rPr>
        <w:t xml:space="preserve"> (далі – Закону № 533)</w:t>
      </w:r>
      <w:r w:rsidRPr="00743DC8">
        <w:rPr>
          <w:rFonts w:ascii="Times New Roman" w:hAnsi="Times New Roman" w:cs="Times New Roman"/>
          <w:snapToGrid w:val="0"/>
          <w:sz w:val="28"/>
          <w:szCs w:val="28"/>
        </w:rPr>
        <w:t>.</w:t>
      </w:r>
    </w:p>
    <w:p w:rsidR="009962B3" w:rsidRPr="00743DC8" w:rsidRDefault="009962B3" w:rsidP="00561A94">
      <w:pPr>
        <w:spacing w:after="0" w:line="240" w:lineRule="auto"/>
        <w:ind w:firstLine="567"/>
        <w:jc w:val="both"/>
        <w:rPr>
          <w:rFonts w:ascii="Times New Roman" w:hAnsi="Times New Roman" w:cs="Times New Roman"/>
          <w:sz w:val="28"/>
          <w:szCs w:val="28"/>
          <w:lang w:eastAsia="uk-UA"/>
        </w:rPr>
      </w:pPr>
      <w:r w:rsidRPr="00743DC8">
        <w:rPr>
          <w:rFonts w:ascii="Times New Roman" w:hAnsi="Times New Roman" w:cs="Times New Roman"/>
          <w:sz w:val="28"/>
          <w:szCs w:val="28"/>
        </w:rPr>
        <w:t xml:space="preserve">За результатами проведених перевірок до бюджетів всіх рівнів  донараховано узгоджених податкових зобов’язань у сумі 462,3 млн грн, </w:t>
      </w:r>
      <w:r w:rsidRPr="00743DC8">
        <w:rPr>
          <w:rFonts w:ascii="Times New Roman" w:hAnsi="Times New Roman" w:cs="Times New Roman"/>
          <w:bCs/>
          <w:sz w:val="28"/>
        </w:rPr>
        <w:t xml:space="preserve">що на 314,5 млн грн більше ніж у 2020 році (+147,8 млн гривень). </w:t>
      </w:r>
      <w:r w:rsidRPr="00743DC8">
        <w:rPr>
          <w:rFonts w:ascii="Times New Roman" w:hAnsi="Times New Roman" w:cs="Times New Roman"/>
          <w:sz w:val="28"/>
          <w:szCs w:val="28"/>
        </w:rPr>
        <w:t>Донараховані суми стягнуті до бюджету в розмірі 96,8</w:t>
      </w:r>
      <w:r w:rsidRPr="00743DC8">
        <w:rPr>
          <w:rFonts w:ascii="Times New Roman" w:hAnsi="Times New Roman" w:cs="Times New Roman"/>
          <w:sz w:val="28"/>
          <w:szCs w:val="28"/>
          <w:lang w:eastAsia="uk-UA"/>
        </w:rPr>
        <w:t xml:space="preserve"> млн грн, що на 46,2 млн грн більше аналогічного періоду минулого року. </w:t>
      </w:r>
    </w:p>
    <w:p w:rsidR="009962B3" w:rsidRPr="00743DC8" w:rsidRDefault="009962B3" w:rsidP="00561A94">
      <w:pPr>
        <w:spacing w:after="0" w:line="240" w:lineRule="auto"/>
        <w:ind w:firstLine="567"/>
        <w:jc w:val="both"/>
        <w:rPr>
          <w:rFonts w:ascii="Times New Roman" w:hAnsi="Times New Roman" w:cs="Times New Roman"/>
          <w:sz w:val="28"/>
          <w:szCs w:val="28"/>
          <w:lang w:eastAsia="uk-UA"/>
        </w:rPr>
      </w:pPr>
      <w:r w:rsidRPr="00743DC8">
        <w:rPr>
          <w:rFonts w:ascii="Times New Roman" w:hAnsi="Times New Roman" w:cs="Times New Roman"/>
          <w:sz w:val="28"/>
          <w:szCs w:val="28"/>
          <w:lang w:eastAsia="uk-UA"/>
        </w:rPr>
        <w:t xml:space="preserve">Рівень узгодженості донарахованих сум </w:t>
      </w:r>
      <w:r w:rsidR="008D31AA" w:rsidRPr="00743DC8">
        <w:rPr>
          <w:rFonts w:ascii="Times New Roman" w:hAnsi="Times New Roman" w:cs="Times New Roman"/>
          <w:sz w:val="28"/>
          <w:szCs w:val="28"/>
          <w:lang w:eastAsia="uk-UA"/>
        </w:rPr>
        <w:t xml:space="preserve">становив </w:t>
      </w:r>
      <w:r w:rsidRPr="00743DC8">
        <w:rPr>
          <w:rFonts w:ascii="Times New Roman" w:hAnsi="Times New Roman" w:cs="Times New Roman"/>
          <w:sz w:val="28"/>
          <w:szCs w:val="28"/>
          <w:lang w:eastAsia="uk-UA"/>
        </w:rPr>
        <w:t>71,5</w:t>
      </w:r>
      <w:r w:rsidR="008D31AA" w:rsidRPr="00743DC8">
        <w:rPr>
          <w:rFonts w:ascii="Times New Roman" w:hAnsi="Times New Roman" w:cs="Times New Roman"/>
          <w:sz w:val="28"/>
          <w:szCs w:val="28"/>
          <w:lang w:eastAsia="uk-UA"/>
        </w:rPr>
        <w:t> </w:t>
      </w:r>
      <w:proofErr w:type="spellStart"/>
      <w:r w:rsidRPr="00743DC8">
        <w:rPr>
          <w:rFonts w:ascii="Times New Roman" w:hAnsi="Times New Roman" w:cs="Times New Roman"/>
          <w:sz w:val="28"/>
          <w:szCs w:val="28"/>
          <w:lang w:eastAsia="uk-UA"/>
        </w:rPr>
        <w:t>відс</w:t>
      </w:r>
      <w:proofErr w:type="spellEnd"/>
      <w:r w:rsidRPr="00743DC8">
        <w:rPr>
          <w:rFonts w:ascii="Times New Roman" w:hAnsi="Times New Roman" w:cs="Times New Roman"/>
          <w:sz w:val="28"/>
          <w:szCs w:val="28"/>
          <w:lang w:eastAsia="uk-UA"/>
        </w:rPr>
        <w:t>. (у 2020</w:t>
      </w:r>
      <w:r w:rsidR="008D31AA" w:rsidRPr="00743DC8">
        <w:rPr>
          <w:rFonts w:ascii="Times New Roman" w:hAnsi="Times New Roman" w:cs="Times New Roman"/>
          <w:sz w:val="28"/>
          <w:szCs w:val="28"/>
          <w:lang w:eastAsia="uk-UA"/>
        </w:rPr>
        <w:t> </w:t>
      </w:r>
      <w:r w:rsidRPr="00743DC8">
        <w:rPr>
          <w:rFonts w:ascii="Times New Roman" w:hAnsi="Times New Roman" w:cs="Times New Roman"/>
          <w:sz w:val="28"/>
          <w:szCs w:val="28"/>
          <w:lang w:eastAsia="uk-UA"/>
        </w:rPr>
        <w:t>році</w:t>
      </w:r>
      <w:r w:rsidR="008D31AA" w:rsidRPr="00743DC8">
        <w:rPr>
          <w:rFonts w:ascii="Times New Roman" w:hAnsi="Times New Roman" w:cs="Times New Roman"/>
          <w:sz w:val="28"/>
          <w:szCs w:val="28"/>
          <w:lang w:eastAsia="uk-UA"/>
        </w:rPr>
        <w:t xml:space="preserve"> </w:t>
      </w:r>
      <w:r w:rsidRPr="00743DC8">
        <w:rPr>
          <w:rFonts w:ascii="Times New Roman" w:hAnsi="Times New Roman" w:cs="Times New Roman"/>
          <w:sz w:val="28"/>
          <w:szCs w:val="28"/>
          <w:lang w:eastAsia="uk-UA"/>
        </w:rPr>
        <w:t>– 9,3 відсотка).</w:t>
      </w:r>
    </w:p>
    <w:p w:rsidR="009962B3" w:rsidRPr="00743DC8" w:rsidRDefault="009962B3" w:rsidP="00561A94">
      <w:pPr>
        <w:spacing w:after="0" w:line="240" w:lineRule="auto"/>
        <w:ind w:firstLine="567"/>
        <w:jc w:val="both"/>
        <w:rPr>
          <w:rFonts w:ascii="Times New Roman" w:hAnsi="Times New Roman" w:cs="Times New Roman"/>
          <w:sz w:val="28"/>
          <w:szCs w:val="28"/>
          <w:lang w:eastAsia="uk-UA"/>
        </w:rPr>
      </w:pPr>
      <w:r w:rsidRPr="00743DC8">
        <w:rPr>
          <w:rFonts w:ascii="Times New Roman" w:hAnsi="Times New Roman" w:cs="Times New Roman"/>
          <w:sz w:val="28"/>
          <w:szCs w:val="28"/>
          <w:lang w:eastAsia="uk-UA"/>
        </w:rPr>
        <w:t xml:space="preserve">Рівень стягнення донарахованих сум </w:t>
      </w:r>
      <w:r w:rsidR="008D31AA" w:rsidRPr="00743DC8">
        <w:rPr>
          <w:rFonts w:ascii="Times New Roman" w:hAnsi="Times New Roman" w:cs="Times New Roman"/>
          <w:sz w:val="28"/>
          <w:szCs w:val="28"/>
          <w:lang w:eastAsia="uk-UA"/>
        </w:rPr>
        <w:t xml:space="preserve">становив </w:t>
      </w:r>
      <w:r w:rsidRPr="00743DC8">
        <w:rPr>
          <w:rFonts w:ascii="Times New Roman" w:hAnsi="Times New Roman" w:cs="Times New Roman"/>
          <w:sz w:val="28"/>
          <w:szCs w:val="28"/>
          <w:lang w:eastAsia="uk-UA"/>
        </w:rPr>
        <w:t>21 відсоток.</w:t>
      </w:r>
    </w:p>
    <w:p w:rsidR="009962B3" w:rsidRPr="00743DC8" w:rsidRDefault="009962B3" w:rsidP="00561A94">
      <w:pPr>
        <w:spacing w:after="0" w:line="240" w:lineRule="auto"/>
        <w:ind w:firstLine="567"/>
        <w:jc w:val="both"/>
        <w:rPr>
          <w:rFonts w:ascii="Times New Roman" w:hAnsi="Times New Roman" w:cs="Times New Roman"/>
          <w:snapToGrid w:val="0"/>
          <w:sz w:val="28"/>
          <w:szCs w:val="28"/>
          <w:lang w:eastAsia="uk-UA"/>
        </w:rPr>
      </w:pPr>
      <w:r w:rsidRPr="00743DC8">
        <w:rPr>
          <w:rFonts w:ascii="Times New Roman" w:hAnsi="Times New Roman" w:cs="Times New Roman"/>
          <w:sz w:val="28"/>
          <w:szCs w:val="28"/>
          <w:lang w:eastAsia="uk-UA"/>
        </w:rPr>
        <w:t>За підсумками роботи 2021 року за актами перевірок забезпечено надходжень грошовими коштами до Державного бюджету України у розмірі 58,3</w:t>
      </w:r>
      <w:r w:rsidRPr="00743DC8">
        <w:rPr>
          <w:rFonts w:ascii="Times New Roman" w:hAnsi="Times New Roman" w:cs="Times New Roman"/>
          <w:snapToGrid w:val="0"/>
          <w:sz w:val="28"/>
          <w:szCs w:val="28"/>
          <w:lang w:eastAsia="uk-UA"/>
        </w:rPr>
        <w:t xml:space="preserve"> млн грн, що на 33 млн грн більше ніж у 2020 році. </w:t>
      </w:r>
    </w:p>
    <w:p w:rsidR="00051B15" w:rsidRPr="00743DC8" w:rsidRDefault="00051B15" w:rsidP="00561A94">
      <w:pPr>
        <w:spacing w:after="0" w:line="240" w:lineRule="auto"/>
        <w:ind w:firstLine="567"/>
        <w:jc w:val="both"/>
        <w:rPr>
          <w:rFonts w:ascii="Times New Roman" w:hAnsi="Times New Roman" w:cs="Times New Roman"/>
          <w:snapToGrid w:val="0"/>
          <w:sz w:val="28"/>
          <w:szCs w:val="28"/>
          <w:lang w:eastAsia="uk-UA"/>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Протягом січня</w:t>
      </w:r>
      <w:r w:rsidR="006B1366" w:rsidRPr="00743DC8">
        <w:rPr>
          <w:rFonts w:ascii="Times New Roman" w:hAnsi="Times New Roman" w:cs="Times New Roman"/>
          <w:sz w:val="28"/>
          <w:szCs w:val="28"/>
        </w:rPr>
        <w:t xml:space="preserve"> </w:t>
      </w:r>
      <w:r w:rsidRPr="00743DC8">
        <w:rPr>
          <w:rFonts w:ascii="Times New Roman" w:hAnsi="Times New Roman" w:cs="Times New Roman"/>
          <w:sz w:val="28"/>
          <w:szCs w:val="28"/>
        </w:rPr>
        <w:t>–</w:t>
      </w:r>
      <w:r w:rsidR="006B1366" w:rsidRPr="00743DC8">
        <w:rPr>
          <w:rFonts w:ascii="Times New Roman" w:hAnsi="Times New Roman" w:cs="Times New Roman"/>
          <w:sz w:val="28"/>
          <w:szCs w:val="28"/>
        </w:rPr>
        <w:t xml:space="preserve"> </w:t>
      </w:r>
      <w:r w:rsidRPr="00743DC8">
        <w:rPr>
          <w:rFonts w:ascii="Times New Roman" w:hAnsi="Times New Roman" w:cs="Times New Roman"/>
          <w:sz w:val="28"/>
          <w:szCs w:val="28"/>
        </w:rPr>
        <w:t>грудня 2021 року, в межах забезпечення комплексного контролю податкових ризиків з ПДВ, в категорії «</w:t>
      </w:r>
      <w:proofErr w:type="spellStart"/>
      <w:r w:rsidRPr="00743DC8">
        <w:rPr>
          <w:rFonts w:ascii="Times New Roman" w:hAnsi="Times New Roman" w:cs="Times New Roman"/>
          <w:sz w:val="28"/>
          <w:szCs w:val="28"/>
        </w:rPr>
        <w:t>вигодонабувач</w:t>
      </w:r>
      <w:proofErr w:type="spellEnd"/>
      <w:r w:rsidRPr="00743DC8">
        <w:rPr>
          <w:rFonts w:ascii="Times New Roman" w:hAnsi="Times New Roman" w:cs="Times New Roman"/>
          <w:sz w:val="28"/>
          <w:szCs w:val="28"/>
        </w:rPr>
        <w:t>» відпрацьовано 369 СГ на суму 1 023,0 млн грн, з них:</w:t>
      </w:r>
    </w:p>
    <w:p w:rsidR="009962B3" w:rsidRPr="00743DC8" w:rsidRDefault="006B136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w:t>
      </w:r>
      <w:r w:rsidR="009962B3" w:rsidRPr="00743DC8">
        <w:rPr>
          <w:rFonts w:ascii="Times New Roman" w:hAnsi="Times New Roman" w:cs="Times New Roman"/>
          <w:sz w:val="28"/>
          <w:szCs w:val="28"/>
        </w:rPr>
        <w:t xml:space="preserve"> добровільно відмовилися від формування схемного кредиту 7 СГ на суму 1,7 млн грн;</w:t>
      </w:r>
    </w:p>
    <w:p w:rsidR="009962B3" w:rsidRPr="00743DC8" w:rsidRDefault="006B136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w:t>
      </w:r>
      <w:r w:rsidR="009962B3" w:rsidRPr="00743DC8">
        <w:rPr>
          <w:rFonts w:ascii="Times New Roman" w:hAnsi="Times New Roman" w:cs="Times New Roman"/>
          <w:sz w:val="28"/>
          <w:szCs w:val="28"/>
        </w:rPr>
        <w:t xml:space="preserve"> охоплено перевірками 239 СГ на суму 652,8 млн грн, донараховано   основного платежу 164,5 млн грн, (з них сплачено 3,0 млн грн) застосовано штрафних санкцій у сумі 17,3 млн грн, зменшено залишок від’ємного значення 132,5 млн грн, підтверджено 355,8 млн грн;  </w:t>
      </w:r>
    </w:p>
    <w:p w:rsidR="009962B3" w:rsidRPr="00743DC8" w:rsidRDefault="006B136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w:t>
      </w:r>
      <w:r w:rsidR="009962B3" w:rsidRPr="00743DC8">
        <w:rPr>
          <w:rFonts w:ascii="Times New Roman" w:hAnsi="Times New Roman" w:cs="Times New Roman"/>
          <w:sz w:val="28"/>
          <w:szCs w:val="28"/>
        </w:rPr>
        <w:t xml:space="preserve"> узагальнено податкові інформації по 37 СГ на суму 209,0 млн грн; </w:t>
      </w:r>
    </w:p>
    <w:p w:rsidR="009962B3" w:rsidRPr="00743DC8" w:rsidRDefault="006B136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w:t>
      </w:r>
      <w:r w:rsidR="009962B3" w:rsidRPr="00743DC8">
        <w:rPr>
          <w:rFonts w:ascii="Times New Roman" w:hAnsi="Times New Roman" w:cs="Times New Roman"/>
          <w:sz w:val="28"/>
          <w:szCs w:val="28"/>
        </w:rPr>
        <w:t xml:space="preserve"> складено висновки про відсутність підстав для проведення перевірок по 86 СГ на суму 159,5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Протягом січня </w:t>
      </w:r>
      <w:r w:rsidR="004A4F1F" w:rsidRPr="00743DC8">
        <w:rPr>
          <w:rFonts w:ascii="Times New Roman" w:hAnsi="Times New Roman" w:cs="Times New Roman"/>
          <w:sz w:val="28"/>
          <w:szCs w:val="28"/>
        </w:rPr>
        <w:t xml:space="preserve">– </w:t>
      </w:r>
      <w:r w:rsidRPr="00743DC8">
        <w:rPr>
          <w:rFonts w:ascii="Times New Roman" w:hAnsi="Times New Roman" w:cs="Times New Roman"/>
          <w:sz w:val="28"/>
          <w:szCs w:val="28"/>
        </w:rPr>
        <w:t xml:space="preserve">грудня  2021 проведено 180 документальних перевірок на підставі п. п. 78.1.8 п. 78.1 ст. 78 </w:t>
      </w:r>
      <w:r w:rsidR="00183683" w:rsidRPr="00743DC8">
        <w:rPr>
          <w:rFonts w:ascii="Times New Roman" w:hAnsi="Times New Roman" w:cs="Times New Roman"/>
          <w:sz w:val="28"/>
          <w:szCs w:val="28"/>
        </w:rPr>
        <w:t xml:space="preserve">Кодексу </w:t>
      </w:r>
      <w:r w:rsidRPr="00743DC8">
        <w:rPr>
          <w:rFonts w:ascii="Times New Roman" w:hAnsi="Times New Roman" w:cs="Times New Roman"/>
          <w:sz w:val="28"/>
          <w:szCs w:val="28"/>
        </w:rPr>
        <w:t>сум від’ємного значення з ПДВ (рядок 21 декларації), за результатами яких донараховано основного платежу 18,8 млн  грн, (застосовано штрафні санкції на суму 4,0 млн грн) та зменшено залишок від’ємного значення на суму 86,0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Крім того, у звітному періоді проведено документальних перевірок на підставі п. п. 78.1.1 та/або п. п. 78.1.4  п. 78.1 ст. 78 </w:t>
      </w:r>
      <w:r w:rsidR="00183683" w:rsidRPr="00743DC8">
        <w:rPr>
          <w:rFonts w:ascii="Times New Roman" w:hAnsi="Times New Roman" w:cs="Times New Roman"/>
          <w:sz w:val="28"/>
          <w:szCs w:val="28"/>
        </w:rPr>
        <w:t>Кодексу</w:t>
      </w:r>
      <w:r w:rsidRPr="00743DC8">
        <w:rPr>
          <w:rFonts w:ascii="Times New Roman" w:hAnsi="Times New Roman" w:cs="Times New Roman"/>
          <w:sz w:val="28"/>
          <w:szCs w:val="28"/>
        </w:rPr>
        <w:t>, визначених в межах роботи Тимчасової слідчої комісії В</w:t>
      </w:r>
      <w:r w:rsidR="00297843" w:rsidRPr="00743DC8">
        <w:rPr>
          <w:rFonts w:ascii="Times New Roman" w:hAnsi="Times New Roman" w:cs="Times New Roman"/>
          <w:sz w:val="28"/>
          <w:szCs w:val="28"/>
        </w:rPr>
        <w:t xml:space="preserve">ерховної </w:t>
      </w:r>
      <w:r w:rsidRPr="00743DC8">
        <w:rPr>
          <w:rFonts w:ascii="Times New Roman" w:hAnsi="Times New Roman" w:cs="Times New Roman"/>
          <w:sz w:val="28"/>
          <w:szCs w:val="28"/>
        </w:rPr>
        <w:t>Р</w:t>
      </w:r>
      <w:r w:rsidR="00297843" w:rsidRPr="00743DC8">
        <w:rPr>
          <w:rFonts w:ascii="Times New Roman" w:hAnsi="Times New Roman" w:cs="Times New Roman"/>
          <w:sz w:val="28"/>
          <w:szCs w:val="28"/>
        </w:rPr>
        <w:t>ади України</w:t>
      </w:r>
      <w:r w:rsidR="00FD396B" w:rsidRPr="00743DC8">
        <w:rPr>
          <w:rFonts w:ascii="Times New Roman" w:hAnsi="Times New Roman" w:cs="Times New Roman"/>
          <w:sz w:val="28"/>
          <w:szCs w:val="28"/>
        </w:rPr>
        <w:t xml:space="preserve">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доходної частини Державного бюджету України</w:t>
      </w:r>
      <w:r w:rsidRPr="00743DC8">
        <w:rPr>
          <w:rFonts w:ascii="Times New Roman" w:hAnsi="Times New Roman" w:cs="Times New Roman"/>
          <w:sz w:val="28"/>
          <w:szCs w:val="28"/>
        </w:rPr>
        <w:t>, по 65 суб’єктах господарювання, за результатами яких донараховано основного платежу 162,9</w:t>
      </w:r>
      <w:r w:rsidR="00183683"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183683" w:rsidRPr="00743DC8">
        <w:rPr>
          <w:rFonts w:ascii="Times New Roman" w:hAnsi="Times New Roman" w:cs="Times New Roman"/>
          <w:sz w:val="28"/>
          <w:szCs w:val="28"/>
        </w:rPr>
        <w:t> </w:t>
      </w:r>
      <w:r w:rsidRPr="00743DC8">
        <w:rPr>
          <w:rFonts w:ascii="Times New Roman" w:hAnsi="Times New Roman" w:cs="Times New Roman"/>
          <w:sz w:val="28"/>
          <w:szCs w:val="28"/>
        </w:rPr>
        <w:t>грн та штрафних санкцій 14,2</w:t>
      </w:r>
      <w:r w:rsidR="00183683"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183683" w:rsidRPr="00743DC8">
        <w:rPr>
          <w:rFonts w:ascii="Times New Roman" w:hAnsi="Times New Roman" w:cs="Times New Roman"/>
          <w:sz w:val="28"/>
          <w:szCs w:val="28"/>
        </w:rPr>
        <w:t> </w:t>
      </w:r>
      <w:r w:rsidRPr="00743DC8">
        <w:rPr>
          <w:rFonts w:ascii="Times New Roman" w:hAnsi="Times New Roman" w:cs="Times New Roman"/>
          <w:sz w:val="28"/>
          <w:szCs w:val="28"/>
        </w:rPr>
        <w:t>грн, зменшено залишок від’ємного значення на суму 35,5 млн гривень.</w:t>
      </w:r>
    </w:p>
    <w:p w:rsidR="009962B3" w:rsidRPr="00743DC8" w:rsidRDefault="009962B3" w:rsidP="00561A94">
      <w:pPr>
        <w:spacing w:after="0" w:line="240" w:lineRule="auto"/>
        <w:ind w:firstLine="567"/>
        <w:jc w:val="both"/>
        <w:rPr>
          <w:rFonts w:ascii="Times New Roman" w:eastAsia="Calibri" w:hAnsi="Times New Roman" w:cs="Times New Roman"/>
          <w:sz w:val="28"/>
          <w:szCs w:val="28"/>
        </w:rPr>
      </w:pPr>
      <w:r w:rsidRPr="00743DC8">
        <w:rPr>
          <w:rFonts w:ascii="Times New Roman" w:eastAsia="Calibri" w:hAnsi="Times New Roman" w:cs="Times New Roman"/>
          <w:sz w:val="28"/>
          <w:szCs w:val="28"/>
        </w:rPr>
        <w:t>У 2021 році проведено 346 документальних перевірки (по деклараціях за листопад 2020 – жовтень 2021 року) на загальну суму заявленого бюджетного відшкодування ПДВ 981,9 млн грн, за результатами яких складено 176 актів (69 </w:t>
      </w:r>
      <w:proofErr w:type="spellStart"/>
      <w:r w:rsidRPr="00743DC8">
        <w:rPr>
          <w:rFonts w:ascii="Times New Roman" w:eastAsia="Calibri" w:hAnsi="Times New Roman" w:cs="Times New Roman"/>
          <w:sz w:val="28"/>
          <w:szCs w:val="28"/>
        </w:rPr>
        <w:t>відс</w:t>
      </w:r>
      <w:proofErr w:type="spellEnd"/>
      <w:r w:rsidRPr="00743DC8">
        <w:rPr>
          <w:rFonts w:ascii="Times New Roman" w:eastAsia="Calibri" w:hAnsi="Times New Roman" w:cs="Times New Roman"/>
          <w:sz w:val="28"/>
          <w:szCs w:val="28"/>
        </w:rPr>
        <w:t>.) та відмовлено в бюджетному відшкодуванні на загальну суму 54,8 млн</w:t>
      </w:r>
      <w:r w:rsidR="00183683" w:rsidRPr="00743DC8">
        <w:rPr>
          <w:rFonts w:ascii="Times New Roman" w:eastAsia="Calibri" w:hAnsi="Times New Roman" w:cs="Times New Roman"/>
          <w:sz w:val="28"/>
          <w:szCs w:val="28"/>
        </w:rPr>
        <w:t> </w:t>
      </w:r>
      <w:r w:rsidRPr="00743DC8">
        <w:rPr>
          <w:rFonts w:ascii="Times New Roman" w:eastAsia="Calibri" w:hAnsi="Times New Roman" w:cs="Times New Roman"/>
          <w:sz w:val="28"/>
          <w:szCs w:val="28"/>
        </w:rPr>
        <w:t xml:space="preserve">грн (5,6 </w:t>
      </w:r>
      <w:proofErr w:type="spellStart"/>
      <w:r w:rsidRPr="00743DC8">
        <w:rPr>
          <w:rFonts w:ascii="Times New Roman" w:eastAsia="Calibri" w:hAnsi="Times New Roman" w:cs="Times New Roman"/>
          <w:sz w:val="28"/>
          <w:szCs w:val="28"/>
        </w:rPr>
        <w:t>відс</w:t>
      </w:r>
      <w:proofErr w:type="spellEnd"/>
      <w:r w:rsidRPr="00743DC8">
        <w:rPr>
          <w:rFonts w:ascii="Times New Roman" w:eastAsia="Calibri" w:hAnsi="Times New Roman" w:cs="Times New Roman"/>
          <w:sz w:val="28"/>
          <w:szCs w:val="28"/>
        </w:rPr>
        <w:t>.), встановлено завищення від’ємного значення з ПДВ на загальну суму 19,8 млн гривень. Подано 15 СГ уточнюючі розрахунки з добровільною відмовою від відшкодування ПДВ у розмірі 77,0 млн гривень.</w:t>
      </w:r>
    </w:p>
    <w:p w:rsidR="009962B3" w:rsidRPr="00743DC8" w:rsidRDefault="009962B3" w:rsidP="00561A94">
      <w:pPr>
        <w:spacing w:after="0" w:line="240" w:lineRule="auto"/>
        <w:ind w:firstLine="567"/>
        <w:jc w:val="both"/>
        <w:rPr>
          <w:rFonts w:ascii="Times New Roman" w:hAnsi="Times New Roman" w:cs="Times New Roman"/>
          <w:color w:val="000000"/>
          <w:sz w:val="28"/>
          <w:szCs w:val="28"/>
        </w:rPr>
      </w:pPr>
      <w:r w:rsidRPr="00743DC8">
        <w:rPr>
          <w:rFonts w:ascii="Times New Roman" w:hAnsi="Times New Roman" w:cs="Times New Roman"/>
          <w:color w:val="000000"/>
          <w:sz w:val="28"/>
          <w:szCs w:val="28"/>
        </w:rPr>
        <w:t xml:space="preserve">За 2021 рік здійснено 159 перевірки суб’єктів </w:t>
      </w:r>
      <w:r w:rsidR="00B624BA" w:rsidRPr="00743DC8">
        <w:rPr>
          <w:rFonts w:ascii="Times New Roman" w:hAnsi="Times New Roman" w:cs="Times New Roman"/>
          <w:color w:val="000000"/>
          <w:sz w:val="28"/>
          <w:szCs w:val="28"/>
        </w:rPr>
        <w:t>зовнішньоекономічної діяльності (далі – ЗЕД)</w:t>
      </w:r>
      <w:r w:rsidRPr="00743DC8">
        <w:rPr>
          <w:rFonts w:ascii="Times New Roman" w:hAnsi="Times New Roman" w:cs="Times New Roman"/>
          <w:color w:val="000000"/>
          <w:sz w:val="28"/>
          <w:szCs w:val="28"/>
        </w:rPr>
        <w:t xml:space="preserve"> з питань дотримання вимог валютного законодавства. За результатами проведених перевірок донараховано 16,014 млн грн, у  т. ч.: </w:t>
      </w:r>
    </w:p>
    <w:p w:rsidR="009962B3" w:rsidRPr="00743DC8" w:rsidRDefault="00B624BA" w:rsidP="00561A94">
      <w:pPr>
        <w:spacing w:after="0" w:line="240" w:lineRule="auto"/>
        <w:ind w:firstLine="567"/>
        <w:jc w:val="both"/>
        <w:rPr>
          <w:rFonts w:ascii="Times New Roman" w:hAnsi="Times New Roman" w:cs="Times New Roman"/>
          <w:color w:val="000000"/>
          <w:sz w:val="28"/>
          <w:szCs w:val="28"/>
        </w:rPr>
      </w:pPr>
      <w:r w:rsidRPr="00743DC8">
        <w:rPr>
          <w:rFonts w:ascii="Times New Roman" w:eastAsia="Calibri" w:hAnsi="Times New Roman" w:cs="Times New Roman"/>
          <w:sz w:val="28"/>
          <w:szCs w:val="28"/>
        </w:rPr>
        <w:t>–</w:t>
      </w:r>
      <w:r w:rsidR="009962B3" w:rsidRPr="00743DC8">
        <w:rPr>
          <w:rFonts w:ascii="Times New Roman" w:hAnsi="Times New Roman" w:cs="Times New Roman"/>
          <w:color w:val="000000"/>
          <w:sz w:val="28"/>
          <w:szCs w:val="28"/>
        </w:rPr>
        <w:t xml:space="preserve"> пені за порушення термінів розрахунків у сфері ЗЕД – 4,517 млн грн;</w:t>
      </w:r>
    </w:p>
    <w:p w:rsidR="009962B3" w:rsidRPr="00743DC8" w:rsidRDefault="00B624BA" w:rsidP="00561A94">
      <w:pPr>
        <w:spacing w:after="0" w:line="240" w:lineRule="auto"/>
        <w:ind w:firstLine="567"/>
        <w:jc w:val="both"/>
        <w:rPr>
          <w:rFonts w:ascii="Times New Roman" w:hAnsi="Times New Roman" w:cs="Times New Roman"/>
          <w:sz w:val="28"/>
          <w:szCs w:val="28"/>
        </w:rPr>
      </w:pPr>
      <w:r w:rsidRPr="00743DC8">
        <w:rPr>
          <w:rFonts w:ascii="Times New Roman" w:eastAsia="Calibri" w:hAnsi="Times New Roman" w:cs="Times New Roman"/>
          <w:sz w:val="28"/>
          <w:szCs w:val="28"/>
        </w:rPr>
        <w:t>–</w:t>
      </w:r>
      <w:r w:rsidR="009962B3" w:rsidRPr="00743DC8">
        <w:rPr>
          <w:rFonts w:ascii="Times New Roman" w:hAnsi="Times New Roman" w:cs="Times New Roman"/>
          <w:color w:val="000000"/>
          <w:sz w:val="28"/>
          <w:szCs w:val="28"/>
        </w:rPr>
        <w:t xml:space="preserve"> податку на доходи нерезидента – 11,5 млн гр</w:t>
      </w:r>
      <w:r w:rsidRPr="00743DC8">
        <w:rPr>
          <w:rFonts w:ascii="Times New Roman" w:hAnsi="Times New Roman" w:cs="Times New Roman"/>
          <w:color w:val="000000"/>
          <w:sz w:val="28"/>
          <w:szCs w:val="28"/>
        </w:rPr>
        <w:t>иве</w:t>
      </w:r>
      <w:r w:rsidR="009962B3" w:rsidRPr="00743DC8">
        <w:rPr>
          <w:rFonts w:ascii="Times New Roman" w:hAnsi="Times New Roman" w:cs="Times New Roman"/>
          <w:color w:val="000000"/>
          <w:sz w:val="28"/>
          <w:szCs w:val="28"/>
        </w:rPr>
        <w:t>н</w:t>
      </w:r>
      <w:r w:rsidRPr="00743DC8">
        <w:rPr>
          <w:rFonts w:ascii="Times New Roman" w:hAnsi="Times New Roman" w:cs="Times New Roman"/>
          <w:color w:val="000000"/>
          <w:sz w:val="28"/>
          <w:szCs w:val="28"/>
        </w:rPr>
        <w:t>ь</w:t>
      </w:r>
      <w:r w:rsidR="009962B3" w:rsidRPr="00743DC8">
        <w:rPr>
          <w:rFonts w:ascii="Times New Roman" w:hAnsi="Times New Roman" w:cs="Times New Roman"/>
          <w:sz w:val="28"/>
          <w:szCs w:val="28"/>
        </w:rPr>
        <w:t>.</w:t>
      </w:r>
    </w:p>
    <w:p w:rsidR="009962B3" w:rsidRPr="00743DC8" w:rsidRDefault="009962B3" w:rsidP="00561A94">
      <w:pPr>
        <w:spacing w:after="0" w:line="240" w:lineRule="auto"/>
        <w:ind w:firstLine="567"/>
        <w:jc w:val="both"/>
        <w:rPr>
          <w:rFonts w:ascii="Times New Roman" w:hAnsi="Times New Roman" w:cs="Times New Roman"/>
          <w:color w:val="000000"/>
          <w:sz w:val="28"/>
          <w:szCs w:val="28"/>
        </w:rPr>
      </w:pPr>
      <w:r w:rsidRPr="00743DC8">
        <w:rPr>
          <w:rFonts w:ascii="Times New Roman" w:hAnsi="Times New Roman" w:cs="Times New Roman"/>
          <w:color w:val="000000"/>
          <w:sz w:val="28"/>
          <w:szCs w:val="28"/>
        </w:rPr>
        <w:t xml:space="preserve">Протягом 2021 року суб’єктами ЗЕД сплачено до бюджету </w:t>
      </w:r>
      <w:r w:rsidRPr="00743DC8">
        <w:rPr>
          <w:rFonts w:ascii="Times New Roman" w:hAnsi="Times New Roman" w:cs="Times New Roman"/>
          <w:color w:val="000000"/>
          <w:sz w:val="28"/>
          <w:szCs w:val="28"/>
        </w:rPr>
        <w:br/>
        <w:t xml:space="preserve">2,197 млн гривень.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За січень-грудень 2021 року надійшло 194 повідомлень</w:t>
      </w:r>
      <w:r w:rsidRPr="00743DC8">
        <w:rPr>
          <w:rFonts w:ascii="Times New Roman" w:hAnsi="Times New Roman" w:cs="Times New Roman"/>
        </w:rPr>
        <w:t xml:space="preserve"> </w:t>
      </w:r>
      <w:r w:rsidRPr="00743DC8">
        <w:rPr>
          <w:rFonts w:ascii="Times New Roman" w:hAnsi="Times New Roman" w:cs="Times New Roman"/>
          <w:sz w:val="28"/>
          <w:szCs w:val="28"/>
        </w:rPr>
        <w:t xml:space="preserve">уповноважених банків про порушення строків розрахунків у сфері ЗЕД. До всіх підприємств надіслані запити про надання документів. Станом на 31.12.2021 року відпрацьовано 163 повідомлення (по 78 суб`єктах ЗЕД), з них передано на розшук 112, у т. ч. 34 суб`єкта ЗЕД. По 44 підприємствах отримано пакети </w:t>
      </w:r>
      <w:r w:rsidRPr="00743DC8">
        <w:rPr>
          <w:rFonts w:ascii="Times New Roman" w:hAnsi="Times New Roman" w:cs="Times New Roman"/>
          <w:sz w:val="28"/>
          <w:szCs w:val="28"/>
        </w:rPr>
        <w:lastRenderedPageBreak/>
        <w:t>документів для проведення перевірок, з них по 36 підприємствах проведено 40 перевірок, у т. ч. по 22 підприємствам порушень не встановлено.</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звітного періоду підготовлено та направлено 17 запитів з питань міжнародного оподаткування до компетентних органів іноземних країн.</w:t>
      </w:r>
    </w:p>
    <w:p w:rsidR="00B624BA" w:rsidRPr="00743DC8" w:rsidRDefault="00B624BA"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color w:val="000000"/>
        </w:rPr>
      </w:pPr>
      <w:r w:rsidRPr="00743DC8">
        <w:rPr>
          <w:rFonts w:ascii="Times New Roman" w:eastAsia="Batang" w:hAnsi="Times New Roman" w:cs="Times New Roman"/>
          <w:sz w:val="28"/>
          <w:szCs w:val="28"/>
          <w:lang w:eastAsia="ko-KR"/>
        </w:rPr>
        <w:t xml:space="preserve">У 2021 року </w:t>
      </w:r>
      <w:r w:rsidRPr="00743DC8">
        <w:rPr>
          <w:rFonts w:ascii="Times New Roman" w:eastAsia="Calibri" w:hAnsi="Times New Roman" w:cs="Times New Roman"/>
          <w:sz w:val="28"/>
          <w:szCs w:val="28"/>
        </w:rPr>
        <w:t>проведено 1 перевірку з питань дотримання платником податків принципу «витягнутої руки»</w:t>
      </w:r>
      <w:r w:rsidR="00B624BA" w:rsidRPr="00743DC8">
        <w:rPr>
          <w:rFonts w:ascii="Times New Roman" w:eastAsia="Calibri" w:hAnsi="Times New Roman" w:cs="Times New Roman"/>
          <w:sz w:val="28"/>
          <w:szCs w:val="28"/>
        </w:rPr>
        <w:t>.</w:t>
      </w:r>
      <w:r w:rsidRPr="00743DC8">
        <w:rPr>
          <w:rFonts w:ascii="Times New Roman" w:eastAsia="Calibri" w:hAnsi="Times New Roman" w:cs="Times New Roman"/>
          <w:sz w:val="28"/>
          <w:szCs w:val="28"/>
        </w:rPr>
        <w:t xml:space="preserve"> </w:t>
      </w:r>
      <w:r w:rsidR="00B624BA" w:rsidRPr="00743DC8">
        <w:rPr>
          <w:rFonts w:ascii="Times New Roman" w:eastAsia="Calibri" w:hAnsi="Times New Roman" w:cs="Times New Roman"/>
          <w:sz w:val="28"/>
          <w:szCs w:val="28"/>
        </w:rPr>
        <w:t>Д</w:t>
      </w:r>
      <w:r w:rsidRPr="00743DC8">
        <w:rPr>
          <w:rFonts w:ascii="Times New Roman" w:eastAsia="Calibri" w:hAnsi="Times New Roman" w:cs="Times New Roman"/>
          <w:sz w:val="28"/>
          <w:szCs w:val="28"/>
        </w:rPr>
        <w:t>онараховано податку на прибуток підприємства 3,5 млн гривень</w:t>
      </w:r>
      <w:r w:rsidR="003F6322" w:rsidRPr="00743DC8">
        <w:rPr>
          <w:rFonts w:ascii="Times New Roman" w:eastAsia="Calibri" w:hAnsi="Times New Roman" w:cs="Times New Roman"/>
          <w:sz w:val="28"/>
          <w:szCs w:val="28"/>
        </w:rPr>
        <w:t xml:space="preserve"> (н</w:t>
      </w:r>
      <w:r w:rsidRPr="00743DC8">
        <w:rPr>
          <w:rFonts w:ascii="Times New Roman" w:eastAsia="Calibri" w:hAnsi="Times New Roman" w:cs="Times New Roman"/>
          <w:sz w:val="28"/>
          <w:szCs w:val="28"/>
        </w:rPr>
        <w:t>а даний час оскаржується в судовому порядку</w:t>
      </w:r>
      <w:r w:rsidR="003F6322" w:rsidRPr="00743DC8">
        <w:rPr>
          <w:rFonts w:ascii="Times New Roman" w:eastAsia="Calibri" w:hAnsi="Times New Roman" w:cs="Times New Roman"/>
          <w:sz w:val="28"/>
          <w:szCs w:val="28"/>
        </w:rPr>
        <w:t>)</w:t>
      </w:r>
      <w:r w:rsidR="00B624BA" w:rsidRPr="00743DC8">
        <w:rPr>
          <w:rFonts w:ascii="Times New Roman" w:eastAsia="Calibri" w:hAnsi="Times New Roman" w:cs="Times New Roman"/>
          <w:sz w:val="28"/>
          <w:szCs w:val="28"/>
        </w:rPr>
        <w:t>.</w:t>
      </w:r>
      <w:r w:rsidRPr="00743DC8">
        <w:rPr>
          <w:rFonts w:ascii="Times New Roman" w:eastAsia="Calibri" w:hAnsi="Times New Roman" w:cs="Times New Roman"/>
          <w:sz w:val="28"/>
          <w:szCs w:val="28"/>
        </w:rPr>
        <w:t xml:space="preserve"> </w:t>
      </w:r>
      <w:r w:rsidR="00B624BA" w:rsidRPr="00743DC8">
        <w:rPr>
          <w:rFonts w:ascii="Times New Roman" w:eastAsia="Calibri" w:hAnsi="Times New Roman" w:cs="Times New Roman"/>
          <w:sz w:val="28"/>
          <w:szCs w:val="28"/>
        </w:rPr>
        <w:t>В</w:t>
      </w:r>
      <w:r w:rsidRPr="00743DC8">
        <w:rPr>
          <w:rFonts w:ascii="Times New Roman" w:eastAsia="Calibri" w:hAnsi="Times New Roman" w:cs="Times New Roman"/>
          <w:sz w:val="28"/>
          <w:szCs w:val="28"/>
        </w:rPr>
        <w:t xml:space="preserve">зято участь у проведенні 2 документальних </w:t>
      </w:r>
      <w:r w:rsidRPr="00743DC8">
        <w:rPr>
          <w:rFonts w:ascii="Times New Roman" w:eastAsia="Batang" w:hAnsi="Times New Roman" w:cs="Times New Roman"/>
          <w:sz w:val="28"/>
          <w:szCs w:val="28"/>
          <w:lang w:eastAsia="ko-KR"/>
        </w:rPr>
        <w:t xml:space="preserve">позапланових виїзних перевірок, в ході яких, у т. ч. досліджено питання своєчасності подання звіту про контрольовані операції та повноти включення сум контрольованих операцій. </w:t>
      </w:r>
      <w:r w:rsidRPr="00743DC8">
        <w:rPr>
          <w:rFonts w:ascii="Times New Roman" w:eastAsia="Calibri" w:hAnsi="Times New Roman" w:cs="Times New Roman"/>
          <w:sz w:val="28"/>
          <w:szCs w:val="28"/>
        </w:rPr>
        <w:t xml:space="preserve">Тривають 2 </w:t>
      </w:r>
      <w:r w:rsidRPr="00743DC8">
        <w:rPr>
          <w:rFonts w:ascii="Times New Roman" w:hAnsi="Times New Roman" w:cs="Times New Roman"/>
          <w:bCs/>
          <w:sz w:val="28"/>
          <w:szCs w:val="28"/>
        </w:rPr>
        <w:t>документальні позапланові виїзні перевірки з метою встановлення відповідності здійсненних платниками податків контрольованих операції з нерезидентами принципу «витягнутої руки»</w:t>
      </w:r>
      <w:r w:rsidRPr="00743DC8">
        <w:rPr>
          <w:rFonts w:ascii="Times New Roman" w:eastAsia="Calibri" w:hAnsi="Times New Roman" w:cs="Times New Roman"/>
          <w:sz w:val="28"/>
          <w:szCs w:val="28"/>
        </w:rPr>
        <w:t>.</w:t>
      </w:r>
    </w:p>
    <w:p w:rsidR="009962B3" w:rsidRPr="00743DC8" w:rsidRDefault="009962B3" w:rsidP="00561A94">
      <w:pPr>
        <w:spacing w:after="0" w:line="240" w:lineRule="auto"/>
        <w:ind w:firstLine="567"/>
        <w:jc w:val="both"/>
        <w:rPr>
          <w:rFonts w:ascii="Times New Roman" w:eastAsia="Batang" w:hAnsi="Times New Roman" w:cs="Times New Roman"/>
          <w:sz w:val="28"/>
          <w:szCs w:val="28"/>
          <w:lang w:eastAsia="ko-KR"/>
        </w:rPr>
      </w:pPr>
      <w:r w:rsidRPr="00743DC8">
        <w:rPr>
          <w:rFonts w:ascii="Times New Roman" w:eastAsia="Batang" w:hAnsi="Times New Roman" w:cs="Times New Roman"/>
          <w:sz w:val="28"/>
          <w:szCs w:val="28"/>
          <w:lang w:eastAsia="ko-KR"/>
        </w:rPr>
        <w:t xml:space="preserve">Надходження до бюджету </w:t>
      </w:r>
      <w:r w:rsidR="008D31AA" w:rsidRPr="00743DC8">
        <w:rPr>
          <w:rFonts w:ascii="Times New Roman" w:eastAsia="Batang" w:hAnsi="Times New Roman" w:cs="Times New Roman"/>
          <w:sz w:val="28"/>
          <w:szCs w:val="28"/>
          <w:lang w:eastAsia="ko-KR"/>
        </w:rPr>
        <w:t xml:space="preserve">становили </w:t>
      </w:r>
      <w:r w:rsidRPr="00743DC8">
        <w:rPr>
          <w:rFonts w:ascii="Times New Roman" w:eastAsia="Batang" w:hAnsi="Times New Roman" w:cs="Times New Roman"/>
          <w:sz w:val="28"/>
          <w:szCs w:val="28"/>
          <w:lang w:eastAsia="ko-KR"/>
        </w:rPr>
        <w:t>0,365 млн гривень.</w:t>
      </w:r>
    </w:p>
    <w:p w:rsidR="003F6322" w:rsidRPr="00743DC8" w:rsidRDefault="009962B3" w:rsidP="00561A94">
      <w:pPr>
        <w:spacing w:after="0" w:line="240" w:lineRule="auto"/>
        <w:ind w:firstLine="567"/>
        <w:jc w:val="both"/>
        <w:rPr>
          <w:rFonts w:ascii="Times New Roman" w:eastAsia="Calibri" w:hAnsi="Times New Roman" w:cs="Times New Roman"/>
          <w:sz w:val="28"/>
          <w:szCs w:val="28"/>
        </w:rPr>
      </w:pPr>
      <w:r w:rsidRPr="00743DC8">
        <w:rPr>
          <w:rFonts w:ascii="Times New Roman" w:eastAsia="Calibri" w:hAnsi="Times New Roman" w:cs="Times New Roman"/>
          <w:sz w:val="28"/>
          <w:szCs w:val="28"/>
        </w:rPr>
        <w:t xml:space="preserve">Проводився аналіз документації з трансфертного ціноутворення по </w:t>
      </w:r>
      <w:r w:rsidRPr="00743DC8">
        <w:rPr>
          <w:rFonts w:ascii="Times New Roman" w:eastAsia="Calibri" w:hAnsi="Times New Roman" w:cs="Times New Roman"/>
          <w:sz w:val="28"/>
          <w:szCs w:val="28"/>
        </w:rPr>
        <w:br/>
        <w:t>2 платниках</w:t>
      </w:r>
      <w:r w:rsidR="003F6322" w:rsidRPr="00743DC8">
        <w:rPr>
          <w:rFonts w:ascii="Times New Roman" w:eastAsia="Calibri" w:hAnsi="Times New Roman" w:cs="Times New Roman"/>
          <w:sz w:val="28"/>
          <w:szCs w:val="28"/>
        </w:rPr>
        <w:t xml:space="preserve">: </w:t>
      </w:r>
    </w:p>
    <w:p w:rsidR="009962B3" w:rsidRPr="00743DC8" w:rsidRDefault="003F6322" w:rsidP="003F6322">
      <w:pPr>
        <w:spacing w:after="0" w:line="240" w:lineRule="auto"/>
        <w:ind w:firstLine="567"/>
        <w:jc w:val="both"/>
        <w:rPr>
          <w:rFonts w:ascii="Times New Roman" w:eastAsia="Calibri" w:hAnsi="Times New Roman" w:cs="Times New Roman"/>
          <w:sz w:val="28"/>
          <w:szCs w:val="28"/>
        </w:rPr>
      </w:pPr>
      <w:r w:rsidRPr="00743DC8">
        <w:rPr>
          <w:rFonts w:ascii="Times New Roman" w:eastAsia="Calibri" w:hAnsi="Times New Roman" w:cs="Times New Roman"/>
          <w:sz w:val="28"/>
          <w:szCs w:val="28"/>
        </w:rPr>
        <w:t xml:space="preserve">– встановлене </w:t>
      </w:r>
      <w:r w:rsidR="009962B3" w:rsidRPr="00743DC8">
        <w:rPr>
          <w:rFonts w:ascii="Times New Roman" w:eastAsia="Calibri" w:hAnsi="Times New Roman" w:cs="Times New Roman"/>
          <w:sz w:val="28"/>
          <w:szCs w:val="28"/>
        </w:rPr>
        <w:t xml:space="preserve">ймовірне заниження об’єкту оподаткування </w:t>
      </w:r>
      <w:r w:rsidRPr="00743DC8">
        <w:rPr>
          <w:rFonts w:ascii="Times New Roman" w:eastAsia="Calibri" w:hAnsi="Times New Roman" w:cs="Times New Roman"/>
          <w:sz w:val="28"/>
          <w:szCs w:val="28"/>
        </w:rPr>
        <w:t xml:space="preserve">по одному платнику </w:t>
      </w:r>
      <w:r w:rsidR="009962B3" w:rsidRPr="00743DC8">
        <w:rPr>
          <w:rFonts w:ascii="Times New Roman" w:eastAsia="Calibri" w:hAnsi="Times New Roman" w:cs="Times New Roman"/>
          <w:sz w:val="28"/>
          <w:szCs w:val="28"/>
        </w:rPr>
        <w:t>на суму 49,6 млн грн та донарах</w:t>
      </w:r>
      <w:r w:rsidRPr="00743DC8">
        <w:rPr>
          <w:rFonts w:ascii="Times New Roman" w:eastAsia="Calibri" w:hAnsi="Times New Roman" w:cs="Times New Roman"/>
          <w:sz w:val="28"/>
          <w:szCs w:val="28"/>
        </w:rPr>
        <w:t>о</w:t>
      </w:r>
      <w:r w:rsidR="009962B3" w:rsidRPr="00743DC8">
        <w:rPr>
          <w:rFonts w:ascii="Times New Roman" w:eastAsia="Calibri" w:hAnsi="Times New Roman" w:cs="Times New Roman"/>
          <w:sz w:val="28"/>
          <w:szCs w:val="28"/>
        </w:rPr>
        <w:t>ван</w:t>
      </w:r>
      <w:r w:rsidRPr="00743DC8">
        <w:rPr>
          <w:rFonts w:ascii="Times New Roman" w:eastAsia="Calibri" w:hAnsi="Times New Roman" w:cs="Times New Roman"/>
          <w:sz w:val="28"/>
          <w:szCs w:val="28"/>
        </w:rPr>
        <w:t>о податку на прибуток 2,4 </w:t>
      </w:r>
      <w:r w:rsidR="009962B3" w:rsidRPr="00743DC8">
        <w:rPr>
          <w:rFonts w:ascii="Times New Roman" w:eastAsia="Calibri" w:hAnsi="Times New Roman" w:cs="Times New Roman"/>
          <w:sz w:val="28"/>
          <w:szCs w:val="28"/>
        </w:rPr>
        <w:t>млн</w:t>
      </w:r>
      <w:r w:rsidRPr="00743DC8">
        <w:rPr>
          <w:rFonts w:ascii="Times New Roman" w:eastAsia="Calibri" w:hAnsi="Times New Roman" w:cs="Times New Roman"/>
          <w:sz w:val="28"/>
          <w:szCs w:val="28"/>
        </w:rPr>
        <w:t> </w:t>
      </w:r>
      <w:r w:rsidR="009962B3" w:rsidRPr="00743DC8">
        <w:rPr>
          <w:rFonts w:ascii="Times New Roman" w:eastAsia="Calibri" w:hAnsi="Times New Roman" w:cs="Times New Roman"/>
          <w:sz w:val="28"/>
          <w:szCs w:val="28"/>
        </w:rPr>
        <w:t>грн;</w:t>
      </w:r>
    </w:p>
    <w:p w:rsidR="009962B3" w:rsidRPr="00743DC8" w:rsidRDefault="003F6322" w:rsidP="00561A94">
      <w:pPr>
        <w:spacing w:after="0" w:line="240" w:lineRule="auto"/>
        <w:ind w:firstLine="567"/>
        <w:jc w:val="both"/>
        <w:rPr>
          <w:rFonts w:ascii="Times New Roman" w:eastAsia="Calibri" w:hAnsi="Times New Roman" w:cs="Times New Roman"/>
          <w:sz w:val="28"/>
          <w:szCs w:val="28"/>
        </w:rPr>
      </w:pPr>
      <w:r w:rsidRPr="00743DC8">
        <w:rPr>
          <w:rFonts w:ascii="Times New Roman" w:hAnsi="Times New Roman" w:cs="Times New Roman"/>
          <w:sz w:val="28"/>
          <w:szCs w:val="28"/>
        </w:rPr>
        <w:t>–</w:t>
      </w:r>
      <w:r w:rsidR="009962B3" w:rsidRPr="00743DC8">
        <w:rPr>
          <w:rFonts w:ascii="Times New Roman" w:eastAsia="Calibri" w:hAnsi="Times New Roman" w:cs="Times New Roman"/>
          <w:sz w:val="28"/>
          <w:szCs w:val="28"/>
        </w:rPr>
        <w:t xml:space="preserve"> </w:t>
      </w:r>
      <w:r w:rsidR="00B624BA" w:rsidRPr="00743DC8">
        <w:rPr>
          <w:rFonts w:ascii="Times New Roman" w:eastAsia="Calibri" w:hAnsi="Times New Roman" w:cs="Times New Roman"/>
          <w:sz w:val="28"/>
          <w:szCs w:val="28"/>
        </w:rPr>
        <w:t>по іншому</w:t>
      </w:r>
      <w:r w:rsidR="009962B3" w:rsidRPr="00743DC8">
        <w:rPr>
          <w:rFonts w:ascii="Times New Roman" w:eastAsia="Calibri" w:hAnsi="Times New Roman" w:cs="Times New Roman"/>
          <w:sz w:val="28"/>
          <w:szCs w:val="28"/>
        </w:rPr>
        <w:t xml:space="preserve"> </w:t>
      </w:r>
      <w:r w:rsidRPr="00743DC8">
        <w:rPr>
          <w:rFonts w:ascii="Times New Roman" w:hAnsi="Times New Roman" w:cs="Times New Roman"/>
          <w:sz w:val="28"/>
          <w:szCs w:val="28"/>
        </w:rPr>
        <w:t xml:space="preserve">– </w:t>
      </w:r>
      <w:r w:rsidR="009962B3" w:rsidRPr="00743DC8">
        <w:rPr>
          <w:rFonts w:ascii="Times New Roman" w:eastAsia="Calibri" w:hAnsi="Times New Roman" w:cs="Times New Roman"/>
          <w:sz w:val="28"/>
          <w:szCs w:val="28"/>
        </w:rPr>
        <w:t xml:space="preserve">ймовірне заниження з податку на прибуток 0,8 млн гривень. </w:t>
      </w:r>
    </w:p>
    <w:p w:rsidR="009962B3" w:rsidRPr="00743DC8" w:rsidRDefault="009962B3" w:rsidP="00561A94">
      <w:pPr>
        <w:spacing w:after="0" w:line="240" w:lineRule="auto"/>
        <w:ind w:firstLine="567"/>
        <w:jc w:val="both"/>
        <w:rPr>
          <w:rFonts w:ascii="Times New Roman" w:eastAsia="Calibri" w:hAnsi="Times New Roman" w:cs="Times New Roman"/>
          <w:sz w:val="28"/>
          <w:szCs w:val="28"/>
        </w:rPr>
      </w:pPr>
      <w:r w:rsidRPr="00743DC8">
        <w:rPr>
          <w:rFonts w:ascii="Times New Roman" w:eastAsia="Calibri" w:hAnsi="Times New Roman" w:cs="Times New Roman"/>
          <w:sz w:val="28"/>
          <w:szCs w:val="28"/>
        </w:rPr>
        <w:t xml:space="preserve">За результатами аналізу документації з трансфертного ціноутворення за 2015–2018 роки платником здійснено самостійне коригування цін у контрольованих операціях за 2018 рік шляхом подання додатку ТЦ від 10.08.2021 </w:t>
      </w:r>
      <w:r w:rsidRPr="00743DC8">
        <w:rPr>
          <w:rFonts w:ascii="Times New Roman" w:hAnsi="Times New Roman" w:cs="Times New Roman"/>
          <w:sz w:val="28"/>
          <w:szCs w:val="28"/>
        </w:rPr>
        <w:t>на суму 9,838 млн гривень.</w:t>
      </w:r>
    </w:p>
    <w:p w:rsidR="009962B3" w:rsidRPr="00743DC8" w:rsidRDefault="009962B3" w:rsidP="00561A94">
      <w:pPr>
        <w:spacing w:after="0" w:line="240" w:lineRule="auto"/>
        <w:ind w:firstLine="567"/>
        <w:jc w:val="both"/>
        <w:rPr>
          <w:rFonts w:ascii="Times New Roman" w:eastAsia="Batang" w:hAnsi="Times New Roman" w:cs="Times New Roman"/>
          <w:sz w:val="28"/>
          <w:szCs w:val="28"/>
          <w:lang w:eastAsia="ko-KR"/>
        </w:rPr>
      </w:pPr>
      <w:r w:rsidRPr="00743DC8">
        <w:rPr>
          <w:rFonts w:ascii="Times New Roman" w:eastAsia="Batang" w:hAnsi="Times New Roman" w:cs="Times New Roman"/>
          <w:sz w:val="28"/>
          <w:szCs w:val="28"/>
          <w:lang w:eastAsia="ko-KR"/>
        </w:rPr>
        <w:t>За підсумками декларування за 2019 рік було подано 115 звітів про контрольовані операції на загальну суму 21 705,847 млн гривень.</w:t>
      </w:r>
    </w:p>
    <w:p w:rsidR="009962B3" w:rsidRPr="00743DC8" w:rsidRDefault="009962B3" w:rsidP="00561A94">
      <w:pPr>
        <w:pStyle w:val="aa"/>
        <w:spacing w:after="0" w:line="240" w:lineRule="auto"/>
        <w:ind w:left="0"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За результатами проведеної роботи платниками здійснено самостійне коригування цін в контрольованих операціях за 2019 рік на суму </w:t>
      </w:r>
      <w:r w:rsidRPr="00743DC8">
        <w:rPr>
          <w:rFonts w:ascii="Times New Roman" w:hAnsi="Times New Roman" w:cs="Times New Roman"/>
          <w:sz w:val="28"/>
          <w:szCs w:val="28"/>
        </w:rPr>
        <w:br/>
        <w:t>66,9 млн гривень. Також, 1 платником подано звіт про контрольовані операції.</w:t>
      </w:r>
    </w:p>
    <w:p w:rsidR="003F6322" w:rsidRPr="00743DC8" w:rsidRDefault="003F6322" w:rsidP="00561A94">
      <w:pPr>
        <w:pStyle w:val="aa"/>
        <w:spacing w:after="0" w:line="240" w:lineRule="auto"/>
        <w:ind w:left="0"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У 2021 року проведено 1173 документальні позапланові перевірки платників податків – фізичних осіб у зв’язку з припиненням підприємницької діяльності, не розпочато 46 перевірок у зв’язку з відсутністю платника податків за місцем реєстрації (податковою </w:t>
      </w:r>
      <w:proofErr w:type="spellStart"/>
      <w:r w:rsidRPr="00743DC8">
        <w:rPr>
          <w:rFonts w:ascii="Times New Roman" w:hAnsi="Times New Roman" w:cs="Times New Roman"/>
          <w:sz w:val="28"/>
          <w:szCs w:val="28"/>
        </w:rPr>
        <w:t>адресою</w:t>
      </w:r>
      <w:proofErr w:type="spellEnd"/>
      <w:r w:rsidRPr="00743DC8">
        <w:rPr>
          <w:rFonts w:ascii="Times New Roman" w:hAnsi="Times New Roman" w:cs="Times New Roman"/>
          <w:sz w:val="28"/>
          <w:szCs w:val="28"/>
        </w:rPr>
        <w:t>).</w:t>
      </w:r>
    </w:p>
    <w:p w:rsidR="009962B3" w:rsidRPr="00743DC8" w:rsidRDefault="009962B3" w:rsidP="00561A94">
      <w:pPr>
        <w:widowControl w:val="0"/>
        <w:spacing w:after="0" w:line="240" w:lineRule="auto"/>
        <w:ind w:right="-1"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Також у 2021 році призначено 74 перевірки, які розпочнуться у січні </w:t>
      </w:r>
      <w:r w:rsidRPr="00743DC8">
        <w:rPr>
          <w:rFonts w:ascii="Times New Roman" w:hAnsi="Times New Roman" w:cs="Times New Roman"/>
          <w:sz w:val="28"/>
          <w:szCs w:val="28"/>
        </w:rPr>
        <w:br/>
        <w:t>2022 року.</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Станом на 31.12.2021 року винесено податкові–повідомлення рішення по 562 позапланових перевірках, узгоджено 254,93 млн грн (з урахуванням актів минулих періодів), сплачено – 6,16 млн гривень.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Крім цього, за результатами 3 документальних перевірок виявлено </w:t>
      </w:r>
      <w:r w:rsidRPr="00743DC8">
        <w:rPr>
          <w:rFonts w:ascii="Times New Roman" w:hAnsi="Times New Roman" w:cs="Times New Roman"/>
          <w:sz w:val="28"/>
          <w:szCs w:val="28"/>
        </w:rPr>
        <w:br/>
        <w:t xml:space="preserve">15 неоформлених найманих працівників (результати перевірок направлено до </w:t>
      </w:r>
      <w:r w:rsidR="003F6322" w:rsidRPr="00743DC8">
        <w:rPr>
          <w:rFonts w:ascii="Times New Roman" w:hAnsi="Times New Roman" w:cs="Times New Roman"/>
          <w:sz w:val="28"/>
          <w:szCs w:val="28"/>
        </w:rPr>
        <w:t>Головного управління Державної служби України з питань праці у Київській області</w:t>
      </w:r>
      <w:r w:rsidRPr="00743DC8">
        <w:rPr>
          <w:rFonts w:ascii="Times New Roman" w:hAnsi="Times New Roman" w:cs="Times New Roman"/>
          <w:sz w:val="28"/>
          <w:szCs w:val="28"/>
        </w:rPr>
        <w:t xml:space="preserve">).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 xml:space="preserve">У рамках виконання наказу ДПС від 15.09.2020 № 499 «Про затвердження Методичних рекомендацій щодо організації роботи комісій з розгляду питань доцільності/недоцільності проведення перевірок фізичних осіб у зв’язку з припиненням платників та форми висновку до перевірочного аналізу щодо недоцільності проведення перевірки» </w:t>
      </w:r>
      <w:r w:rsidR="00CC6185" w:rsidRPr="00743DC8">
        <w:rPr>
          <w:rFonts w:ascii="Times New Roman" w:hAnsi="Times New Roman" w:cs="Times New Roman"/>
          <w:sz w:val="28"/>
          <w:szCs w:val="28"/>
        </w:rPr>
        <w:t>ГУ</w:t>
      </w:r>
      <w:r w:rsidRPr="00743DC8">
        <w:rPr>
          <w:rFonts w:ascii="Times New Roman" w:hAnsi="Times New Roman" w:cs="Times New Roman"/>
          <w:sz w:val="28"/>
          <w:szCs w:val="28"/>
        </w:rPr>
        <w:t xml:space="preserve"> ДПС за січень</w:t>
      </w:r>
      <w:r w:rsidR="004A4F1F" w:rsidRPr="00743DC8">
        <w:rPr>
          <w:rFonts w:ascii="Times New Roman" w:hAnsi="Times New Roman" w:cs="Times New Roman"/>
          <w:sz w:val="28"/>
          <w:szCs w:val="28"/>
        </w:rPr>
        <w:t xml:space="preserve"> – </w:t>
      </w:r>
      <w:r w:rsidRPr="00743DC8">
        <w:rPr>
          <w:rFonts w:ascii="Times New Roman" w:hAnsi="Times New Roman" w:cs="Times New Roman"/>
          <w:sz w:val="28"/>
          <w:szCs w:val="28"/>
        </w:rPr>
        <w:t xml:space="preserve">грудень 2021 року комісією з розгляду питань недоцільності проведення перевірок фізичних осіб у зв’язку з припиненням платників затверджено </w:t>
      </w:r>
      <w:r w:rsidRPr="00743DC8">
        <w:rPr>
          <w:rFonts w:ascii="Times New Roman" w:hAnsi="Times New Roman" w:cs="Times New Roman"/>
          <w:sz w:val="28"/>
          <w:szCs w:val="28"/>
          <w:lang w:eastAsia="ar-SA"/>
        </w:rPr>
        <w:t>6020</w:t>
      </w:r>
      <w:r w:rsidRPr="00743DC8">
        <w:rPr>
          <w:rFonts w:ascii="Times New Roman" w:hAnsi="Times New Roman" w:cs="Times New Roman"/>
          <w:sz w:val="28"/>
          <w:szCs w:val="28"/>
        </w:rPr>
        <w:t xml:space="preserve"> висновків.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За січень–грудень поточного року завершено процедуру припинення підприємницької діяльності (переведено в стан «16» - ліквідовано/закрито) </w:t>
      </w:r>
      <w:r w:rsidRPr="00743DC8">
        <w:rPr>
          <w:rFonts w:ascii="Times New Roman" w:hAnsi="Times New Roman" w:cs="Times New Roman"/>
          <w:sz w:val="28"/>
          <w:szCs w:val="28"/>
        </w:rPr>
        <w:br/>
        <w:t xml:space="preserve">3363 платники податків.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На виконання доручення ДПС проводилося відпрацювання 235 платників податків, які перебувають у стані припинення (11 та 12 стан) та мали розбіжності між задекларованими доходами та доходами, виплаченими на їх користь податковими агентами за 2018</w:t>
      </w:r>
      <w:r w:rsidR="00C2257E" w:rsidRPr="00743DC8">
        <w:rPr>
          <w:rFonts w:ascii="Times New Roman" w:hAnsi="Times New Roman" w:cs="Times New Roman"/>
          <w:sz w:val="28"/>
          <w:szCs w:val="28"/>
        </w:rPr>
        <w:t xml:space="preserve"> – </w:t>
      </w:r>
      <w:r w:rsidRPr="00743DC8">
        <w:rPr>
          <w:rFonts w:ascii="Times New Roman" w:hAnsi="Times New Roman" w:cs="Times New Roman"/>
          <w:sz w:val="28"/>
          <w:szCs w:val="28"/>
        </w:rPr>
        <w:t>2020 роки (ознака доходу – 157).</w:t>
      </w:r>
    </w:p>
    <w:p w:rsidR="009962B3" w:rsidRPr="00743DC8" w:rsidRDefault="009962B3" w:rsidP="00561A94">
      <w:pPr>
        <w:spacing w:after="0" w:line="240" w:lineRule="auto"/>
        <w:ind w:firstLine="567"/>
        <w:jc w:val="both"/>
        <w:rPr>
          <w:rFonts w:ascii="Times New Roman" w:hAnsi="Times New Roman" w:cs="Times New Roman"/>
          <w:snapToGrid w:val="0"/>
          <w:sz w:val="28"/>
        </w:rPr>
      </w:pPr>
      <w:r w:rsidRPr="00743DC8">
        <w:rPr>
          <w:rFonts w:ascii="Times New Roman" w:hAnsi="Times New Roman" w:cs="Times New Roman"/>
          <w:sz w:val="28"/>
          <w:szCs w:val="28"/>
        </w:rPr>
        <w:t xml:space="preserve">Станом на 31.12.2021 завершено відпрацювання 74 платників (розбіжність не підтверджено), по 2 платниках – завершена документальна перевірка, розбіжність підтверджена (за результатами перевірки сума </w:t>
      </w:r>
      <w:proofErr w:type="spellStart"/>
      <w:r w:rsidRPr="00743DC8">
        <w:rPr>
          <w:rFonts w:ascii="Times New Roman" w:hAnsi="Times New Roman" w:cs="Times New Roman"/>
          <w:sz w:val="28"/>
          <w:szCs w:val="28"/>
        </w:rPr>
        <w:t>донарахувань</w:t>
      </w:r>
      <w:proofErr w:type="spellEnd"/>
      <w:r w:rsidRPr="00743DC8">
        <w:rPr>
          <w:rFonts w:ascii="Times New Roman" w:hAnsi="Times New Roman" w:cs="Times New Roman"/>
          <w:sz w:val="28"/>
          <w:szCs w:val="28"/>
        </w:rPr>
        <w:t xml:space="preserve"> з урахуванням штрафних санкцій </w:t>
      </w:r>
      <w:r w:rsidR="008D31AA" w:rsidRPr="00743DC8">
        <w:rPr>
          <w:rFonts w:ascii="Times New Roman" w:hAnsi="Times New Roman" w:cs="Times New Roman"/>
          <w:sz w:val="28"/>
          <w:szCs w:val="28"/>
        </w:rPr>
        <w:t>становила</w:t>
      </w:r>
      <w:r w:rsidRPr="00743DC8">
        <w:rPr>
          <w:rFonts w:ascii="Times New Roman" w:hAnsi="Times New Roman" w:cs="Times New Roman"/>
          <w:sz w:val="28"/>
          <w:szCs w:val="28"/>
        </w:rPr>
        <w:t xml:space="preserve"> понад 0,88</w:t>
      </w:r>
      <w:r w:rsidR="008D31AA"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8D31AA" w:rsidRPr="00743DC8">
        <w:rPr>
          <w:rFonts w:ascii="Times New Roman" w:hAnsi="Times New Roman" w:cs="Times New Roman"/>
          <w:sz w:val="28"/>
          <w:szCs w:val="28"/>
        </w:rPr>
        <w:t> </w:t>
      </w:r>
      <w:r w:rsidRPr="00743DC8">
        <w:rPr>
          <w:rFonts w:ascii="Times New Roman" w:hAnsi="Times New Roman" w:cs="Times New Roman"/>
          <w:sz w:val="28"/>
          <w:szCs w:val="28"/>
        </w:rPr>
        <w:t>гривень).</w:t>
      </w:r>
    </w:p>
    <w:p w:rsidR="009962B3" w:rsidRPr="00743DC8" w:rsidRDefault="009962B3" w:rsidP="00561A94">
      <w:pPr>
        <w:spacing w:after="0" w:line="240" w:lineRule="auto"/>
        <w:ind w:firstLine="567"/>
        <w:jc w:val="both"/>
        <w:rPr>
          <w:rFonts w:ascii="Times New Roman" w:hAnsi="Times New Roman" w:cs="Times New Roman"/>
          <w:sz w:val="28"/>
          <w:szCs w:val="28"/>
          <w:lang w:eastAsia="uk-UA"/>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Також у 2021 року платниками ГУ ДПС заявлено до бюджетного відшкодування 3 030 млн грн, відшкодовано 2 893,6 млн грн, упереджено неправомірно задекларованого бюджетного відшкодування на суму 13,1</w:t>
      </w:r>
      <w:r w:rsidR="008D31AA" w:rsidRPr="00743DC8">
        <w:rPr>
          <w:rFonts w:ascii="Times New Roman" w:hAnsi="Times New Roman" w:cs="Times New Roman"/>
          <w:sz w:val="28"/>
          <w:szCs w:val="28"/>
        </w:rPr>
        <w:t> </w:t>
      </w:r>
      <w:r w:rsidRPr="00743DC8">
        <w:rPr>
          <w:rFonts w:ascii="Times New Roman" w:hAnsi="Times New Roman" w:cs="Times New Roman"/>
          <w:sz w:val="28"/>
          <w:szCs w:val="28"/>
        </w:rPr>
        <w:t>млн</w:t>
      </w:r>
      <w:r w:rsidR="008D31AA" w:rsidRPr="00743DC8">
        <w:rPr>
          <w:rFonts w:ascii="Times New Roman" w:hAnsi="Times New Roman" w:cs="Times New Roman"/>
          <w:sz w:val="28"/>
          <w:szCs w:val="28"/>
        </w:rPr>
        <w:t> </w:t>
      </w:r>
      <w:r w:rsidRPr="00743DC8">
        <w:rPr>
          <w:rFonts w:ascii="Times New Roman" w:hAnsi="Times New Roman" w:cs="Times New Roman"/>
          <w:sz w:val="28"/>
          <w:szCs w:val="28"/>
        </w:rPr>
        <w:t>гривень.</w:t>
      </w:r>
    </w:p>
    <w:p w:rsidR="009962B3" w:rsidRPr="00743DC8" w:rsidRDefault="009962B3" w:rsidP="00561A94">
      <w:pPr>
        <w:spacing w:after="0" w:line="240" w:lineRule="auto"/>
        <w:ind w:firstLine="567"/>
        <w:jc w:val="both"/>
        <w:rPr>
          <w:rFonts w:ascii="Times New Roman" w:hAnsi="Times New Roman" w:cs="Times New Roman"/>
          <w:sz w:val="28"/>
          <w:szCs w:val="28"/>
          <w:lang w:eastAsia="uk-UA"/>
        </w:rPr>
      </w:pPr>
    </w:p>
    <w:p w:rsidR="009962B3" w:rsidRPr="00743DC8" w:rsidRDefault="009962B3" w:rsidP="00561A94">
      <w:pPr>
        <w:spacing w:after="0" w:line="240" w:lineRule="auto"/>
        <w:ind w:firstLine="567"/>
        <w:jc w:val="both"/>
        <w:rPr>
          <w:rFonts w:ascii="Times New Roman" w:hAnsi="Times New Roman" w:cs="Times New Roman"/>
          <w:sz w:val="28"/>
          <w:szCs w:val="28"/>
          <w:lang w:eastAsia="uk-UA"/>
        </w:rPr>
      </w:pPr>
      <w:r w:rsidRPr="00743DC8">
        <w:rPr>
          <w:rFonts w:ascii="Times New Roman" w:hAnsi="Times New Roman" w:cs="Times New Roman"/>
          <w:sz w:val="28"/>
          <w:szCs w:val="28"/>
          <w:lang w:eastAsia="uk-UA"/>
        </w:rPr>
        <w:t>У 2021 рік проведено 1457 фактичних перевірок, що на 139 перевірок менше ніж у 2020 році. За результатами проведених перевірок донараховано – 45,6 млн грн, з них узгоджено 14,8 млн грн, до бюджету надійшло 9,6 млн гривень.</w:t>
      </w:r>
    </w:p>
    <w:p w:rsidR="009962B3" w:rsidRPr="00743DC8" w:rsidRDefault="009962B3" w:rsidP="00561A94">
      <w:pPr>
        <w:spacing w:after="0" w:line="240" w:lineRule="auto"/>
        <w:ind w:firstLine="567"/>
        <w:jc w:val="both"/>
        <w:rPr>
          <w:rStyle w:val="ab"/>
          <w:color w:val="000000"/>
          <w:sz w:val="28"/>
          <w:szCs w:val="28"/>
          <w:lang w:eastAsia="uk-UA"/>
        </w:rPr>
      </w:pPr>
      <w:r w:rsidRPr="00743DC8">
        <w:rPr>
          <w:rStyle w:val="ab"/>
          <w:color w:val="000000"/>
          <w:sz w:val="28"/>
          <w:szCs w:val="28"/>
          <w:lang w:eastAsia="uk-UA"/>
        </w:rPr>
        <w:t xml:space="preserve">За січень-грудень 2021 року під час проведення фактичних перевірок платників податків виявлено 73 факти використання </w:t>
      </w:r>
      <w:r w:rsidRPr="00743DC8">
        <w:rPr>
          <w:rFonts w:ascii="Times New Roman" w:hAnsi="Times New Roman" w:cs="Times New Roman"/>
          <w:sz w:val="28"/>
          <w:szCs w:val="28"/>
        </w:rPr>
        <w:t xml:space="preserve">незадекларованої праці. </w:t>
      </w:r>
      <w:r w:rsidRPr="00743DC8">
        <w:rPr>
          <w:rFonts w:ascii="Times New Roman" w:hAnsi="Times New Roman" w:cs="Times New Roman"/>
          <w:sz w:val="28"/>
          <w:szCs w:val="28"/>
        </w:rPr>
        <w:br/>
        <w:t xml:space="preserve">У 53 випадках, під час перевірок або відразу після їх закінчення, платниками податків оформлено трудові відносини з найманими особами. </w:t>
      </w:r>
      <w:r w:rsidRPr="00743DC8">
        <w:rPr>
          <w:rFonts w:ascii="Times New Roman" w:hAnsi="Times New Roman" w:cs="Times New Roman"/>
          <w:sz w:val="28"/>
          <w:szCs w:val="28"/>
          <w:lang w:eastAsia="uk-UA"/>
        </w:rPr>
        <w:t xml:space="preserve">Також виявлено </w:t>
      </w:r>
      <w:r w:rsidRPr="00743DC8">
        <w:rPr>
          <w:rStyle w:val="ab"/>
          <w:color w:val="000000"/>
          <w:sz w:val="28"/>
          <w:szCs w:val="28"/>
          <w:lang w:eastAsia="uk-UA"/>
        </w:rPr>
        <w:t xml:space="preserve">20 фізичних осіб, які здійснювали підприємницьку діяльність без державної реєстрації.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Водночас, 24</w:t>
      </w:r>
      <w:r w:rsidRPr="00743DC8">
        <w:rPr>
          <w:rFonts w:ascii="Times New Roman" w:hAnsi="Times New Roman" w:cs="Times New Roman"/>
          <w:color w:val="FF0000"/>
          <w:sz w:val="28"/>
          <w:szCs w:val="28"/>
        </w:rPr>
        <w:t xml:space="preserve"> </w:t>
      </w:r>
      <w:r w:rsidRPr="00743DC8">
        <w:rPr>
          <w:rFonts w:ascii="Times New Roman" w:hAnsi="Times New Roman" w:cs="Times New Roman"/>
          <w:sz w:val="28"/>
          <w:szCs w:val="28"/>
        </w:rPr>
        <w:t>звернення з питань порушення трудового законодавства, які надійшли до ГУ ДПС і по яких неможливо проведення заходів контролю з урахуванням обмежень, визначених п. 52 підрозділу 10 розділу ХХ «Перехідні положення» Кодексу, надіслані до Головного управління Державної служби України з питань праці у Київській області для розгляду та реагування при здійсненні державного контролю за додержанням</w:t>
      </w:r>
      <w:r w:rsidRPr="00743DC8">
        <w:rPr>
          <w:sz w:val="28"/>
          <w:szCs w:val="28"/>
        </w:rPr>
        <w:t xml:space="preserve"> </w:t>
      </w:r>
      <w:r w:rsidRPr="00743DC8">
        <w:rPr>
          <w:rFonts w:ascii="Times New Roman" w:hAnsi="Times New Roman" w:cs="Times New Roman"/>
          <w:sz w:val="28"/>
          <w:szCs w:val="28"/>
        </w:rPr>
        <w:t>законодавства про працю.</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hd w:val="clear" w:color="auto" w:fill="FFFFFF" w:themeFill="background1"/>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У звітному періоді працівниками ГУ ДПС забезпечено проведення камеральних перевірок поданої СГ </w:t>
      </w:r>
      <w:r w:rsidR="00C2257E" w:rsidRPr="00743DC8">
        <w:rPr>
          <w:rFonts w:ascii="Times New Roman" w:hAnsi="Times New Roman" w:cs="Times New Roman"/>
          <w:sz w:val="28"/>
          <w:szCs w:val="28"/>
        </w:rPr>
        <w:t xml:space="preserve">юридичними особами </w:t>
      </w:r>
      <w:r w:rsidRPr="00743DC8">
        <w:rPr>
          <w:rFonts w:ascii="Times New Roman" w:hAnsi="Times New Roman" w:cs="Times New Roman"/>
          <w:sz w:val="28"/>
          <w:szCs w:val="28"/>
        </w:rPr>
        <w:t>звітності, а саме: 167</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002 декларації з ПДВ; 26</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899 декларацій з податку на прибуток; 1</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151</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розрахунків частини чистого прибутку; 26</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 xml:space="preserve">702 декларацій платниками </w:t>
      </w:r>
      <w:r w:rsidRPr="00743DC8">
        <w:rPr>
          <w:rFonts w:ascii="Times New Roman" w:hAnsi="Times New Roman" w:cs="Times New Roman"/>
          <w:sz w:val="28"/>
          <w:szCs w:val="28"/>
        </w:rPr>
        <w:lastRenderedPageBreak/>
        <w:t>єдиного податку 3 групи; 5</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835 декларацій платниками єдиного податку 4 групи; 21</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656 декларацій з земельного податку; 7</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220 декларацій з податку на нерухоме майно; 10</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756 декларацій з рентної плати; 15</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 xml:space="preserve">296 декларацій з екологічного податку; 293 декларації з транспортного податку; 403 декларації з туристичного збору. </w:t>
      </w:r>
    </w:p>
    <w:p w:rsidR="009962B3" w:rsidRPr="00743DC8" w:rsidRDefault="009962B3" w:rsidP="00561A94">
      <w:pPr>
        <w:spacing w:after="0" w:line="240" w:lineRule="auto"/>
        <w:ind w:firstLine="567"/>
        <w:jc w:val="both"/>
        <w:rPr>
          <w:rFonts w:ascii="Times New Roman" w:hAnsi="Times New Roman" w:cs="Times New Roman"/>
          <w:strike/>
          <w:sz w:val="28"/>
          <w:szCs w:val="28"/>
        </w:rPr>
      </w:pPr>
      <w:r w:rsidRPr="00743DC8">
        <w:rPr>
          <w:rFonts w:ascii="Times New Roman" w:hAnsi="Times New Roman" w:cs="Times New Roman"/>
          <w:sz w:val="28"/>
          <w:szCs w:val="28"/>
        </w:rPr>
        <w:t>За несвоєчасне подання звітність або неподану звітність з ПДВ складено  5</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657 ППР на суму 4,88 млн гривень. Щодо інших податків, за несвоєчасність подання звітності, несвоєчасну сплату узгоджених податкових зобов’язань діє мораторій відповідно до Закону №</w:t>
      </w:r>
      <w:r w:rsidR="004A4F1F" w:rsidRPr="00743DC8">
        <w:rPr>
          <w:rFonts w:ascii="Times New Roman" w:hAnsi="Times New Roman" w:cs="Times New Roman"/>
          <w:sz w:val="28"/>
          <w:szCs w:val="28"/>
        </w:rPr>
        <w:t> </w:t>
      </w:r>
      <w:r w:rsidRPr="00743DC8">
        <w:rPr>
          <w:rFonts w:ascii="Times New Roman" w:hAnsi="Times New Roman" w:cs="Times New Roman"/>
          <w:sz w:val="28"/>
          <w:szCs w:val="28"/>
        </w:rPr>
        <w:t>533</w:t>
      </w:r>
      <w:r w:rsidR="00C2257E" w:rsidRPr="00743DC8">
        <w:rPr>
          <w:rFonts w:ascii="Times New Roman" w:hAnsi="Times New Roman" w:cs="Times New Roman"/>
          <w:sz w:val="28"/>
          <w:szCs w:val="28"/>
        </w:rPr>
        <w:t>.</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bCs/>
          <w:color w:val="000000"/>
          <w:sz w:val="28"/>
          <w:szCs w:val="28"/>
        </w:rPr>
        <w:t xml:space="preserve">За результатами камеральних перевірок </w:t>
      </w:r>
      <w:r w:rsidRPr="00743DC8">
        <w:rPr>
          <w:rFonts w:ascii="Times New Roman" w:hAnsi="Times New Roman" w:cs="Times New Roman"/>
          <w:color w:val="000000"/>
          <w:sz w:val="28"/>
          <w:szCs w:val="28"/>
        </w:rPr>
        <w:t xml:space="preserve">за неподання/несвоєчасне  подання звітності </w:t>
      </w:r>
      <w:r w:rsidRPr="00743DC8">
        <w:rPr>
          <w:rFonts w:ascii="Times New Roman" w:hAnsi="Times New Roman" w:cs="Times New Roman"/>
          <w:bCs/>
          <w:color w:val="000000"/>
          <w:sz w:val="28"/>
          <w:szCs w:val="28"/>
        </w:rPr>
        <w:t>з</w:t>
      </w:r>
      <w:r w:rsidRPr="00743DC8">
        <w:rPr>
          <w:rFonts w:ascii="Times New Roman" w:hAnsi="Times New Roman" w:cs="Times New Roman"/>
          <w:sz w:val="28"/>
          <w:szCs w:val="28"/>
        </w:rPr>
        <w:t xml:space="preserve"> місцевих податків і зборів з юридичних осіб складено </w:t>
      </w:r>
      <w:r w:rsidRPr="00743DC8">
        <w:rPr>
          <w:rFonts w:ascii="Times New Roman" w:hAnsi="Times New Roman" w:cs="Times New Roman"/>
          <w:sz w:val="28"/>
          <w:szCs w:val="28"/>
        </w:rPr>
        <w:br/>
        <w:t>334 ППР на суму 0,3 млн гривень.</w:t>
      </w:r>
    </w:p>
    <w:p w:rsidR="00051B15" w:rsidRPr="00743DC8" w:rsidRDefault="00051B15" w:rsidP="00561A94">
      <w:pPr>
        <w:spacing w:after="0" w:line="240" w:lineRule="auto"/>
        <w:ind w:firstLine="567"/>
        <w:jc w:val="both"/>
        <w:rPr>
          <w:rFonts w:ascii="Times New Roman" w:hAnsi="Times New Roman" w:cs="Times New Roman"/>
          <w:sz w:val="28"/>
          <w:szCs w:val="28"/>
        </w:rPr>
      </w:pPr>
    </w:p>
    <w:p w:rsidR="00F51EB7"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Також</w:t>
      </w:r>
      <w:r w:rsidR="00051B15" w:rsidRPr="00743DC8">
        <w:rPr>
          <w:rFonts w:ascii="Times New Roman" w:hAnsi="Times New Roman" w:cs="Times New Roman"/>
          <w:sz w:val="28"/>
          <w:szCs w:val="28"/>
        </w:rPr>
        <w:t>,</w:t>
      </w:r>
      <w:r w:rsidRPr="00743DC8">
        <w:rPr>
          <w:rFonts w:ascii="Times New Roman" w:hAnsi="Times New Roman" w:cs="Times New Roman"/>
          <w:sz w:val="28"/>
          <w:szCs w:val="28"/>
        </w:rPr>
        <w:t xml:space="preserve"> у встановлені </w:t>
      </w:r>
      <w:r w:rsidR="00F51EB7" w:rsidRPr="00743DC8">
        <w:rPr>
          <w:rFonts w:ascii="Times New Roman" w:hAnsi="Times New Roman" w:cs="Times New Roman"/>
          <w:sz w:val="28"/>
          <w:szCs w:val="28"/>
        </w:rPr>
        <w:t xml:space="preserve">Кодексу </w:t>
      </w:r>
      <w:r w:rsidRPr="00743DC8">
        <w:rPr>
          <w:rFonts w:ascii="Times New Roman" w:hAnsi="Times New Roman" w:cs="Times New Roman"/>
          <w:sz w:val="28"/>
          <w:szCs w:val="28"/>
        </w:rPr>
        <w:t>терміни проведені камеральні перевірки поданої звітності фізичними особами платниками податків, а саме: проведено камеральних перевірок 677</w:t>
      </w:r>
      <w:r w:rsidR="004A4F1F" w:rsidRPr="00743DC8">
        <w:rPr>
          <w:rFonts w:ascii="Times New Roman" w:hAnsi="Times New Roman" w:cs="Times New Roman"/>
          <w:sz w:val="28"/>
          <w:szCs w:val="28"/>
        </w:rPr>
        <w:t> </w:t>
      </w:r>
      <w:r w:rsidRPr="00743DC8">
        <w:rPr>
          <w:rFonts w:ascii="Times New Roman" w:hAnsi="Times New Roman" w:cs="Times New Roman"/>
          <w:sz w:val="28"/>
          <w:szCs w:val="28"/>
        </w:rPr>
        <w:t>800 податкових деклараці</w:t>
      </w:r>
      <w:r w:rsidR="00C2257E" w:rsidRPr="00743DC8">
        <w:rPr>
          <w:rFonts w:ascii="Times New Roman" w:hAnsi="Times New Roman" w:cs="Times New Roman"/>
          <w:sz w:val="28"/>
          <w:szCs w:val="28"/>
        </w:rPr>
        <w:t>й</w:t>
      </w:r>
      <w:r w:rsidRPr="00743DC8">
        <w:rPr>
          <w:rFonts w:ascii="Times New Roman" w:hAnsi="Times New Roman" w:cs="Times New Roman"/>
          <w:sz w:val="28"/>
          <w:szCs w:val="28"/>
        </w:rPr>
        <w:t xml:space="preserve">, у тому числі: </w:t>
      </w:r>
    </w:p>
    <w:p w:rsidR="00F51EB7"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12</w:t>
      </w:r>
      <w:r w:rsidR="004A4F1F" w:rsidRPr="00743DC8">
        <w:rPr>
          <w:rFonts w:ascii="Times New Roman" w:hAnsi="Times New Roman" w:cs="Times New Roman"/>
          <w:sz w:val="28"/>
          <w:szCs w:val="28"/>
        </w:rPr>
        <w:t> </w:t>
      </w:r>
      <w:r w:rsidRPr="00743DC8">
        <w:rPr>
          <w:rFonts w:ascii="Times New Roman" w:hAnsi="Times New Roman" w:cs="Times New Roman"/>
          <w:sz w:val="28"/>
          <w:szCs w:val="28"/>
        </w:rPr>
        <w:t xml:space="preserve">300 податкових декларацій по податку на додану вартість; </w:t>
      </w:r>
    </w:p>
    <w:p w:rsidR="00F51EB7"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193</w:t>
      </w:r>
      <w:r w:rsidR="004A4F1F" w:rsidRPr="00743DC8">
        <w:rPr>
          <w:rFonts w:ascii="Times New Roman" w:hAnsi="Times New Roman" w:cs="Times New Roman"/>
          <w:sz w:val="28"/>
          <w:szCs w:val="28"/>
        </w:rPr>
        <w:t> </w:t>
      </w:r>
      <w:r w:rsidRPr="00743DC8">
        <w:rPr>
          <w:rFonts w:ascii="Times New Roman" w:hAnsi="Times New Roman" w:cs="Times New Roman"/>
          <w:sz w:val="28"/>
          <w:szCs w:val="28"/>
        </w:rPr>
        <w:t xml:space="preserve">043 декларацій по єдиному податку; </w:t>
      </w:r>
    </w:p>
    <w:p w:rsidR="00F51EB7"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17</w:t>
      </w:r>
      <w:r w:rsidR="004A4F1F" w:rsidRPr="00743DC8">
        <w:rPr>
          <w:rFonts w:ascii="Times New Roman" w:hAnsi="Times New Roman" w:cs="Times New Roman"/>
          <w:sz w:val="28"/>
          <w:szCs w:val="28"/>
        </w:rPr>
        <w:t> </w:t>
      </w:r>
      <w:r w:rsidRPr="00743DC8">
        <w:rPr>
          <w:rFonts w:ascii="Times New Roman" w:hAnsi="Times New Roman" w:cs="Times New Roman"/>
          <w:sz w:val="28"/>
          <w:szCs w:val="28"/>
        </w:rPr>
        <w:t xml:space="preserve">028 декларацій про майновий стан і доходи; </w:t>
      </w:r>
    </w:p>
    <w:p w:rsidR="00F51EB7"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4</w:t>
      </w:r>
      <w:r w:rsidR="004A4F1F" w:rsidRPr="00743DC8">
        <w:rPr>
          <w:rFonts w:ascii="Times New Roman" w:hAnsi="Times New Roman" w:cs="Times New Roman"/>
          <w:sz w:val="28"/>
          <w:szCs w:val="28"/>
        </w:rPr>
        <w:t> </w:t>
      </w:r>
      <w:r w:rsidRPr="00743DC8">
        <w:rPr>
          <w:rFonts w:ascii="Times New Roman" w:hAnsi="Times New Roman" w:cs="Times New Roman"/>
          <w:sz w:val="28"/>
          <w:szCs w:val="28"/>
        </w:rPr>
        <w:t xml:space="preserve">534 декларацій з плати за землю; </w:t>
      </w:r>
    </w:p>
    <w:p w:rsidR="00F51EB7"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598</w:t>
      </w:r>
      <w:r w:rsidRPr="00743DC8">
        <w:rPr>
          <w:rFonts w:ascii="Times New Roman" w:hAnsi="Times New Roman" w:cs="Times New Roman"/>
        </w:rPr>
        <w:t xml:space="preserve"> </w:t>
      </w:r>
      <w:r w:rsidRPr="00743DC8">
        <w:rPr>
          <w:rFonts w:ascii="Times New Roman" w:hAnsi="Times New Roman" w:cs="Times New Roman"/>
          <w:sz w:val="28"/>
          <w:szCs w:val="28"/>
        </w:rPr>
        <w:t xml:space="preserve">декларацій по туристичному збору;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332 декларації по екологічному податку та рентній платі.</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Також, проведено камеральні перевірки 449</w:t>
      </w:r>
      <w:r w:rsidR="004A4F1F" w:rsidRPr="00743DC8">
        <w:rPr>
          <w:rFonts w:ascii="Times New Roman" w:hAnsi="Times New Roman" w:cs="Times New Roman"/>
          <w:sz w:val="28"/>
          <w:szCs w:val="28"/>
        </w:rPr>
        <w:t> </w:t>
      </w:r>
      <w:r w:rsidRPr="00743DC8">
        <w:rPr>
          <w:rFonts w:ascii="Times New Roman" w:hAnsi="Times New Roman" w:cs="Times New Roman"/>
          <w:sz w:val="28"/>
          <w:szCs w:val="28"/>
        </w:rPr>
        <w:t xml:space="preserve">965 податкових розрахунків сум доходу, нарахованого (сплаченого) на користь платників податків </w:t>
      </w:r>
      <w:r w:rsidR="00A117B5" w:rsidRPr="00743DC8">
        <w:rPr>
          <w:rFonts w:ascii="Times New Roman" w:hAnsi="Times New Roman" w:cs="Times New Roman"/>
          <w:sz w:val="28"/>
          <w:szCs w:val="28"/>
        </w:rPr>
        <w:t>–</w:t>
      </w:r>
      <w:r w:rsidRPr="00743DC8">
        <w:rPr>
          <w:rFonts w:ascii="Times New Roman" w:hAnsi="Times New Roman" w:cs="Times New Roman"/>
          <w:sz w:val="28"/>
          <w:szCs w:val="28"/>
        </w:rPr>
        <w:t xml:space="preserve"> фізичних осіб, і сум утриманого з них податку, а також сум нарахованого єдиного внеску, за результатами яких винесено 5</w:t>
      </w:r>
      <w:r w:rsidR="004A4F1F" w:rsidRPr="00743DC8">
        <w:rPr>
          <w:rFonts w:ascii="Times New Roman" w:hAnsi="Times New Roman" w:cs="Times New Roman"/>
          <w:sz w:val="28"/>
          <w:szCs w:val="28"/>
        </w:rPr>
        <w:t> </w:t>
      </w:r>
      <w:r w:rsidRPr="00743DC8">
        <w:rPr>
          <w:rFonts w:ascii="Times New Roman" w:hAnsi="Times New Roman" w:cs="Times New Roman"/>
          <w:sz w:val="28"/>
          <w:szCs w:val="28"/>
        </w:rPr>
        <w:t>202 рішення про застосування штрафних санкцій за неподання, несвоєчасне подання, подання не за встановленою формою звітності на суму 10,13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За несвоєчасне подання та неподання податкових декларацій з ПДВ </w:t>
      </w:r>
      <w:r w:rsidRPr="00743DC8">
        <w:rPr>
          <w:rFonts w:ascii="Times New Roman" w:hAnsi="Times New Roman" w:cs="Times New Roman"/>
          <w:sz w:val="28"/>
          <w:szCs w:val="28"/>
        </w:rPr>
        <w:br/>
        <w:t>98 ФОП нараховано штрафних санкцій в сумі 0,075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За результатами камеральних перевірок податкових декларацій про майновий стан і доходи та податкових декларацій платника єдиного податку фізичних осіб підприємців в 2021 році штрафні санкції не застосовувались відповідно до Закону №</w:t>
      </w:r>
      <w:r w:rsidR="004A4F1F" w:rsidRPr="00743DC8">
        <w:rPr>
          <w:rFonts w:ascii="Times New Roman" w:hAnsi="Times New Roman" w:cs="Times New Roman"/>
          <w:sz w:val="28"/>
          <w:szCs w:val="28"/>
        </w:rPr>
        <w:t> </w:t>
      </w:r>
      <w:r w:rsidRPr="00743DC8">
        <w:rPr>
          <w:rFonts w:ascii="Times New Roman" w:hAnsi="Times New Roman" w:cs="Times New Roman"/>
          <w:sz w:val="28"/>
          <w:szCs w:val="28"/>
        </w:rPr>
        <w:t>533</w:t>
      </w:r>
      <w:r w:rsidR="00A117B5" w:rsidRPr="00743DC8">
        <w:rPr>
          <w:rFonts w:ascii="Times New Roman" w:hAnsi="Times New Roman" w:cs="Times New Roman"/>
          <w:sz w:val="28"/>
          <w:szCs w:val="28"/>
        </w:rPr>
        <w:t xml:space="preserve">. </w:t>
      </w:r>
      <w:r w:rsidRPr="00743DC8">
        <w:rPr>
          <w:rFonts w:ascii="Times New Roman" w:hAnsi="Times New Roman" w:cs="Times New Roman"/>
          <w:sz w:val="28"/>
          <w:szCs w:val="28"/>
        </w:rPr>
        <w:t xml:space="preserve">Разом з тим, в ГУ ДПС встановлено щомісячний моніторинг повноти притягнення платників до адміністративної відповідальності за порушення законодавства про збір та облік єдиного внеску на загальнообов’язкове державне соціальне страхування, передбаченого статтею 165¹ </w:t>
      </w:r>
      <w:r w:rsidR="00A117B5" w:rsidRPr="00743DC8">
        <w:rPr>
          <w:rFonts w:ascii="Times New Roman" w:hAnsi="Times New Roman" w:cs="Times New Roman"/>
          <w:sz w:val="28"/>
          <w:szCs w:val="28"/>
        </w:rPr>
        <w:t xml:space="preserve">Кодексу України про адміністративні правопорушення (далі – </w:t>
      </w:r>
      <w:r w:rsidRPr="00743DC8">
        <w:rPr>
          <w:rFonts w:ascii="Times New Roman" w:hAnsi="Times New Roman" w:cs="Times New Roman"/>
          <w:sz w:val="28"/>
          <w:szCs w:val="28"/>
        </w:rPr>
        <w:t>КУпАП</w:t>
      </w:r>
      <w:r w:rsidR="00A117B5" w:rsidRPr="00743DC8">
        <w:rPr>
          <w:rFonts w:ascii="Times New Roman" w:hAnsi="Times New Roman" w:cs="Times New Roman"/>
          <w:sz w:val="28"/>
          <w:szCs w:val="28"/>
        </w:rPr>
        <w:t>)</w:t>
      </w:r>
      <w:r w:rsidRPr="00743DC8">
        <w:rPr>
          <w:rFonts w:ascii="Times New Roman" w:hAnsi="Times New Roman" w:cs="Times New Roman"/>
          <w:sz w:val="28"/>
          <w:szCs w:val="28"/>
        </w:rPr>
        <w:t xml:space="preserve"> за неподання, несвоєчасне подання, подання не за встановленою формою звітності по єдиному внеску. Так, протягом 2021 року складено 881 протокол та винесено 486 постанов на загальну суму 0,25 млн грн за неподання, несвоєчасне подання звітності по єдиному внеску.</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bCs/>
          <w:color w:val="000000"/>
          <w:spacing w:val="-1"/>
          <w:sz w:val="28"/>
          <w:szCs w:val="28"/>
        </w:rPr>
      </w:pPr>
      <w:r w:rsidRPr="00743DC8">
        <w:rPr>
          <w:rFonts w:ascii="Times New Roman" w:hAnsi="Times New Roman" w:cs="Times New Roman"/>
          <w:bCs/>
          <w:spacing w:val="-1"/>
          <w:sz w:val="28"/>
          <w:szCs w:val="28"/>
        </w:rPr>
        <w:t xml:space="preserve">Протягом 2021 року фахівцями ГУ ДПС </w:t>
      </w:r>
      <w:r w:rsidRPr="00743DC8">
        <w:rPr>
          <w:rFonts w:ascii="Times New Roman" w:hAnsi="Times New Roman" w:cs="Times New Roman"/>
          <w:sz w:val="28"/>
          <w:szCs w:val="28"/>
        </w:rPr>
        <w:t xml:space="preserve">прийнято участь у проведенні </w:t>
      </w:r>
      <w:r w:rsidRPr="00743DC8">
        <w:rPr>
          <w:rFonts w:ascii="Times New Roman" w:hAnsi="Times New Roman" w:cs="Times New Roman"/>
          <w:sz w:val="28"/>
          <w:szCs w:val="28"/>
        </w:rPr>
        <w:br/>
        <w:t xml:space="preserve">86 планових/позапланових документальних  перевірок платників податків, з </w:t>
      </w:r>
      <w:r w:rsidRPr="00743DC8">
        <w:rPr>
          <w:rFonts w:ascii="Times New Roman" w:hAnsi="Times New Roman" w:cs="Times New Roman"/>
          <w:sz w:val="28"/>
          <w:szCs w:val="28"/>
        </w:rPr>
        <w:lastRenderedPageBreak/>
        <w:t xml:space="preserve">метою виявлення фактів порушення вимог законодавства у сфері запобігання та протидії легалізації (відмивання) доходів, одержаних злочинним шляхом, та інших правопорушень, за результатами яких </w:t>
      </w:r>
      <w:r w:rsidRPr="00743DC8">
        <w:rPr>
          <w:rFonts w:ascii="Times New Roman" w:hAnsi="Times New Roman" w:cs="Times New Roman"/>
          <w:bCs/>
          <w:spacing w:val="-1"/>
          <w:sz w:val="28"/>
          <w:szCs w:val="28"/>
        </w:rPr>
        <w:t xml:space="preserve">виявлено 62 </w:t>
      </w:r>
      <w:r w:rsidRPr="00743DC8">
        <w:rPr>
          <w:rFonts w:ascii="Times New Roman" w:hAnsi="Times New Roman" w:cs="Times New Roman"/>
          <w:sz w:val="28"/>
          <w:szCs w:val="28"/>
        </w:rPr>
        <w:t>підозрілих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на суму 3 793,75 млн гривень.</w:t>
      </w:r>
      <w:r w:rsidRPr="00743DC8">
        <w:rPr>
          <w:rFonts w:ascii="Times New Roman" w:hAnsi="Times New Roman" w:cs="Times New Roman"/>
          <w:bCs/>
          <w:color w:val="000000"/>
          <w:spacing w:val="-1"/>
          <w:sz w:val="28"/>
          <w:szCs w:val="28"/>
        </w:rPr>
        <w:t xml:space="preserve"> </w:t>
      </w:r>
    </w:p>
    <w:p w:rsidR="009962B3" w:rsidRPr="00743DC8" w:rsidRDefault="009962B3" w:rsidP="00561A94">
      <w:pPr>
        <w:spacing w:after="0" w:line="240" w:lineRule="auto"/>
        <w:ind w:firstLine="567"/>
        <w:jc w:val="both"/>
        <w:rPr>
          <w:rFonts w:ascii="Times New Roman" w:hAnsi="Times New Roman" w:cs="Times New Roman"/>
          <w:bCs/>
          <w:spacing w:val="-1"/>
          <w:sz w:val="28"/>
          <w:szCs w:val="28"/>
        </w:rPr>
      </w:pPr>
      <w:r w:rsidRPr="00743DC8">
        <w:rPr>
          <w:rFonts w:ascii="Times New Roman" w:hAnsi="Times New Roman" w:cs="Times New Roman"/>
          <w:sz w:val="28"/>
          <w:szCs w:val="28"/>
        </w:rPr>
        <w:t xml:space="preserve">Також у звітному році складено 98 висновків аналітичних досліджень в розрізі встановлених ознак злочинів, а саме: за ст. 209 </w:t>
      </w:r>
      <w:r w:rsidR="00CC6185" w:rsidRPr="00743DC8">
        <w:rPr>
          <w:rFonts w:ascii="Times New Roman" w:hAnsi="Times New Roman" w:cs="Times New Roman"/>
          <w:sz w:val="28"/>
          <w:szCs w:val="28"/>
        </w:rPr>
        <w:t xml:space="preserve">Кримінального кодексу України (далі – </w:t>
      </w:r>
      <w:r w:rsidRPr="00743DC8">
        <w:rPr>
          <w:rFonts w:ascii="Times New Roman" w:hAnsi="Times New Roman" w:cs="Times New Roman"/>
          <w:sz w:val="28"/>
          <w:szCs w:val="28"/>
        </w:rPr>
        <w:t>КК</w:t>
      </w:r>
      <w:r w:rsidR="00352061" w:rsidRPr="00743DC8">
        <w:rPr>
          <w:rFonts w:ascii="Times New Roman" w:hAnsi="Times New Roman" w:cs="Times New Roman"/>
          <w:sz w:val="28"/>
          <w:szCs w:val="28"/>
        </w:rPr>
        <w:t xml:space="preserve"> </w:t>
      </w:r>
      <w:r w:rsidRPr="00743DC8">
        <w:rPr>
          <w:rFonts w:ascii="Times New Roman" w:hAnsi="Times New Roman" w:cs="Times New Roman"/>
          <w:sz w:val="28"/>
          <w:szCs w:val="28"/>
        </w:rPr>
        <w:t>У</w:t>
      </w:r>
      <w:r w:rsidR="00352061" w:rsidRPr="00743DC8">
        <w:rPr>
          <w:rFonts w:ascii="Times New Roman" w:hAnsi="Times New Roman" w:cs="Times New Roman"/>
          <w:sz w:val="28"/>
          <w:szCs w:val="28"/>
        </w:rPr>
        <w:t>країни</w:t>
      </w:r>
      <w:r w:rsidR="00CC6185" w:rsidRPr="00743DC8">
        <w:rPr>
          <w:rFonts w:ascii="Times New Roman" w:hAnsi="Times New Roman" w:cs="Times New Roman"/>
          <w:sz w:val="28"/>
          <w:szCs w:val="28"/>
        </w:rPr>
        <w:t>)</w:t>
      </w:r>
      <w:r w:rsidRPr="00743DC8">
        <w:rPr>
          <w:rFonts w:ascii="Times New Roman" w:hAnsi="Times New Roman" w:cs="Times New Roman"/>
          <w:sz w:val="28"/>
          <w:szCs w:val="28"/>
        </w:rPr>
        <w:t xml:space="preserve"> – 87 матеріалів із виявленою сумою легалізованих доходів 7 334,3 млн грн, за предикатними злочинами (ст. ст. 191, 364, </w:t>
      </w:r>
      <w:r w:rsidR="00CC6185" w:rsidRPr="00743DC8">
        <w:rPr>
          <w:rFonts w:ascii="Times New Roman" w:hAnsi="Times New Roman" w:cs="Times New Roman"/>
          <w:sz w:val="28"/>
          <w:szCs w:val="28"/>
        </w:rPr>
        <w:br/>
      </w:r>
      <w:r w:rsidRPr="00743DC8">
        <w:rPr>
          <w:rFonts w:ascii="Times New Roman" w:hAnsi="Times New Roman" w:cs="Times New Roman"/>
          <w:sz w:val="28"/>
          <w:szCs w:val="28"/>
        </w:rPr>
        <w:t>ст. 212 КК</w:t>
      </w:r>
      <w:r w:rsidR="00352061" w:rsidRPr="00743DC8">
        <w:rPr>
          <w:rFonts w:ascii="Times New Roman" w:hAnsi="Times New Roman" w:cs="Times New Roman"/>
          <w:sz w:val="28"/>
          <w:szCs w:val="28"/>
        </w:rPr>
        <w:t xml:space="preserve"> </w:t>
      </w:r>
      <w:r w:rsidRPr="00743DC8">
        <w:rPr>
          <w:rFonts w:ascii="Times New Roman" w:hAnsi="Times New Roman" w:cs="Times New Roman"/>
          <w:sz w:val="28"/>
          <w:szCs w:val="28"/>
        </w:rPr>
        <w:t>У</w:t>
      </w:r>
      <w:r w:rsidR="00352061" w:rsidRPr="00743DC8">
        <w:rPr>
          <w:rFonts w:ascii="Times New Roman" w:hAnsi="Times New Roman" w:cs="Times New Roman"/>
          <w:sz w:val="28"/>
          <w:szCs w:val="28"/>
        </w:rPr>
        <w:t>країни</w:t>
      </w:r>
      <w:r w:rsidRPr="00743DC8">
        <w:rPr>
          <w:rFonts w:ascii="Times New Roman" w:hAnsi="Times New Roman" w:cs="Times New Roman"/>
          <w:sz w:val="28"/>
          <w:szCs w:val="28"/>
        </w:rPr>
        <w:t>) – 94 матеріали із загальною сумою встановлених збитків у розмірі 5 426,25 млн гривень.</w:t>
      </w:r>
    </w:p>
    <w:p w:rsidR="009962B3" w:rsidRPr="00743DC8" w:rsidRDefault="009962B3" w:rsidP="00561A94">
      <w:pPr>
        <w:spacing w:after="0" w:line="240" w:lineRule="auto"/>
        <w:ind w:firstLine="567"/>
        <w:jc w:val="both"/>
        <w:rPr>
          <w:rFonts w:ascii="Times New Roman" w:hAnsi="Times New Roman" w:cs="Times New Roman"/>
          <w:bCs/>
          <w:spacing w:val="-1"/>
          <w:sz w:val="28"/>
          <w:szCs w:val="28"/>
        </w:rPr>
      </w:pPr>
      <w:r w:rsidRPr="00743DC8">
        <w:rPr>
          <w:rFonts w:ascii="Times New Roman" w:hAnsi="Times New Roman" w:cs="Times New Roman"/>
          <w:sz w:val="28"/>
          <w:szCs w:val="28"/>
        </w:rPr>
        <w:t xml:space="preserve">До того ж, складено 56 матеріалів досліджень на загальну суму нанесених збитків державі 12 760,55 млн грн з ознаками кримінальних правопорушень, які направлено (70) до правоохоронних органів </w:t>
      </w:r>
      <w:r w:rsidRPr="00743DC8">
        <w:rPr>
          <w:rFonts w:ascii="Times New Roman" w:hAnsi="Times New Roman" w:cs="Times New Roman"/>
          <w:bCs/>
          <w:sz w:val="28"/>
          <w:szCs w:val="28"/>
        </w:rPr>
        <w:t xml:space="preserve">для прийняття рішення згідно з вимогами </w:t>
      </w:r>
      <w:r w:rsidR="00A117B5" w:rsidRPr="00743DC8">
        <w:rPr>
          <w:rFonts w:ascii="Times New Roman" w:hAnsi="Times New Roman" w:cs="Times New Roman"/>
          <w:bCs/>
          <w:sz w:val="28"/>
          <w:szCs w:val="28"/>
        </w:rPr>
        <w:t xml:space="preserve">Кримінально-процесуального кодексу України (далі – </w:t>
      </w:r>
      <w:r w:rsidRPr="00743DC8">
        <w:rPr>
          <w:rFonts w:ascii="Times New Roman" w:hAnsi="Times New Roman" w:cs="Times New Roman"/>
          <w:bCs/>
          <w:sz w:val="28"/>
          <w:szCs w:val="28"/>
        </w:rPr>
        <w:t>КПК України</w:t>
      </w:r>
      <w:r w:rsidR="00A117B5" w:rsidRPr="00743DC8">
        <w:rPr>
          <w:rFonts w:ascii="Times New Roman" w:hAnsi="Times New Roman" w:cs="Times New Roman"/>
          <w:bCs/>
          <w:sz w:val="28"/>
          <w:szCs w:val="28"/>
        </w:rPr>
        <w:t>)</w:t>
      </w:r>
      <w:r w:rsidRPr="00743DC8">
        <w:rPr>
          <w:rFonts w:ascii="Times New Roman" w:hAnsi="Times New Roman" w:cs="Times New Roman"/>
          <w:bCs/>
          <w:sz w:val="28"/>
          <w:szCs w:val="28"/>
        </w:rPr>
        <w:t>, а саме</w:t>
      </w:r>
      <w:r w:rsidR="004A4F1F" w:rsidRPr="00743DC8">
        <w:rPr>
          <w:rFonts w:ascii="Times New Roman" w:hAnsi="Times New Roman" w:cs="Times New Roman"/>
          <w:bCs/>
          <w:sz w:val="28"/>
          <w:szCs w:val="28"/>
        </w:rPr>
        <w:t xml:space="preserve"> до</w:t>
      </w:r>
      <w:r w:rsidRPr="00743DC8">
        <w:rPr>
          <w:rFonts w:ascii="Times New Roman" w:hAnsi="Times New Roman" w:cs="Times New Roman"/>
          <w:bCs/>
          <w:sz w:val="28"/>
          <w:szCs w:val="28"/>
        </w:rPr>
        <w:t>: Офісу Генерального прокурора</w:t>
      </w:r>
      <w:r w:rsidR="004A4F1F" w:rsidRPr="00743DC8">
        <w:rPr>
          <w:rFonts w:ascii="Times New Roman" w:hAnsi="Times New Roman" w:cs="Times New Roman"/>
          <w:bCs/>
          <w:sz w:val="28"/>
          <w:szCs w:val="28"/>
        </w:rPr>
        <w:t xml:space="preserve"> – </w:t>
      </w:r>
      <w:r w:rsidRPr="00743DC8">
        <w:rPr>
          <w:rFonts w:ascii="Times New Roman" w:hAnsi="Times New Roman" w:cs="Times New Roman"/>
          <w:bCs/>
          <w:sz w:val="28"/>
          <w:szCs w:val="28"/>
        </w:rPr>
        <w:t>24, СБУ</w:t>
      </w:r>
      <w:r w:rsidR="004A4F1F" w:rsidRPr="00743DC8">
        <w:rPr>
          <w:rFonts w:ascii="Times New Roman" w:hAnsi="Times New Roman" w:cs="Times New Roman"/>
          <w:bCs/>
          <w:sz w:val="28"/>
          <w:szCs w:val="28"/>
        </w:rPr>
        <w:t> </w:t>
      </w:r>
      <w:r w:rsidRPr="00743DC8">
        <w:rPr>
          <w:rFonts w:ascii="Times New Roman" w:hAnsi="Times New Roman" w:cs="Times New Roman"/>
          <w:bCs/>
          <w:sz w:val="28"/>
          <w:szCs w:val="28"/>
        </w:rPr>
        <w:t>– 15, ДФС – 18, ДБР – 8, НПУ – 5). За переданими матеріалами у 2021 році обліковано 21 кримінальне провадження, у т. ч.: 1 матеріал за ст. 209</w:t>
      </w:r>
      <w:r w:rsidRPr="00743DC8">
        <w:rPr>
          <w:rFonts w:ascii="Times New Roman" w:hAnsi="Times New Roman" w:cs="Times New Roman"/>
          <w:sz w:val="28"/>
          <w:szCs w:val="28"/>
        </w:rPr>
        <w:t xml:space="preserve">  КК України на загальну суму встановлених збитків у розмірі 14,86 млн грн; 2 матеріали </w:t>
      </w:r>
      <w:r w:rsidRPr="00743DC8">
        <w:rPr>
          <w:rFonts w:ascii="Times New Roman" w:hAnsi="Times New Roman" w:cs="Times New Roman"/>
          <w:bCs/>
          <w:sz w:val="28"/>
          <w:szCs w:val="28"/>
        </w:rPr>
        <w:t>за ст. 212</w:t>
      </w:r>
      <w:r w:rsidRPr="00743DC8">
        <w:rPr>
          <w:rFonts w:ascii="Times New Roman" w:hAnsi="Times New Roman" w:cs="Times New Roman"/>
          <w:sz w:val="28"/>
          <w:szCs w:val="28"/>
        </w:rPr>
        <w:t xml:space="preserve"> КК України на загальну суму встановлених збитків 42,57 млн грн; 11 матеріалів за ст. ст. 364, 368, 191 КК</w:t>
      </w:r>
      <w:r w:rsidR="00352061" w:rsidRPr="00743DC8">
        <w:rPr>
          <w:rFonts w:ascii="Times New Roman" w:hAnsi="Times New Roman" w:cs="Times New Roman"/>
          <w:sz w:val="28"/>
          <w:szCs w:val="28"/>
        </w:rPr>
        <w:t xml:space="preserve"> </w:t>
      </w:r>
      <w:r w:rsidRPr="00743DC8">
        <w:rPr>
          <w:rFonts w:ascii="Times New Roman" w:hAnsi="Times New Roman" w:cs="Times New Roman"/>
          <w:sz w:val="28"/>
          <w:szCs w:val="28"/>
        </w:rPr>
        <w:t>У</w:t>
      </w:r>
      <w:r w:rsidR="00352061" w:rsidRPr="00743DC8">
        <w:rPr>
          <w:rFonts w:ascii="Times New Roman" w:hAnsi="Times New Roman" w:cs="Times New Roman"/>
          <w:sz w:val="28"/>
          <w:szCs w:val="28"/>
        </w:rPr>
        <w:t>країни</w:t>
      </w:r>
      <w:r w:rsidRPr="00743DC8">
        <w:rPr>
          <w:rFonts w:ascii="Times New Roman" w:hAnsi="Times New Roman" w:cs="Times New Roman"/>
          <w:sz w:val="28"/>
          <w:szCs w:val="28"/>
        </w:rPr>
        <w:t xml:space="preserve"> на загальну суму встановлених збитків </w:t>
      </w:r>
      <w:r w:rsidR="00904E60" w:rsidRPr="00743DC8">
        <w:rPr>
          <w:rFonts w:ascii="Times New Roman" w:hAnsi="Times New Roman" w:cs="Times New Roman"/>
          <w:sz w:val="28"/>
          <w:szCs w:val="28"/>
        </w:rPr>
        <w:br/>
      </w:r>
      <w:r w:rsidRPr="00743DC8">
        <w:rPr>
          <w:rFonts w:ascii="Times New Roman" w:hAnsi="Times New Roman" w:cs="Times New Roman"/>
          <w:sz w:val="28"/>
          <w:szCs w:val="28"/>
        </w:rPr>
        <w:t xml:space="preserve">182,76 млн грн, 48 матеріалів приєднано до кримінальних проваджень.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color w:val="000000"/>
          <w:sz w:val="28"/>
          <w:szCs w:val="28"/>
        </w:rPr>
        <w:t>З метою виконання завдань, визначених наказом ДПС від</w:t>
      </w:r>
      <w:r w:rsidR="00352061" w:rsidRPr="00743DC8">
        <w:rPr>
          <w:rFonts w:ascii="Times New Roman" w:hAnsi="Times New Roman" w:cs="Times New Roman"/>
          <w:color w:val="000000"/>
          <w:sz w:val="28"/>
          <w:szCs w:val="28"/>
        </w:rPr>
        <w:t> </w:t>
      </w:r>
      <w:r w:rsidRPr="00743DC8">
        <w:rPr>
          <w:rFonts w:ascii="Times New Roman" w:hAnsi="Times New Roman" w:cs="Times New Roman"/>
          <w:color w:val="000000"/>
          <w:sz w:val="28"/>
          <w:szCs w:val="28"/>
        </w:rPr>
        <w:t xml:space="preserve">12.06.2020 № 265 </w:t>
      </w:r>
      <w:r w:rsidR="00352061" w:rsidRPr="00743DC8">
        <w:rPr>
          <w:rFonts w:ascii="Times New Roman" w:hAnsi="Times New Roman" w:cs="Times New Roman"/>
          <w:color w:val="000000"/>
          <w:sz w:val="28"/>
          <w:szCs w:val="28"/>
        </w:rPr>
        <w:t>«</w:t>
      </w:r>
      <w:r w:rsidRPr="00743DC8">
        <w:rPr>
          <w:rFonts w:ascii="Times New Roman" w:hAnsi="Times New Roman" w:cs="Times New Roman"/>
          <w:color w:val="000000"/>
          <w:sz w:val="28"/>
          <w:szCs w:val="28"/>
        </w:rPr>
        <w:t>Про організацію роботи органів Д</w:t>
      </w:r>
      <w:r w:rsidR="00904E60" w:rsidRPr="00743DC8">
        <w:rPr>
          <w:rFonts w:ascii="Times New Roman" w:hAnsi="Times New Roman" w:cs="Times New Roman"/>
          <w:color w:val="000000"/>
          <w:sz w:val="28"/>
          <w:szCs w:val="28"/>
        </w:rPr>
        <w:t>П</w:t>
      </w:r>
      <w:r w:rsidRPr="00743DC8">
        <w:rPr>
          <w:rFonts w:ascii="Times New Roman" w:hAnsi="Times New Roman" w:cs="Times New Roman"/>
          <w:color w:val="000000"/>
          <w:sz w:val="28"/>
          <w:szCs w:val="28"/>
        </w:rPr>
        <w:t xml:space="preserve">С при виявленні фінансових операцій, які можуть бути пов’язані з легалізацією доходів, одержаних злочинним шляхом, </w:t>
      </w:r>
      <w:r w:rsidR="000B32A0" w:rsidRPr="00743DC8">
        <w:rPr>
          <w:rFonts w:ascii="Times New Roman" w:hAnsi="Times New Roman" w:cs="Times New Roman"/>
          <w:color w:val="000000"/>
          <w:sz w:val="28"/>
          <w:szCs w:val="28"/>
        </w:rPr>
        <w:t xml:space="preserve">або </w:t>
      </w:r>
      <w:r w:rsidRPr="00743DC8">
        <w:rPr>
          <w:rFonts w:ascii="Times New Roman" w:hAnsi="Times New Roman" w:cs="Times New Roman"/>
          <w:color w:val="000000"/>
          <w:sz w:val="28"/>
          <w:szCs w:val="28"/>
        </w:rPr>
        <w:t>фінансуванням тероризму</w:t>
      </w:r>
      <w:r w:rsidR="000B32A0" w:rsidRPr="00743DC8">
        <w:rPr>
          <w:rFonts w:ascii="Times New Roman" w:hAnsi="Times New Roman" w:cs="Times New Roman"/>
          <w:color w:val="000000"/>
          <w:sz w:val="28"/>
          <w:szCs w:val="28"/>
        </w:rPr>
        <w:t>»</w:t>
      </w:r>
      <w:r w:rsidRPr="00743DC8">
        <w:rPr>
          <w:rFonts w:ascii="Times New Roman" w:hAnsi="Times New Roman" w:cs="Times New Roman"/>
          <w:color w:val="000000"/>
          <w:sz w:val="28"/>
          <w:szCs w:val="28"/>
        </w:rPr>
        <w:t xml:space="preserve"> за </w:t>
      </w:r>
      <w:r w:rsidRPr="00743DC8">
        <w:rPr>
          <w:rFonts w:ascii="Times New Roman" w:hAnsi="Times New Roman" w:cs="Times New Roman"/>
          <w:bCs/>
          <w:color w:val="000000"/>
          <w:sz w:val="28"/>
          <w:szCs w:val="28"/>
        </w:rPr>
        <w:t xml:space="preserve">2021 рік </w:t>
      </w:r>
      <w:r w:rsidRPr="00743DC8">
        <w:rPr>
          <w:rFonts w:ascii="Times New Roman" w:hAnsi="Times New Roman" w:cs="Times New Roman"/>
          <w:sz w:val="28"/>
          <w:szCs w:val="28"/>
        </w:rPr>
        <w:t>розглянуто 312 інформаційних повідомлень, які внесені до реєстру підозрілих фінансових операцій, на загальну суму 4 984,42 млн грн, у т. ч. 240 повідомлень із загальною сумою проведених підозрілих фінансових операцій у розмірі 4 477,87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center"/>
        <w:rPr>
          <w:rFonts w:ascii="Times New Roman" w:eastAsia="Calibri" w:hAnsi="Times New Roman" w:cs="Times New Roman"/>
          <w:b/>
          <w:sz w:val="28"/>
          <w:szCs w:val="28"/>
        </w:rPr>
      </w:pPr>
      <w:r w:rsidRPr="00743DC8">
        <w:rPr>
          <w:rFonts w:ascii="Times New Roman" w:eastAsia="Calibri" w:hAnsi="Times New Roman" w:cs="Times New Roman"/>
          <w:b/>
          <w:sz w:val="28"/>
          <w:szCs w:val="28"/>
        </w:rPr>
        <w:t>Розділ 3. Організація роботи щодо контролю за виробництвом та обігом спирту, алкогольних напоїв,  тютюнових виробів і реалізації пального</w:t>
      </w:r>
    </w:p>
    <w:p w:rsidR="009962B3" w:rsidRPr="00743DC8" w:rsidRDefault="009962B3" w:rsidP="00561A94">
      <w:pPr>
        <w:spacing w:after="0" w:line="240" w:lineRule="auto"/>
        <w:ind w:firstLine="567"/>
        <w:jc w:val="center"/>
        <w:rPr>
          <w:rFonts w:ascii="Times New Roman" w:eastAsia="Calibri" w:hAnsi="Times New Roman" w:cs="Times New Roman"/>
          <w:b/>
          <w:sz w:val="28"/>
          <w:szCs w:val="28"/>
        </w:rPr>
      </w:pPr>
    </w:p>
    <w:p w:rsidR="009962B3" w:rsidRPr="00743DC8" w:rsidRDefault="009962B3" w:rsidP="00561A94">
      <w:pPr>
        <w:tabs>
          <w:tab w:val="left" w:pos="900"/>
          <w:tab w:val="left" w:pos="1080"/>
        </w:tabs>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Протягом 2021 року ГУ ДПС видано 26 ліцензій на право здійснення оптової торгівлі алкогольними напоями та тютюновими виробами, анульовано</w:t>
      </w:r>
      <w:r w:rsidR="00352061" w:rsidRPr="00743DC8">
        <w:rPr>
          <w:rFonts w:ascii="Times New Roman" w:hAnsi="Times New Roman" w:cs="Times New Roman"/>
          <w:bCs/>
          <w:sz w:val="28"/>
          <w:szCs w:val="28"/>
        </w:rPr>
        <w:t> </w:t>
      </w:r>
      <w:r w:rsidRPr="00743DC8">
        <w:rPr>
          <w:rFonts w:ascii="Times New Roman" w:hAnsi="Times New Roman" w:cs="Times New Roman"/>
          <w:bCs/>
          <w:sz w:val="28"/>
          <w:szCs w:val="28"/>
        </w:rPr>
        <w:t xml:space="preserve">– 9, на право здійснення роздрібної торгівлі алкогольними напоями та тютюновими виробами </w:t>
      </w:r>
      <w:r w:rsidR="00352061" w:rsidRPr="00743DC8">
        <w:rPr>
          <w:rFonts w:ascii="Times New Roman" w:hAnsi="Times New Roman" w:cs="Times New Roman"/>
          <w:bCs/>
          <w:sz w:val="28"/>
          <w:szCs w:val="28"/>
        </w:rPr>
        <w:t xml:space="preserve">– </w:t>
      </w:r>
      <w:r w:rsidRPr="00743DC8">
        <w:rPr>
          <w:rFonts w:ascii="Times New Roman" w:hAnsi="Times New Roman" w:cs="Times New Roman"/>
          <w:bCs/>
          <w:sz w:val="28"/>
          <w:szCs w:val="28"/>
        </w:rPr>
        <w:t>13617, анульовано – 1425 ліцензій.</w:t>
      </w:r>
    </w:p>
    <w:p w:rsidR="009962B3" w:rsidRPr="00743DC8" w:rsidRDefault="009962B3" w:rsidP="00561A94">
      <w:pPr>
        <w:tabs>
          <w:tab w:val="left" w:pos="900"/>
          <w:tab w:val="left" w:pos="1080"/>
        </w:tabs>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Також, видано 70 ліцензій на право оптової торгівлі пальним, за відсутності місць оптової торгівлі анульовано – 2, на право оптової торгівлі за наявності місць оптової торгівлі – 14, анульовано – 18, на право роздрібної торгівлі пальним </w:t>
      </w:r>
      <w:r w:rsidR="00352061" w:rsidRPr="00743DC8">
        <w:rPr>
          <w:rFonts w:ascii="Times New Roman" w:hAnsi="Times New Roman" w:cs="Times New Roman"/>
          <w:bCs/>
          <w:sz w:val="28"/>
          <w:szCs w:val="28"/>
        </w:rPr>
        <w:t xml:space="preserve">– </w:t>
      </w:r>
      <w:r w:rsidRPr="00743DC8">
        <w:rPr>
          <w:rFonts w:ascii="Times New Roman" w:hAnsi="Times New Roman" w:cs="Times New Roman"/>
          <w:bCs/>
          <w:sz w:val="28"/>
          <w:szCs w:val="28"/>
        </w:rPr>
        <w:t xml:space="preserve">107, анульовано – 130, на право зберігання пального </w:t>
      </w:r>
      <w:r w:rsidR="00352061" w:rsidRPr="00743DC8">
        <w:rPr>
          <w:rFonts w:ascii="Times New Roman" w:hAnsi="Times New Roman" w:cs="Times New Roman"/>
          <w:bCs/>
          <w:sz w:val="28"/>
          <w:szCs w:val="28"/>
        </w:rPr>
        <w:t xml:space="preserve">– </w:t>
      </w:r>
      <w:r w:rsidRPr="00743DC8">
        <w:rPr>
          <w:rFonts w:ascii="Times New Roman" w:hAnsi="Times New Roman" w:cs="Times New Roman"/>
          <w:bCs/>
          <w:sz w:val="28"/>
          <w:szCs w:val="28"/>
        </w:rPr>
        <w:t xml:space="preserve">6, </w:t>
      </w:r>
      <w:r w:rsidRPr="00743DC8">
        <w:rPr>
          <w:rFonts w:ascii="Times New Roman" w:hAnsi="Times New Roman" w:cs="Times New Roman"/>
          <w:bCs/>
          <w:sz w:val="28"/>
          <w:szCs w:val="28"/>
        </w:rPr>
        <w:lastRenderedPageBreak/>
        <w:t>анульовано – 20, на право зберігання пального для власних потреб – 458, анульовано – 241.</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У січні </w:t>
      </w:r>
      <w:r w:rsidR="00352061" w:rsidRPr="00743DC8">
        <w:rPr>
          <w:rFonts w:ascii="Times New Roman" w:hAnsi="Times New Roman" w:cs="Times New Roman"/>
          <w:sz w:val="28"/>
          <w:szCs w:val="28"/>
        </w:rPr>
        <w:t xml:space="preserve">– </w:t>
      </w:r>
      <w:r w:rsidRPr="00743DC8">
        <w:rPr>
          <w:rFonts w:ascii="Times New Roman" w:hAnsi="Times New Roman" w:cs="Times New Roman"/>
          <w:sz w:val="28"/>
          <w:szCs w:val="28"/>
        </w:rPr>
        <w:t>грудні 2021 року</w:t>
      </w:r>
      <w:r w:rsidRPr="00743DC8">
        <w:rPr>
          <w:rFonts w:ascii="Times New Roman" w:hAnsi="Times New Roman" w:cs="Times New Roman"/>
          <w:b/>
          <w:sz w:val="28"/>
          <w:szCs w:val="28"/>
        </w:rPr>
        <w:t xml:space="preserve"> </w:t>
      </w:r>
      <w:r w:rsidRPr="00743DC8">
        <w:rPr>
          <w:rFonts w:ascii="Times New Roman" w:hAnsi="Times New Roman" w:cs="Times New Roman"/>
          <w:sz w:val="28"/>
          <w:szCs w:val="28"/>
        </w:rPr>
        <w:t xml:space="preserve">надходження від плати за ліцензії на право роздрібної торгівлі алкогольними напоями та тютюновими виробами </w:t>
      </w:r>
      <w:r w:rsidR="008D31AA" w:rsidRPr="00743DC8">
        <w:rPr>
          <w:rFonts w:ascii="Times New Roman" w:hAnsi="Times New Roman" w:cs="Times New Roman"/>
          <w:sz w:val="28"/>
          <w:szCs w:val="28"/>
        </w:rPr>
        <w:t xml:space="preserve">становили </w:t>
      </w:r>
      <w:r w:rsidRPr="00743DC8">
        <w:rPr>
          <w:rFonts w:ascii="Times New Roman" w:hAnsi="Times New Roman" w:cs="Times New Roman"/>
          <w:sz w:val="28"/>
          <w:szCs w:val="28"/>
        </w:rPr>
        <w:t xml:space="preserve">49,52 млн грн або 106,7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xml:space="preserve">. від індикативного показника, за ліцензії </w:t>
      </w:r>
      <w:r w:rsidRPr="00743DC8">
        <w:rPr>
          <w:rFonts w:ascii="Times New Roman" w:hAnsi="Times New Roman" w:cs="Times New Roman"/>
          <w:bCs/>
          <w:sz w:val="28"/>
          <w:szCs w:val="28"/>
        </w:rPr>
        <w:t xml:space="preserve">на право оптової </w:t>
      </w:r>
      <w:r w:rsidRPr="00743DC8">
        <w:rPr>
          <w:rFonts w:ascii="Times New Roman" w:hAnsi="Times New Roman" w:cs="Times New Roman"/>
          <w:sz w:val="28"/>
          <w:szCs w:val="28"/>
        </w:rPr>
        <w:t>торгівлі алкогольними напоями та тютюновими виробами – 11,33 млн </w:t>
      </w:r>
      <w:r w:rsidRPr="00743DC8">
        <w:rPr>
          <w:rFonts w:ascii="Times New Roman" w:hAnsi="Times New Roman" w:cs="Times New Roman"/>
          <w:bCs/>
          <w:sz w:val="28"/>
          <w:szCs w:val="28"/>
        </w:rPr>
        <w:t xml:space="preserve">грн </w:t>
      </w:r>
      <w:r w:rsidRPr="00743DC8">
        <w:rPr>
          <w:rFonts w:ascii="Times New Roman" w:hAnsi="Times New Roman" w:cs="Times New Roman"/>
          <w:sz w:val="28"/>
          <w:szCs w:val="28"/>
        </w:rPr>
        <w:t xml:space="preserve">або 107,0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xml:space="preserve">., </w:t>
      </w:r>
      <w:r w:rsidRPr="00743DC8">
        <w:rPr>
          <w:rFonts w:ascii="Times New Roman" w:hAnsi="Times New Roman" w:cs="Times New Roman"/>
          <w:bCs/>
          <w:sz w:val="28"/>
          <w:szCs w:val="28"/>
        </w:rPr>
        <w:t>за ліцензії на виробництво спирту</w:t>
      </w:r>
      <w:r w:rsidRPr="00743DC8">
        <w:rPr>
          <w:rFonts w:ascii="Times New Roman" w:hAnsi="Times New Roman" w:cs="Times New Roman"/>
          <w:sz w:val="28"/>
          <w:szCs w:val="28"/>
        </w:rPr>
        <w:t xml:space="preserve"> етилового і плодового, алкогольних напоїв та тютюнових виробів – 0,025 млн грн або </w:t>
      </w:r>
      <w:r w:rsidRPr="00743DC8">
        <w:rPr>
          <w:rFonts w:ascii="Times New Roman" w:hAnsi="Times New Roman" w:cs="Times New Roman"/>
          <w:sz w:val="28"/>
          <w:szCs w:val="28"/>
        </w:rPr>
        <w:br/>
        <w:t xml:space="preserve">103,3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xml:space="preserve">., за ліцензії на право експорту, імпорту та оптову торгівлю спирту етилового, коньячного і плодового – 1,0 млн грн або 100,0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від індикативного показника.</w:t>
      </w:r>
    </w:p>
    <w:p w:rsidR="009962B3" w:rsidRPr="00743DC8" w:rsidRDefault="009962B3" w:rsidP="00561A94">
      <w:pPr>
        <w:tabs>
          <w:tab w:val="left" w:pos="900"/>
          <w:tab w:val="left" w:pos="1080"/>
        </w:tabs>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sz w:val="28"/>
          <w:szCs w:val="28"/>
        </w:rPr>
        <w:t xml:space="preserve">Надходження від плати за ліцензії на виробництво пального </w:t>
      </w:r>
      <w:r w:rsidR="00352061" w:rsidRPr="00743DC8">
        <w:rPr>
          <w:rFonts w:ascii="Times New Roman" w:hAnsi="Times New Roman" w:cs="Times New Roman"/>
          <w:sz w:val="28"/>
          <w:szCs w:val="28"/>
        </w:rPr>
        <w:t xml:space="preserve">становили </w:t>
      </w:r>
      <w:r w:rsidRPr="00743DC8">
        <w:rPr>
          <w:rFonts w:ascii="Times New Roman" w:hAnsi="Times New Roman" w:cs="Times New Roman"/>
          <w:sz w:val="28"/>
          <w:szCs w:val="28"/>
        </w:rPr>
        <w:t xml:space="preserve">0,012 млн грн або 88,2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xml:space="preserve">. від індикативного показника, за ліцензії </w:t>
      </w:r>
      <w:r w:rsidRPr="00743DC8">
        <w:rPr>
          <w:rFonts w:ascii="Times New Roman" w:hAnsi="Times New Roman" w:cs="Times New Roman"/>
          <w:bCs/>
          <w:sz w:val="28"/>
          <w:szCs w:val="28"/>
        </w:rPr>
        <w:t xml:space="preserve">на право оптової </w:t>
      </w:r>
      <w:r w:rsidRPr="00743DC8">
        <w:rPr>
          <w:rFonts w:ascii="Times New Roman" w:hAnsi="Times New Roman" w:cs="Times New Roman"/>
          <w:sz w:val="28"/>
          <w:szCs w:val="28"/>
        </w:rPr>
        <w:t xml:space="preserve">торгівлі пальним – 2,15 млн </w:t>
      </w:r>
      <w:r w:rsidRPr="00743DC8">
        <w:rPr>
          <w:rFonts w:ascii="Times New Roman" w:hAnsi="Times New Roman" w:cs="Times New Roman"/>
          <w:bCs/>
          <w:sz w:val="28"/>
          <w:szCs w:val="28"/>
        </w:rPr>
        <w:t xml:space="preserve">грн </w:t>
      </w:r>
      <w:r w:rsidRPr="00743DC8">
        <w:rPr>
          <w:rFonts w:ascii="Times New Roman" w:hAnsi="Times New Roman" w:cs="Times New Roman"/>
          <w:sz w:val="28"/>
          <w:szCs w:val="28"/>
        </w:rPr>
        <w:t xml:space="preserve">або 105,5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w:t>
      </w:r>
      <w:r w:rsidRPr="00743DC8">
        <w:rPr>
          <w:rFonts w:ascii="Times New Roman" w:hAnsi="Times New Roman" w:cs="Times New Roman"/>
          <w:bCs/>
          <w:sz w:val="28"/>
          <w:szCs w:val="28"/>
        </w:rPr>
        <w:t xml:space="preserve">, </w:t>
      </w:r>
      <w:r w:rsidRPr="00743DC8">
        <w:rPr>
          <w:rFonts w:ascii="Times New Roman" w:hAnsi="Times New Roman" w:cs="Times New Roman"/>
          <w:sz w:val="28"/>
          <w:szCs w:val="28"/>
        </w:rPr>
        <w:t xml:space="preserve">за ліцензії на право роздрібної торгівлі пальним – 1,29 млн грн або 102,6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xml:space="preserve">., за ліцензії на право </w:t>
      </w:r>
      <w:r w:rsidRPr="00743DC8">
        <w:rPr>
          <w:rFonts w:ascii="Times New Roman" w:eastAsia="Calibri" w:hAnsi="Times New Roman" w:cs="Times New Roman"/>
          <w:sz w:val="28"/>
          <w:szCs w:val="28"/>
        </w:rPr>
        <w:t xml:space="preserve">зберігання пального – 1,67 млн </w:t>
      </w:r>
      <w:r w:rsidRPr="00743DC8">
        <w:rPr>
          <w:rFonts w:ascii="Times New Roman" w:hAnsi="Times New Roman" w:cs="Times New Roman"/>
          <w:sz w:val="28"/>
          <w:szCs w:val="28"/>
        </w:rPr>
        <w:t>грн або 102,7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від індикативного показника</w:t>
      </w:r>
      <w:r w:rsidRPr="00743DC8">
        <w:rPr>
          <w:rFonts w:ascii="Times New Roman" w:hAnsi="Times New Roman" w:cs="Times New Roman"/>
          <w:bCs/>
          <w:sz w:val="28"/>
          <w:szCs w:val="28"/>
        </w:rPr>
        <w:t>.</w:t>
      </w:r>
    </w:p>
    <w:p w:rsidR="009962B3" w:rsidRPr="00743DC8" w:rsidRDefault="009962B3" w:rsidP="00561A94">
      <w:pPr>
        <w:tabs>
          <w:tab w:val="left" w:pos="900"/>
          <w:tab w:val="left" w:pos="1080"/>
        </w:tabs>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Протягом 2021 року проведено 796 камеральних перевірок щодо неподання або несвоєчасності подання звітності з акцизного податку, за результатами яких до платників податків застосовано штрафних санкцій на загальну суму </w:t>
      </w:r>
      <w:r w:rsidRPr="00743DC8">
        <w:rPr>
          <w:rFonts w:ascii="Times New Roman" w:hAnsi="Times New Roman" w:cs="Times New Roman"/>
          <w:bCs/>
          <w:sz w:val="28"/>
          <w:szCs w:val="28"/>
          <w:lang w:val="ru-RU"/>
        </w:rPr>
        <w:t>1,245</w:t>
      </w:r>
      <w:r w:rsidRPr="00743DC8">
        <w:rPr>
          <w:rFonts w:ascii="Times New Roman" w:hAnsi="Times New Roman" w:cs="Times New Roman"/>
          <w:bCs/>
          <w:sz w:val="28"/>
          <w:szCs w:val="28"/>
        </w:rPr>
        <w:t> млн</w:t>
      </w:r>
      <w:r w:rsidR="00510480" w:rsidRPr="00743DC8">
        <w:rPr>
          <w:rFonts w:ascii="Times New Roman" w:hAnsi="Times New Roman" w:cs="Times New Roman"/>
          <w:bCs/>
          <w:sz w:val="28"/>
          <w:szCs w:val="28"/>
        </w:rPr>
        <w:t> </w:t>
      </w:r>
      <w:r w:rsidRPr="00743DC8">
        <w:rPr>
          <w:rFonts w:ascii="Times New Roman" w:hAnsi="Times New Roman" w:cs="Times New Roman"/>
          <w:bCs/>
          <w:sz w:val="28"/>
          <w:szCs w:val="28"/>
        </w:rPr>
        <w:t>гривень.</w:t>
      </w:r>
    </w:p>
    <w:p w:rsidR="009962B3" w:rsidRPr="00743DC8" w:rsidRDefault="009962B3" w:rsidP="00561A94">
      <w:pPr>
        <w:spacing w:after="0" w:line="240" w:lineRule="auto"/>
        <w:ind w:firstLine="567"/>
        <w:jc w:val="both"/>
        <w:rPr>
          <w:rFonts w:ascii="Times New Roman" w:eastAsia="Calibri" w:hAnsi="Times New Roman" w:cs="Times New Roman"/>
          <w:sz w:val="28"/>
          <w:szCs w:val="28"/>
        </w:rPr>
      </w:pPr>
      <w:r w:rsidRPr="00743DC8">
        <w:rPr>
          <w:rFonts w:ascii="Times New Roman" w:hAnsi="Times New Roman" w:cs="Times New Roman"/>
          <w:sz w:val="28"/>
        </w:rPr>
        <w:t xml:space="preserve">Також </w:t>
      </w:r>
      <w:r w:rsidRPr="00743DC8">
        <w:rPr>
          <w:rFonts w:ascii="Times New Roman" w:eastAsia="Calibri" w:hAnsi="Times New Roman" w:cs="Times New Roman"/>
          <w:sz w:val="28"/>
          <w:szCs w:val="28"/>
        </w:rPr>
        <w:t>проведено 478 фактичних перевірок суб’єктів господарювання щодо виробництва та обігу підакцизних товарів. За результатами проведених перевірок до суб’єктів господарювання застосовано штрафних санкцій на загальну суму 0,05</w:t>
      </w:r>
      <w:r w:rsidR="00510480" w:rsidRPr="00743DC8">
        <w:rPr>
          <w:rFonts w:ascii="Times New Roman" w:eastAsia="Calibri" w:hAnsi="Times New Roman" w:cs="Times New Roman"/>
          <w:sz w:val="28"/>
          <w:szCs w:val="28"/>
        </w:rPr>
        <w:t> </w:t>
      </w:r>
      <w:r w:rsidRPr="00743DC8">
        <w:rPr>
          <w:rFonts w:ascii="Times New Roman" w:eastAsia="Calibri" w:hAnsi="Times New Roman" w:cs="Times New Roman"/>
          <w:sz w:val="28"/>
          <w:szCs w:val="28"/>
        </w:rPr>
        <w:t>млн</w:t>
      </w:r>
      <w:r w:rsidR="00510480" w:rsidRPr="00743DC8">
        <w:rPr>
          <w:rFonts w:ascii="Times New Roman" w:eastAsia="Calibri" w:hAnsi="Times New Roman" w:cs="Times New Roman"/>
          <w:sz w:val="28"/>
          <w:szCs w:val="28"/>
        </w:rPr>
        <w:t> </w:t>
      </w:r>
      <w:r w:rsidRPr="00743DC8">
        <w:rPr>
          <w:rFonts w:ascii="Times New Roman" w:eastAsia="Calibri" w:hAnsi="Times New Roman" w:cs="Times New Roman"/>
          <w:sz w:val="28"/>
          <w:szCs w:val="28"/>
        </w:rPr>
        <w:t>грн, виявлено та вилучено з незаконного обігу спиртовмісної продукції 119</w:t>
      </w:r>
      <w:r w:rsidR="00510480" w:rsidRPr="00743DC8">
        <w:rPr>
          <w:rFonts w:ascii="Times New Roman" w:eastAsia="Calibri" w:hAnsi="Times New Roman" w:cs="Times New Roman"/>
          <w:sz w:val="28"/>
          <w:szCs w:val="28"/>
        </w:rPr>
        <w:t> </w:t>
      </w:r>
      <w:r w:rsidRPr="00743DC8">
        <w:rPr>
          <w:rFonts w:ascii="Times New Roman" w:eastAsia="Calibri" w:hAnsi="Times New Roman" w:cs="Times New Roman"/>
          <w:sz w:val="28"/>
          <w:szCs w:val="28"/>
        </w:rPr>
        <w:t>770 літрів на суму 13,76</w:t>
      </w:r>
      <w:r w:rsidR="00510480" w:rsidRPr="00743DC8">
        <w:rPr>
          <w:rFonts w:ascii="Times New Roman" w:eastAsia="Calibri" w:hAnsi="Times New Roman" w:cs="Times New Roman"/>
          <w:sz w:val="28"/>
          <w:szCs w:val="28"/>
        </w:rPr>
        <w:t> </w:t>
      </w:r>
      <w:r w:rsidRPr="00743DC8">
        <w:rPr>
          <w:rFonts w:ascii="Times New Roman" w:eastAsia="Calibri" w:hAnsi="Times New Roman" w:cs="Times New Roman"/>
          <w:sz w:val="28"/>
          <w:szCs w:val="28"/>
        </w:rPr>
        <w:t>млн</w:t>
      </w:r>
      <w:r w:rsidR="00510480" w:rsidRPr="00743DC8">
        <w:rPr>
          <w:rFonts w:ascii="Times New Roman" w:eastAsia="Calibri" w:hAnsi="Times New Roman" w:cs="Times New Roman"/>
          <w:sz w:val="28"/>
          <w:szCs w:val="28"/>
        </w:rPr>
        <w:t> </w:t>
      </w:r>
      <w:r w:rsidRPr="00743DC8">
        <w:rPr>
          <w:rFonts w:ascii="Times New Roman" w:eastAsia="Calibri" w:hAnsi="Times New Roman" w:cs="Times New Roman"/>
          <w:sz w:val="28"/>
          <w:szCs w:val="28"/>
        </w:rPr>
        <w:t>грн, тютюнових виробів – 2682 пачки на суму 0,36 млн грн, пального – 50 тон на суму 0,47 млн гривень.</w:t>
      </w:r>
    </w:p>
    <w:p w:rsidR="009962B3" w:rsidRPr="00743DC8" w:rsidRDefault="009962B3" w:rsidP="00561A94">
      <w:pPr>
        <w:spacing w:after="0" w:line="240" w:lineRule="auto"/>
        <w:ind w:firstLine="567"/>
        <w:jc w:val="both"/>
        <w:rPr>
          <w:rFonts w:ascii="Times New Roman" w:eastAsia="Calibri" w:hAnsi="Times New Roman" w:cs="Times New Roman"/>
          <w:sz w:val="28"/>
          <w:szCs w:val="28"/>
        </w:rPr>
      </w:pPr>
      <w:r w:rsidRPr="00743DC8">
        <w:rPr>
          <w:rFonts w:ascii="Times New Roman" w:eastAsia="Calibri" w:hAnsi="Times New Roman" w:cs="Times New Roman"/>
          <w:sz w:val="28"/>
          <w:szCs w:val="28"/>
        </w:rPr>
        <w:t xml:space="preserve">Протягом другого півріччя 2021 року працівники ГУ ДПС брали участь у проведенні 10 атестацій виробництва алкогольних напоїв та тютюнових виробів, 53 </w:t>
      </w:r>
      <w:r w:rsidR="00F51EB7" w:rsidRPr="00743DC8">
        <w:rPr>
          <w:rFonts w:ascii="Times New Roman" w:eastAsia="Calibri" w:hAnsi="Times New Roman" w:cs="Times New Roman"/>
          <w:sz w:val="28"/>
          <w:szCs w:val="28"/>
        </w:rPr>
        <w:t xml:space="preserve">– </w:t>
      </w:r>
      <w:r w:rsidRPr="00743DC8">
        <w:rPr>
          <w:rFonts w:ascii="Times New Roman" w:eastAsia="Calibri" w:hAnsi="Times New Roman" w:cs="Times New Roman"/>
          <w:sz w:val="28"/>
          <w:szCs w:val="28"/>
        </w:rPr>
        <w:t>в інвентаризації спирту (</w:t>
      </w:r>
      <w:proofErr w:type="spellStart"/>
      <w:r w:rsidRPr="00743DC8">
        <w:rPr>
          <w:rFonts w:ascii="Times New Roman" w:eastAsia="Calibri" w:hAnsi="Times New Roman" w:cs="Times New Roman"/>
          <w:sz w:val="28"/>
          <w:szCs w:val="28"/>
        </w:rPr>
        <w:t>біоетанолу</w:t>
      </w:r>
      <w:proofErr w:type="spellEnd"/>
      <w:r w:rsidRPr="00743DC8">
        <w:rPr>
          <w:rFonts w:ascii="Times New Roman" w:eastAsia="Calibri" w:hAnsi="Times New Roman" w:cs="Times New Roman"/>
          <w:sz w:val="28"/>
          <w:szCs w:val="28"/>
        </w:rPr>
        <w:t>), спиртовмісної продукції, готової продукції та сировини.</w:t>
      </w:r>
    </w:p>
    <w:p w:rsidR="009962B3" w:rsidRPr="00743DC8" w:rsidRDefault="009962B3" w:rsidP="00561A94">
      <w:pPr>
        <w:spacing w:after="0" w:line="240" w:lineRule="auto"/>
        <w:ind w:firstLine="567"/>
        <w:jc w:val="both"/>
        <w:rPr>
          <w:rFonts w:ascii="Times New Roman" w:hAnsi="Times New Roman" w:cs="Times New Roman"/>
          <w:sz w:val="28"/>
        </w:rPr>
      </w:pPr>
      <w:r w:rsidRPr="00743DC8">
        <w:rPr>
          <w:rFonts w:ascii="Times New Roman" w:hAnsi="Times New Roman" w:cs="Times New Roman"/>
          <w:sz w:val="28"/>
        </w:rPr>
        <w:t>Підприємствами імпортерами та виробниками підакцизної продукції замовлено марок акцизного податку на загальну суму 151,25</w:t>
      </w:r>
      <w:r w:rsidR="00510480" w:rsidRPr="00743DC8">
        <w:rPr>
          <w:rFonts w:ascii="Times New Roman" w:hAnsi="Times New Roman" w:cs="Times New Roman"/>
          <w:sz w:val="28"/>
        </w:rPr>
        <w:t> </w:t>
      </w:r>
      <w:r w:rsidRPr="00743DC8">
        <w:rPr>
          <w:rFonts w:ascii="Times New Roman" w:hAnsi="Times New Roman" w:cs="Times New Roman"/>
          <w:sz w:val="28"/>
        </w:rPr>
        <w:t>млн</w:t>
      </w:r>
      <w:r w:rsidR="00510480" w:rsidRPr="00743DC8">
        <w:rPr>
          <w:rFonts w:ascii="Times New Roman" w:hAnsi="Times New Roman" w:cs="Times New Roman"/>
          <w:sz w:val="28"/>
        </w:rPr>
        <w:t> </w:t>
      </w:r>
      <w:r w:rsidRPr="00743DC8">
        <w:rPr>
          <w:rFonts w:ascii="Times New Roman" w:hAnsi="Times New Roman" w:cs="Times New Roman"/>
          <w:sz w:val="28"/>
        </w:rPr>
        <w:t xml:space="preserve">грн,  викуплено </w:t>
      </w:r>
      <w:r w:rsidR="00F51EB7" w:rsidRPr="00743DC8">
        <w:rPr>
          <w:rFonts w:ascii="Times New Roman" w:hAnsi="Times New Roman" w:cs="Times New Roman"/>
          <w:sz w:val="28"/>
        </w:rPr>
        <w:t xml:space="preserve">– </w:t>
      </w:r>
      <w:r w:rsidRPr="00743DC8">
        <w:rPr>
          <w:rFonts w:ascii="Times New Roman" w:hAnsi="Times New Roman" w:cs="Times New Roman"/>
          <w:sz w:val="28"/>
        </w:rPr>
        <w:t xml:space="preserve"> на 176,11</w:t>
      </w:r>
      <w:r w:rsidR="00510480" w:rsidRPr="00743DC8">
        <w:rPr>
          <w:rFonts w:ascii="Times New Roman" w:hAnsi="Times New Roman" w:cs="Times New Roman"/>
          <w:sz w:val="28"/>
        </w:rPr>
        <w:t> </w:t>
      </w:r>
      <w:r w:rsidRPr="00743DC8">
        <w:rPr>
          <w:rFonts w:ascii="Times New Roman" w:hAnsi="Times New Roman" w:cs="Times New Roman"/>
          <w:sz w:val="28"/>
        </w:rPr>
        <w:t>млн</w:t>
      </w:r>
      <w:r w:rsidR="00510480" w:rsidRPr="00743DC8">
        <w:rPr>
          <w:rFonts w:ascii="Times New Roman" w:hAnsi="Times New Roman" w:cs="Times New Roman"/>
          <w:sz w:val="28"/>
        </w:rPr>
        <w:t> </w:t>
      </w:r>
      <w:r w:rsidRPr="00743DC8">
        <w:rPr>
          <w:rFonts w:ascii="Times New Roman" w:hAnsi="Times New Roman" w:cs="Times New Roman"/>
          <w:sz w:val="28"/>
        </w:rPr>
        <w:t xml:space="preserve">гривень. </w:t>
      </w:r>
    </w:p>
    <w:p w:rsidR="009962B3" w:rsidRPr="00743DC8" w:rsidRDefault="009962B3" w:rsidP="00561A94">
      <w:pPr>
        <w:spacing w:after="0" w:line="240" w:lineRule="auto"/>
        <w:ind w:firstLine="567"/>
        <w:jc w:val="both"/>
        <w:rPr>
          <w:rFonts w:ascii="Times New Roman" w:hAnsi="Times New Roman" w:cs="Times New Roman"/>
          <w:sz w:val="28"/>
        </w:rPr>
      </w:pPr>
      <w:r w:rsidRPr="00743DC8">
        <w:rPr>
          <w:rFonts w:ascii="Times New Roman" w:hAnsi="Times New Roman" w:cs="Times New Roman"/>
          <w:sz w:val="28"/>
        </w:rPr>
        <w:t>Уповноваженими представниками ГУ ДПС на контрольних постах підприємств-виробників спирту та акцизних складах підприємств, що отримують спирт за нульовою ставкою, здійснено контроль за дотриманням установленого порядку виробництва, зберігання, відпуску спирту, а також за цільовим використанням спирту. Порушення не виявлено.</w:t>
      </w:r>
    </w:p>
    <w:p w:rsidR="009962B3" w:rsidRPr="00743DC8" w:rsidRDefault="009962B3" w:rsidP="009962B3">
      <w:pPr>
        <w:spacing w:after="0" w:line="240" w:lineRule="auto"/>
        <w:jc w:val="center"/>
        <w:rPr>
          <w:rFonts w:ascii="Times New Roman" w:eastAsia="Calibri" w:hAnsi="Times New Roman" w:cs="Times New Roman"/>
          <w:b/>
          <w:sz w:val="28"/>
          <w:szCs w:val="28"/>
        </w:rPr>
      </w:pPr>
    </w:p>
    <w:p w:rsidR="009962B3" w:rsidRPr="00743DC8" w:rsidRDefault="009962B3" w:rsidP="009962B3">
      <w:pPr>
        <w:spacing w:after="0" w:line="240" w:lineRule="auto"/>
        <w:jc w:val="center"/>
        <w:rPr>
          <w:rFonts w:ascii="Times New Roman" w:eastAsia="Calibri" w:hAnsi="Times New Roman" w:cs="Times New Roman"/>
          <w:b/>
          <w:sz w:val="28"/>
          <w:szCs w:val="28"/>
        </w:rPr>
      </w:pPr>
      <w:r w:rsidRPr="00743DC8">
        <w:rPr>
          <w:rFonts w:ascii="Times New Roman" w:eastAsia="Calibri" w:hAnsi="Times New Roman" w:cs="Times New Roman"/>
          <w:b/>
          <w:sz w:val="28"/>
          <w:szCs w:val="28"/>
        </w:rPr>
        <w:t xml:space="preserve">Розділ 4. Впровадження та розвиток електронних сервісів для суб’єктів господарювання </w:t>
      </w:r>
    </w:p>
    <w:p w:rsidR="009962B3" w:rsidRPr="00743DC8" w:rsidRDefault="009962B3" w:rsidP="009962B3">
      <w:pPr>
        <w:spacing w:after="0" w:line="240" w:lineRule="auto"/>
        <w:jc w:val="center"/>
        <w:rPr>
          <w:rFonts w:ascii="Times New Roman" w:eastAsia="Calibri" w:hAnsi="Times New Roman" w:cs="Times New Roman"/>
          <w:b/>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Протягом звітного періоду надавалися консультації платникам податків щодо використання електронних сервісів. Зокрема, в телефонному режимі </w:t>
      </w:r>
      <w:r w:rsidRPr="00743DC8">
        <w:rPr>
          <w:rFonts w:ascii="Times New Roman" w:hAnsi="Times New Roman" w:cs="Times New Roman"/>
          <w:sz w:val="28"/>
          <w:szCs w:val="28"/>
        </w:rPr>
        <w:lastRenderedPageBreak/>
        <w:t>платникам податків надавалася методологічна допомога з питань заповнення та подання електронної звітності, отримання сертифікатів відкритого електронного ключа, роботи в підсистемах електронного кабінету платника, роз’яснення принципів та регламенту роботи електронного кабінету, сервісних можливостей, реалізованих в електронному кабінеті платника.</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b/>
          <w:bCs/>
          <w:spacing w:val="1"/>
          <w:sz w:val="28"/>
          <w:szCs w:val="28"/>
        </w:rPr>
      </w:pPr>
      <w:r w:rsidRPr="00743DC8">
        <w:rPr>
          <w:rFonts w:ascii="Times New Roman" w:hAnsi="Times New Roman" w:cs="Times New Roman"/>
          <w:sz w:val="28"/>
          <w:szCs w:val="28"/>
        </w:rPr>
        <w:t>Станом на 31.12.2021 на обліку в ГУ ДПС перебувало</w:t>
      </w:r>
      <w:r w:rsidR="00F51EB7" w:rsidRPr="00743DC8">
        <w:rPr>
          <w:rFonts w:ascii="Times New Roman" w:hAnsi="Times New Roman" w:cs="Times New Roman"/>
          <w:sz w:val="28"/>
          <w:szCs w:val="28"/>
        </w:rPr>
        <w:t xml:space="preserve"> </w:t>
      </w:r>
      <w:r w:rsidRPr="00743DC8">
        <w:rPr>
          <w:rFonts w:ascii="Times New Roman" w:hAnsi="Times New Roman" w:cs="Times New Roman"/>
          <w:sz w:val="28"/>
          <w:szCs w:val="28"/>
        </w:rPr>
        <w:t>190</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348</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платників, з них 80</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643 юридичних осіб та 109</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705 фізичних осіб. За січень</w:t>
      </w:r>
      <w:r w:rsidR="00F51EB7" w:rsidRPr="00743DC8">
        <w:rPr>
          <w:rFonts w:ascii="Times New Roman" w:hAnsi="Times New Roman" w:cs="Times New Roman"/>
          <w:sz w:val="28"/>
          <w:szCs w:val="28"/>
        </w:rPr>
        <w:t> – </w:t>
      </w:r>
      <w:r w:rsidRPr="00743DC8">
        <w:rPr>
          <w:rFonts w:ascii="Times New Roman" w:hAnsi="Times New Roman" w:cs="Times New Roman"/>
          <w:sz w:val="28"/>
          <w:szCs w:val="28"/>
        </w:rPr>
        <w:t>грудень 2021</w:t>
      </w:r>
      <w:r w:rsidR="00EE2BD7" w:rsidRPr="00743DC8">
        <w:rPr>
          <w:rFonts w:ascii="Times New Roman" w:hAnsi="Times New Roman" w:cs="Times New Roman"/>
          <w:sz w:val="28"/>
          <w:szCs w:val="28"/>
        </w:rPr>
        <w:t> </w:t>
      </w:r>
      <w:r w:rsidRPr="00743DC8">
        <w:rPr>
          <w:rFonts w:ascii="Times New Roman" w:hAnsi="Times New Roman" w:cs="Times New Roman"/>
          <w:sz w:val="28"/>
          <w:szCs w:val="28"/>
        </w:rPr>
        <w:t>року зареєстровано 19</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670 новостворених СГ, з них 3</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304 юридичних осіб та 16</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366 фізичних осіб. У звітному періоді направлено 102 листи до ДПС щодо основної діяльності (внесення змін до реєстру страхувальників, коригування облікових даних платників, приведення у відповідність інформації в інформаційних ресурсах ДПС, надання зауважень та пропозицій щодо роботи електронних сервісів ДПС, тощо).</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bCs/>
          <w:sz w:val="28"/>
          <w:szCs w:val="28"/>
        </w:rPr>
        <w:t>У</w:t>
      </w:r>
      <w:r w:rsidRPr="00743DC8">
        <w:rPr>
          <w:rFonts w:ascii="Times New Roman" w:hAnsi="Times New Roman" w:cs="Times New Roman"/>
          <w:sz w:val="28"/>
          <w:szCs w:val="28"/>
        </w:rPr>
        <w:t xml:space="preserve"> 2021 році прийнято 720 облікових карток ф.</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 xml:space="preserve">1ДР, що подається фізичними особами для реєстрації у Державному реєстрі фізичних осіб – платників податків (далі </w:t>
      </w:r>
      <w:r w:rsidR="00F51EB7" w:rsidRPr="00743DC8">
        <w:rPr>
          <w:rFonts w:ascii="Times New Roman" w:hAnsi="Times New Roman" w:cs="Times New Roman"/>
          <w:sz w:val="28"/>
          <w:szCs w:val="28"/>
        </w:rPr>
        <w:t xml:space="preserve">– </w:t>
      </w:r>
      <w:r w:rsidRPr="00743DC8">
        <w:rPr>
          <w:rFonts w:ascii="Times New Roman" w:hAnsi="Times New Roman" w:cs="Times New Roman"/>
          <w:sz w:val="28"/>
          <w:szCs w:val="28"/>
        </w:rPr>
        <w:t>ДРФО), та 218 заяв ф.</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 xml:space="preserve">5ДР, що подаються фізичними особами для внесення змін до ДРФО, дані з яких </w:t>
      </w:r>
      <w:r w:rsidR="00CC6185" w:rsidRPr="00743DC8">
        <w:rPr>
          <w:rFonts w:ascii="Times New Roman" w:hAnsi="Times New Roman" w:cs="Times New Roman"/>
          <w:sz w:val="28"/>
          <w:szCs w:val="28"/>
        </w:rPr>
        <w:t>внесені</w:t>
      </w:r>
      <w:r w:rsidRPr="00743DC8">
        <w:rPr>
          <w:rFonts w:ascii="Times New Roman" w:hAnsi="Times New Roman" w:cs="Times New Roman"/>
          <w:sz w:val="28"/>
          <w:szCs w:val="28"/>
        </w:rPr>
        <w:t xml:space="preserve"> до автоматизованої системи ДРФО.</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До ДПС згідно з регламентом сформовано та направлено </w:t>
      </w:r>
      <w:r w:rsidRPr="00743DC8">
        <w:rPr>
          <w:rFonts w:ascii="Times New Roman" w:hAnsi="Times New Roman" w:cs="Times New Roman"/>
          <w:sz w:val="28"/>
          <w:szCs w:val="28"/>
        </w:rPr>
        <w:br/>
        <w:t>1</w:t>
      </w:r>
      <w:r w:rsidR="00F51EB7" w:rsidRPr="00743DC8">
        <w:rPr>
          <w:rFonts w:ascii="Times New Roman" w:hAnsi="Times New Roman" w:cs="Times New Roman"/>
          <w:sz w:val="28"/>
          <w:szCs w:val="28"/>
        </w:rPr>
        <w:t> </w:t>
      </w:r>
      <w:r w:rsidRPr="00743DC8">
        <w:rPr>
          <w:rFonts w:ascii="Times New Roman" w:hAnsi="Times New Roman" w:cs="Times New Roman"/>
          <w:sz w:val="28"/>
          <w:szCs w:val="28"/>
        </w:rPr>
        <w:t>095 файлів, що надійшли від ДПІ щодо реєстрації, внесення змін в ДРФО та отримання відомостей з ДРФО.</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Опрацьовано 1306 файлів з даними, отриманими з інформаційного фонду ДРФО центрального рівня, та передано їх до ДПІ, до функцій яких належить реєстрація фізичних осіб у Державному реєстрі.</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Надано відомостей з Державного реєстру на 590 запитів, що надійшли від державних та інших органів. Також забезпечено виконання запитів від структурних підрозділів ГУ ДПС щодо надання відомостей із Державного реєстру.</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2021 року до Центрів обслуговування платників (ЦОП) ГУ ДПС надійшло 119</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943 звернення щодо надання адміністративних послуг, з них, оброблено та надано 117</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 xml:space="preserve">796 адміністративних послуг (видача картки до паспорта громадянина України (у формі книжечки) даних про реєстраційний номер облікової картки платника податків з ДРФО </w:t>
      </w:r>
      <w:r w:rsidR="00CC6185" w:rsidRPr="00743DC8">
        <w:rPr>
          <w:rFonts w:ascii="Times New Roman" w:hAnsi="Times New Roman" w:cs="Times New Roman"/>
          <w:sz w:val="28"/>
          <w:szCs w:val="28"/>
        </w:rPr>
        <w:t>–</w:t>
      </w:r>
      <w:r w:rsidRPr="00743DC8">
        <w:rPr>
          <w:rFonts w:ascii="Times New Roman" w:hAnsi="Times New Roman" w:cs="Times New Roman"/>
          <w:sz w:val="28"/>
          <w:szCs w:val="28"/>
        </w:rPr>
        <w:t xml:space="preserve"> 69</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919; внесення до паспорта громадянина України (у формі книжечки) відмітки про наявність права здійснювати будь-як платежі за серією та номером паспорта – 400; видача відомостей з ДРФО про суми виплачених доходів та утриманих податків/джерела виплачених доходів та утриманих податків – 18</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865; реєстрація реєстратора розрахункових операцій – 10</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255 реєстрація книг обліку розрахункових операцій – 11</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353; реєстрація розрахункових книжок – 1</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511; реєстрація платника податку на додану вартість – 2</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 xml:space="preserve">409; надання витягу з реєстру платників податку на додану вартість </w:t>
      </w:r>
      <w:r w:rsidR="00CC6185" w:rsidRPr="00743DC8">
        <w:rPr>
          <w:rFonts w:ascii="Times New Roman" w:hAnsi="Times New Roman" w:cs="Times New Roman"/>
          <w:sz w:val="28"/>
          <w:szCs w:val="28"/>
        </w:rPr>
        <w:t>–</w:t>
      </w:r>
      <w:r w:rsidRPr="00743DC8">
        <w:rPr>
          <w:rFonts w:ascii="Times New Roman" w:hAnsi="Times New Roman" w:cs="Times New Roman"/>
          <w:sz w:val="28"/>
          <w:szCs w:val="28"/>
        </w:rPr>
        <w:t xml:space="preserve"> 3084), видано 14563 довідок про відсутність заборгованості з платежів, контроль за справлянням яких покладено на контролюючі органи, у т. ч. в електронній формі </w:t>
      </w:r>
      <w:r w:rsidR="00CC6185" w:rsidRPr="00743DC8">
        <w:rPr>
          <w:rFonts w:ascii="Times New Roman" w:hAnsi="Times New Roman" w:cs="Times New Roman"/>
          <w:sz w:val="28"/>
          <w:szCs w:val="28"/>
        </w:rPr>
        <w:t>–</w:t>
      </w:r>
      <w:r w:rsidRPr="00743DC8">
        <w:rPr>
          <w:rFonts w:ascii="Times New Roman" w:hAnsi="Times New Roman" w:cs="Times New Roman"/>
          <w:sz w:val="28"/>
          <w:szCs w:val="28"/>
        </w:rPr>
        <w:t xml:space="preserve"> 10</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 xml:space="preserve">597 та в </w:t>
      </w:r>
      <w:r w:rsidRPr="00743DC8">
        <w:rPr>
          <w:rFonts w:ascii="Times New Roman" w:hAnsi="Times New Roman" w:cs="Times New Roman"/>
          <w:sz w:val="28"/>
          <w:szCs w:val="28"/>
        </w:rPr>
        <w:lastRenderedPageBreak/>
        <w:t>ЦОП – 3</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 xml:space="preserve">966; видано довідок  про сплачений нерезидентом в Україні податок на прибуток (доходи) – 62, підтвердження статусу податкового резидента </w:t>
      </w:r>
      <w:r w:rsidR="00CC6185" w:rsidRPr="00743DC8">
        <w:rPr>
          <w:rFonts w:ascii="Times New Roman" w:hAnsi="Times New Roman" w:cs="Times New Roman"/>
          <w:sz w:val="28"/>
          <w:szCs w:val="28"/>
        </w:rPr>
        <w:br/>
      </w:r>
      <w:r w:rsidRPr="00743DC8">
        <w:rPr>
          <w:rFonts w:ascii="Times New Roman" w:hAnsi="Times New Roman" w:cs="Times New Roman"/>
          <w:sz w:val="28"/>
          <w:szCs w:val="28"/>
        </w:rPr>
        <w:t>України – 238, реєстрація платника єдиного податку – 670, надання витягу з реєстру платників єдиного податку – 590, включення неприбуткового підприємства (установи, організації) до Реєстру неприбуткових установ та організацій – 674, внесення змін до відомостей, що містяться у Реєстрі неприбуткових установ та організацій – 219, надання витягу з Реєстру неприбуткових установ та організацій – 271.</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Кількість відмов у наданні адміністративних послуг </w:t>
      </w:r>
      <w:r w:rsidR="00EE2BD7" w:rsidRPr="00743DC8">
        <w:rPr>
          <w:rFonts w:ascii="Times New Roman" w:hAnsi="Times New Roman" w:cs="Times New Roman"/>
          <w:sz w:val="28"/>
          <w:szCs w:val="28"/>
        </w:rPr>
        <w:t xml:space="preserve">у </w:t>
      </w:r>
      <w:r w:rsidRPr="00743DC8">
        <w:rPr>
          <w:rFonts w:ascii="Times New Roman" w:hAnsi="Times New Roman" w:cs="Times New Roman"/>
          <w:sz w:val="28"/>
          <w:szCs w:val="28"/>
        </w:rPr>
        <w:t xml:space="preserve">2021 року (у зв’язку з некоректним заповненням, або неповним пакетом документів) </w:t>
      </w:r>
      <w:r w:rsidR="00352061" w:rsidRPr="00743DC8">
        <w:rPr>
          <w:rFonts w:ascii="Times New Roman" w:hAnsi="Times New Roman" w:cs="Times New Roman"/>
          <w:sz w:val="28"/>
          <w:szCs w:val="28"/>
        </w:rPr>
        <w:t>становила </w:t>
      </w:r>
      <w:r w:rsidRPr="00743DC8">
        <w:rPr>
          <w:rFonts w:ascii="Times New Roman" w:hAnsi="Times New Roman" w:cs="Times New Roman"/>
          <w:sz w:val="28"/>
          <w:szCs w:val="28"/>
        </w:rPr>
        <w:t>– 2</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374.</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 метою організації та контролю за наданням адміністративних послуг, постійно здійснювався аналіз інформації від ДПІ щодо наданих адміністративних послуг. Щомісячно до ДПС направлялась зведена інформація щодо наданих адміністративних послуг.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ДПІ доводились норми законодавства з питань надання адміністративних послуг, організації роботи ЦОП та проблемних питань, пов’язаних з роботою ЦОП (у разі виникнення).</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Крім того, в ЦОП розміщена інформація щодо адміністративних послуг, а саме: про режим доступу до приміщень, в яких здійснюється прийом суб’єктів звернень, наявність сполучення громадського транспорту, під’їзних шляхів та місць паркування; про перелік адміністративних послуг, що надаються </w:t>
      </w:r>
      <w:r w:rsidR="00CC6185" w:rsidRPr="00743DC8">
        <w:rPr>
          <w:rFonts w:ascii="Times New Roman" w:hAnsi="Times New Roman" w:cs="Times New Roman"/>
          <w:sz w:val="28"/>
          <w:szCs w:val="28"/>
        </w:rPr>
        <w:br/>
      </w:r>
      <w:r w:rsidRPr="00743DC8">
        <w:rPr>
          <w:rFonts w:ascii="Times New Roman" w:hAnsi="Times New Roman" w:cs="Times New Roman"/>
          <w:sz w:val="28"/>
          <w:szCs w:val="28"/>
        </w:rPr>
        <w:t xml:space="preserve">ГУ ДПС; оновлених інформаційних карток адміністративних послуг; оновлених зразків заяв інформаційних карток адміністративних послуг; інформації щодо зміни режиму роботи ЦОП у період дії карантинних заходів, пов’язаних із поширенням </w:t>
      </w:r>
      <w:r w:rsidRPr="00743DC8">
        <w:rPr>
          <w:rFonts w:ascii="Times New Roman" w:hAnsi="Times New Roman" w:cs="Times New Roman"/>
          <w:sz w:val="28"/>
          <w:szCs w:val="28"/>
          <w:lang w:val="en-US"/>
        </w:rPr>
        <w:t>COVID</w:t>
      </w:r>
      <w:r w:rsidRPr="00743DC8">
        <w:rPr>
          <w:rFonts w:ascii="Times New Roman" w:hAnsi="Times New Roman" w:cs="Times New Roman"/>
          <w:sz w:val="28"/>
          <w:szCs w:val="28"/>
        </w:rPr>
        <w:t>-19</w:t>
      </w:r>
      <w:r w:rsidR="00EE2BD7" w:rsidRPr="00743DC8">
        <w:rPr>
          <w:rFonts w:ascii="Times New Roman" w:hAnsi="Times New Roman" w:cs="Times New Roman"/>
          <w:sz w:val="28"/>
          <w:szCs w:val="28"/>
        </w:rPr>
        <w:t xml:space="preserve"> </w:t>
      </w:r>
      <w:r w:rsidRPr="00743DC8">
        <w:rPr>
          <w:rFonts w:ascii="Times New Roman" w:hAnsi="Times New Roman" w:cs="Times New Roman"/>
          <w:sz w:val="28"/>
          <w:szCs w:val="28"/>
        </w:rPr>
        <w:t>та можливостей подання заяв, листів, звернень через «Електронний кабінет платника».</w:t>
      </w:r>
    </w:p>
    <w:p w:rsidR="009962B3" w:rsidRPr="00743DC8" w:rsidRDefault="009962B3" w:rsidP="00561A94">
      <w:pPr>
        <w:tabs>
          <w:tab w:val="right" w:pos="10490"/>
        </w:tabs>
        <w:spacing w:after="0" w:line="240" w:lineRule="auto"/>
        <w:ind w:firstLine="567"/>
        <w:jc w:val="both"/>
        <w:outlineLvl w:val="0"/>
        <w:rPr>
          <w:rFonts w:ascii="Times New Roman" w:hAnsi="Times New Roman" w:cs="Times New Roman"/>
          <w:sz w:val="28"/>
          <w:szCs w:val="28"/>
        </w:rPr>
      </w:pPr>
      <w:r w:rsidRPr="00743DC8">
        <w:rPr>
          <w:rFonts w:ascii="Times New Roman" w:hAnsi="Times New Roman" w:cs="Times New Roman"/>
          <w:sz w:val="28"/>
          <w:szCs w:val="28"/>
        </w:rPr>
        <w:t xml:space="preserve">У приміщеннях, де здійснюється прийом суб’єктів звернень, забезпечено можливість безоплатного одержання бланків заяв, інших документів, необхідних для звернення щодо надання адміністративних послуг, та бланків декларацій про майновий стан і доходи. </w:t>
      </w:r>
    </w:p>
    <w:p w:rsidR="009962B3" w:rsidRPr="00743DC8" w:rsidRDefault="009962B3" w:rsidP="00561A94">
      <w:pPr>
        <w:pStyle w:val="aa"/>
        <w:spacing w:after="0" w:line="240" w:lineRule="auto"/>
        <w:ind w:left="0"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У разі необхідності, до роботи в ЦОП залучалися працівники відповідних </w:t>
      </w:r>
      <w:r w:rsidR="00EE2BD7" w:rsidRPr="00743DC8">
        <w:rPr>
          <w:rFonts w:ascii="Times New Roman" w:hAnsi="Times New Roman" w:cs="Times New Roman"/>
          <w:sz w:val="28"/>
          <w:szCs w:val="28"/>
        </w:rPr>
        <w:t>структурних підрозділів ГУ ДПС</w:t>
      </w:r>
      <w:r w:rsidRPr="00743DC8">
        <w:rPr>
          <w:rFonts w:ascii="Times New Roman" w:hAnsi="Times New Roman" w:cs="Times New Roman"/>
          <w:sz w:val="28"/>
          <w:szCs w:val="28"/>
        </w:rPr>
        <w:t xml:space="preserve"> для надання платникам, в межах повноважень, консультацій та допомоги в заповненні звітності. Проводився  аналіз пропозицій та зауважень суб’єктів звернень щодо якості надання адміністративних послуг.</w:t>
      </w:r>
    </w:p>
    <w:p w:rsidR="009962B3" w:rsidRPr="00743DC8" w:rsidRDefault="009962B3" w:rsidP="00561A94">
      <w:pPr>
        <w:pStyle w:val="aa"/>
        <w:spacing w:after="0" w:line="240" w:lineRule="auto"/>
        <w:ind w:left="0" w:firstLine="567"/>
        <w:jc w:val="both"/>
        <w:rPr>
          <w:rFonts w:ascii="Times New Roman" w:hAnsi="Times New Roman" w:cs="Times New Roman"/>
          <w:sz w:val="28"/>
          <w:szCs w:val="28"/>
        </w:rPr>
      </w:pPr>
    </w:p>
    <w:p w:rsidR="009962B3" w:rsidRPr="00743DC8" w:rsidRDefault="009962B3" w:rsidP="00561A94">
      <w:pPr>
        <w:pStyle w:val="aa"/>
        <w:spacing w:after="0" w:line="240" w:lineRule="auto"/>
        <w:ind w:left="0"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2021 року в ГУ ДПС зареєстровано 542</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758 платників єдиного соціального внеску, з них 163 юридичні особи та 379</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083 фізичні особи.</w:t>
      </w:r>
    </w:p>
    <w:p w:rsidR="009962B3" w:rsidRPr="00743DC8" w:rsidRDefault="009962B3" w:rsidP="00561A94">
      <w:pPr>
        <w:pStyle w:val="aa"/>
        <w:spacing w:after="0" w:line="240" w:lineRule="auto"/>
        <w:ind w:left="0"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січня</w:t>
      </w:r>
      <w:r w:rsidR="00730B00" w:rsidRPr="00743DC8">
        <w:rPr>
          <w:rFonts w:ascii="Times New Roman" w:hAnsi="Times New Roman" w:cs="Times New Roman"/>
          <w:sz w:val="28"/>
          <w:szCs w:val="28"/>
        </w:rPr>
        <w:t> – </w:t>
      </w:r>
      <w:r w:rsidRPr="00743DC8">
        <w:rPr>
          <w:rFonts w:ascii="Times New Roman" w:hAnsi="Times New Roman" w:cs="Times New Roman"/>
          <w:sz w:val="28"/>
          <w:szCs w:val="28"/>
        </w:rPr>
        <w:t>грудня 2021 року направлено 102 листи до ДПС щодо внесення змін до реєстру страхувальників та приведення у відповідність звітів ЄСВ. Забезпечено здійснення  контролю за повнотою та достовірністю облікових даних платників в реєстрі страхувальників, коригуванням та внесення змін до облікових даних страхувальників в ІТС «Податковий блок».</w:t>
      </w:r>
    </w:p>
    <w:p w:rsidR="009962B3" w:rsidRPr="00743DC8" w:rsidRDefault="009962B3"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pStyle w:val="aa"/>
        <w:spacing w:after="0" w:line="240" w:lineRule="auto"/>
        <w:ind w:left="0"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Протягом 2021 ріку до ГУ ДПС</w:t>
      </w:r>
      <w:r w:rsidRPr="00743DC8">
        <w:t xml:space="preserve"> </w:t>
      </w:r>
      <w:r w:rsidRPr="00743DC8">
        <w:rPr>
          <w:rFonts w:ascii="Times New Roman" w:hAnsi="Times New Roman" w:cs="Times New Roman"/>
          <w:sz w:val="28"/>
          <w:szCs w:val="28"/>
        </w:rPr>
        <w:t xml:space="preserve">надійшло 9 заяв про внесення сільськогосподарського товаровиробника до Реєстру отримувачів бюджетної дотації  </w:t>
      </w:r>
      <w:r w:rsidR="00730B00" w:rsidRPr="00743DC8">
        <w:rPr>
          <w:rFonts w:ascii="Times New Roman" w:hAnsi="Times New Roman" w:cs="Times New Roman"/>
          <w:sz w:val="28"/>
          <w:szCs w:val="28"/>
        </w:rPr>
        <w:t xml:space="preserve">та </w:t>
      </w:r>
      <w:r w:rsidRPr="00743DC8">
        <w:rPr>
          <w:rFonts w:ascii="Times New Roman" w:hAnsi="Times New Roman" w:cs="Times New Roman"/>
          <w:sz w:val="28"/>
          <w:szCs w:val="28"/>
        </w:rPr>
        <w:t xml:space="preserve">забезпечено своєчасне опрацювання всіх заяв наданих платниками (з них 1 платника включено до реєстру) та 1 заява про виключення </w:t>
      </w:r>
      <w:r w:rsidR="00DD1D7D" w:rsidRPr="00743DC8">
        <w:rPr>
          <w:rFonts w:ascii="Times New Roman" w:hAnsi="Times New Roman" w:cs="Times New Roman"/>
          <w:sz w:val="28"/>
          <w:szCs w:val="28"/>
        </w:rPr>
        <w:t xml:space="preserve">сільськогосподарського товаровиробника </w:t>
      </w:r>
      <w:r w:rsidRPr="00743DC8">
        <w:rPr>
          <w:rFonts w:ascii="Times New Roman" w:hAnsi="Times New Roman" w:cs="Times New Roman"/>
          <w:sz w:val="28"/>
          <w:szCs w:val="28"/>
        </w:rPr>
        <w:t>з Реєстру отримувачів бюджетної дотації, за результатами розгляду якої платника виключено з реєстру.</w:t>
      </w:r>
    </w:p>
    <w:p w:rsidR="009962B3" w:rsidRPr="00743DC8" w:rsidRDefault="009962B3" w:rsidP="00561A94">
      <w:pPr>
        <w:pStyle w:val="aa"/>
        <w:spacing w:after="0" w:line="240" w:lineRule="auto"/>
        <w:ind w:left="0"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2021 року опрацьовано 4073 реєстраційні заяви за ф. 1 </w:t>
      </w:r>
      <w:r w:rsidR="00730B00" w:rsidRPr="00743DC8">
        <w:rPr>
          <w:rFonts w:ascii="Times New Roman" w:hAnsi="Times New Roman" w:cs="Times New Roman"/>
          <w:sz w:val="28"/>
          <w:szCs w:val="28"/>
        </w:rPr>
        <w:t>–</w:t>
      </w:r>
      <w:r w:rsidRPr="00743DC8">
        <w:rPr>
          <w:rFonts w:ascii="Times New Roman" w:hAnsi="Times New Roman" w:cs="Times New Roman"/>
          <w:sz w:val="28"/>
          <w:szCs w:val="28"/>
        </w:rPr>
        <w:t xml:space="preserve"> ПДВ, за результатами розгляду яких відмовлено у включенні до реєстру платників ПДВ по 785 заявах, запропоновано надати нову реєстраційну заяву після виправлення </w:t>
      </w:r>
      <w:proofErr w:type="spellStart"/>
      <w:r w:rsidRPr="00743DC8">
        <w:rPr>
          <w:rFonts w:ascii="Times New Roman" w:hAnsi="Times New Roman" w:cs="Times New Roman"/>
          <w:sz w:val="28"/>
          <w:szCs w:val="28"/>
        </w:rPr>
        <w:t>невідповідностей</w:t>
      </w:r>
      <w:proofErr w:type="spellEnd"/>
      <w:r w:rsidRPr="00743DC8">
        <w:rPr>
          <w:rFonts w:ascii="Times New Roman" w:hAnsi="Times New Roman" w:cs="Times New Roman"/>
          <w:sz w:val="28"/>
          <w:szCs w:val="28"/>
        </w:rPr>
        <w:t xml:space="preserve"> по 891 заяві та по 2397 реєстраційних заявах прийнято позитивне рішення щодо реєстрації/перереєстрації платниками ПДВ. </w:t>
      </w:r>
    </w:p>
    <w:p w:rsidR="009962B3" w:rsidRPr="00743DC8" w:rsidRDefault="009962B3" w:rsidP="00561A94">
      <w:pPr>
        <w:pStyle w:val="aa"/>
        <w:spacing w:after="0" w:line="240" w:lineRule="auto"/>
        <w:ind w:left="0" w:firstLine="567"/>
        <w:jc w:val="both"/>
        <w:rPr>
          <w:rFonts w:ascii="Times New Roman" w:hAnsi="Times New Roman" w:cs="Times New Roman"/>
          <w:sz w:val="28"/>
          <w:szCs w:val="28"/>
        </w:rPr>
      </w:pPr>
      <w:r w:rsidRPr="00743DC8">
        <w:rPr>
          <w:rFonts w:ascii="Times New Roman" w:hAnsi="Times New Roman" w:cs="Times New Roman"/>
          <w:sz w:val="28"/>
          <w:szCs w:val="28"/>
        </w:rPr>
        <w:t>Окрім того, направлено листів платникам з пропозицією надати нову заяву за ф.</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1 </w:t>
      </w:r>
      <w:r w:rsidR="00730B00" w:rsidRPr="00743DC8">
        <w:rPr>
          <w:rFonts w:ascii="Times New Roman" w:hAnsi="Times New Roman" w:cs="Times New Roman"/>
          <w:sz w:val="28"/>
          <w:szCs w:val="28"/>
        </w:rPr>
        <w:t>–</w:t>
      </w:r>
      <w:r w:rsidRPr="00743DC8">
        <w:rPr>
          <w:rFonts w:ascii="Times New Roman" w:hAnsi="Times New Roman" w:cs="Times New Roman"/>
          <w:sz w:val="28"/>
          <w:szCs w:val="28"/>
        </w:rPr>
        <w:t> ПДВ та/або відмові в реєстрації платником ПДВ по 305 СГ.</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Також, за вказаний період, здійснено заходи щодо анулювання реєстрації платника ПДВ та забезпечено опрацювання 291 заяв за ф. 3 </w:t>
      </w:r>
      <w:r w:rsidR="00730B00" w:rsidRPr="00743DC8">
        <w:rPr>
          <w:rFonts w:ascii="Times New Roman" w:hAnsi="Times New Roman" w:cs="Times New Roman"/>
          <w:sz w:val="28"/>
          <w:szCs w:val="28"/>
        </w:rPr>
        <w:t>–</w:t>
      </w:r>
      <w:r w:rsidRPr="00743DC8">
        <w:rPr>
          <w:rFonts w:ascii="Times New Roman" w:hAnsi="Times New Roman" w:cs="Times New Roman"/>
          <w:sz w:val="28"/>
          <w:szCs w:val="28"/>
        </w:rPr>
        <w:t> ПДВ, з яких виключено з реєстру платників ПДВ 227 осіб.</w:t>
      </w:r>
    </w:p>
    <w:p w:rsidR="009962B3" w:rsidRPr="00743DC8" w:rsidRDefault="009962B3" w:rsidP="00561A94">
      <w:pPr>
        <w:pStyle w:val="aa"/>
        <w:spacing w:after="0" w:line="240" w:lineRule="auto"/>
        <w:ind w:left="0"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2021 року надано на розгляд комісії з анулювання реєстрації ПДВ та опрацьовано 86 Рішень за ф. 6 </w:t>
      </w:r>
      <w:r w:rsidR="00730B00" w:rsidRPr="00743DC8">
        <w:rPr>
          <w:rFonts w:ascii="Times New Roman" w:hAnsi="Times New Roman" w:cs="Times New Roman"/>
          <w:sz w:val="28"/>
          <w:szCs w:val="28"/>
        </w:rPr>
        <w:t>–</w:t>
      </w:r>
      <w:r w:rsidRPr="00743DC8">
        <w:rPr>
          <w:rFonts w:ascii="Times New Roman" w:hAnsi="Times New Roman" w:cs="Times New Roman"/>
          <w:sz w:val="28"/>
          <w:szCs w:val="28"/>
        </w:rPr>
        <w:t> РПДВ щодо анулювання реєстрації платників ПДВ з відображенням інформації в Реєстрі платників ПДВ.</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Забезпечено внесення та анулювання реєстрації платника ПДВ за рішенням контролюючого органу на підставі наданих іншими структурними підрозділами ГУ ДПС затверджених рішень за ф. 6 </w:t>
      </w:r>
      <w:r w:rsidR="00730B00" w:rsidRPr="00743DC8">
        <w:rPr>
          <w:rFonts w:ascii="Times New Roman" w:hAnsi="Times New Roman" w:cs="Times New Roman"/>
          <w:sz w:val="28"/>
          <w:szCs w:val="28"/>
        </w:rPr>
        <w:t>–</w:t>
      </w:r>
      <w:r w:rsidRPr="00743DC8">
        <w:rPr>
          <w:rFonts w:ascii="Times New Roman" w:hAnsi="Times New Roman" w:cs="Times New Roman"/>
          <w:sz w:val="28"/>
          <w:szCs w:val="28"/>
          <w:lang w:val="en-US"/>
        </w:rPr>
        <w:t> </w:t>
      </w:r>
      <w:r w:rsidRPr="00743DC8">
        <w:rPr>
          <w:rFonts w:ascii="Times New Roman" w:hAnsi="Times New Roman" w:cs="Times New Roman"/>
          <w:sz w:val="28"/>
          <w:szCs w:val="28"/>
        </w:rPr>
        <w:t>РПДВ по 1900 СГ.</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noProof/>
          <w:sz w:val="28"/>
          <w:szCs w:val="28"/>
        </w:rPr>
        <w:t xml:space="preserve">Опрацьовано інформацію та відновлено реєстрацію платника ПДВ за рішенням суду по </w:t>
      </w:r>
      <w:r w:rsidR="00EE2BD7" w:rsidRPr="00743DC8">
        <w:rPr>
          <w:rFonts w:ascii="Times New Roman" w:hAnsi="Times New Roman" w:cs="Times New Roman"/>
          <w:noProof/>
          <w:sz w:val="28"/>
          <w:szCs w:val="28"/>
        </w:rPr>
        <w:t>1 СГ.</w:t>
      </w:r>
    </w:p>
    <w:p w:rsidR="009962B3" w:rsidRPr="00743DC8" w:rsidRDefault="009962B3" w:rsidP="00561A94">
      <w:pPr>
        <w:pStyle w:val="2"/>
        <w:spacing w:after="0" w:line="240" w:lineRule="auto"/>
        <w:ind w:right="-186" w:firstLine="567"/>
        <w:jc w:val="both"/>
        <w:rPr>
          <w:b/>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За січень</w:t>
      </w:r>
      <w:r w:rsidR="00730B00" w:rsidRPr="00743DC8">
        <w:rPr>
          <w:rFonts w:ascii="Times New Roman" w:hAnsi="Times New Roman" w:cs="Times New Roman"/>
          <w:sz w:val="28"/>
          <w:szCs w:val="28"/>
        </w:rPr>
        <w:t xml:space="preserve"> – </w:t>
      </w:r>
      <w:r w:rsidRPr="00743DC8">
        <w:rPr>
          <w:rFonts w:ascii="Times New Roman" w:hAnsi="Times New Roman" w:cs="Times New Roman"/>
          <w:sz w:val="28"/>
          <w:szCs w:val="28"/>
        </w:rPr>
        <w:t xml:space="preserve">грудень 2021 року платниками ГУ ДПС подано </w:t>
      </w:r>
      <w:r w:rsidRPr="00743DC8">
        <w:rPr>
          <w:rFonts w:ascii="Times New Roman" w:hAnsi="Times New Roman" w:cs="Times New Roman"/>
          <w:sz w:val="28"/>
          <w:szCs w:val="28"/>
        </w:rPr>
        <w:br/>
        <w:t>995</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448 декларацій та звітів, з них 875</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 xml:space="preserve">686 декларацій подано засобами телекомунікаційного зв’язку (88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xml:space="preserve">.), юридичними особами подано </w:t>
      </w:r>
      <w:r w:rsidRPr="00743DC8">
        <w:rPr>
          <w:rFonts w:ascii="Times New Roman" w:hAnsi="Times New Roman" w:cs="Times New Roman"/>
          <w:sz w:val="28"/>
          <w:szCs w:val="28"/>
        </w:rPr>
        <w:br/>
        <w:t>514</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 xml:space="preserve">521 декларацій та звітів, з них засобами телекомунікаційного зв’язку </w:t>
      </w:r>
      <w:r w:rsidRPr="00743DC8">
        <w:rPr>
          <w:rFonts w:ascii="Times New Roman" w:hAnsi="Times New Roman" w:cs="Times New Roman"/>
          <w:sz w:val="28"/>
          <w:szCs w:val="28"/>
        </w:rPr>
        <w:br/>
        <w:t>484</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254 (94,1 </w:t>
      </w:r>
      <w:proofErr w:type="spellStart"/>
      <w:r w:rsidRPr="00743DC8">
        <w:rPr>
          <w:rFonts w:ascii="Times New Roman" w:hAnsi="Times New Roman" w:cs="Times New Roman"/>
          <w:sz w:val="28"/>
          <w:szCs w:val="28"/>
        </w:rPr>
        <w:t>відс</w:t>
      </w:r>
      <w:proofErr w:type="spellEnd"/>
      <w:r w:rsidRPr="00743DC8">
        <w:rPr>
          <w:rFonts w:ascii="Times New Roman" w:hAnsi="Times New Roman" w:cs="Times New Roman"/>
          <w:sz w:val="28"/>
          <w:szCs w:val="28"/>
        </w:rPr>
        <w:t>.), фізичними особами подано 480</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927 декларацій та звітів, з них засобами телекомунікаційного зв’язку 391</w:t>
      </w:r>
      <w:r w:rsidR="00730B00" w:rsidRPr="00743DC8">
        <w:rPr>
          <w:rFonts w:ascii="Times New Roman" w:hAnsi="Times New Roman" w:cs="Times New Roman"/>
          <w:sz w:val="28"/>
          <w:szCs w:val="28"/>
        </w:rPr>
        <w:t> </w:t>
      </w:r>
      <w:r w:rsidRPr="00743DC8">
        <w:rPr>
          <w:rFonts w:ascii="Times New Roman" w:hAnsi="Times New Roman" w:cs="Times New Roman"/>
          <w:sz w:val="28"/>
          <w:szCs w:val="28"/>
        </w:rPr>
        <w:t xml:space="preserve">432 (81,4 відсотка). </w:t>
      </w:r>
    </w:p>
    <w:p w:rsidR="009962B3" w:rsidRPr="00743DC8" w:rsidRDefault="009962B3" w:rsidP="00561A94">
      <w:pPr>
        <w:pStyle w:val="2"/>
        <w:spacing w:after="0" w:line="240" w:lineRule="auto"/>
        <w:ind w:right="-186" w:firstLine="567"/>
        <w:jc w:val="both"/>
      </w:pPr>
      <w:r w:rsidRPr="00743DC8">
        <w:t xml:space="preserve">Протягом 2021 року направлено 14 листів до ДПС та </w:t>
      </w:r>
      <w:r w:rsidRPr="00743DC8">
        <w:br/>
        <w:t>27 листів до ДПІ та інших підрозділів ГУ ДПС щодо приймання та обробки податкової звітності (приведення у відповідність даних в ІТС «Податковий блок», роботи інформаційних систем по обробці податкової звітності, зауваження та пропозиції щодо приймання та обробки звітності в органах ДПС, методичні та методологічні рекомендації щодо обробки податкової звітності, тощо).</w:t>
      </w:r>
    </w:p>
    <w:p w:rsidR="009962B3" w:rsidRPr="00743DC8" w:rsidRDefault="009962B3" w:rsidP="00561A94">
      <w:pPr>
        <w:pStyle w:val="2"/>
        <w:spacing w:after="0" w:line="240" w:lineRule="auto"/>
        <w:ind w:right="-186" w:firstLine="567"/>
        <w:jc w:val="both"/>
        <w:rPr>
          <w:rFonts w:eastAsiaTheme="minorHAnsi"/>
          <w:noProof/>
          <w:lang w:eastAsia="en-US"/>
        </w:rPr>
      </w:pPr>
      <w:r w:rsidRPr="00743DC8">
        <w:t xml:space="preserve">У </w:t>
      </w:r>
      <w:r w:rsidRPr="00743DC8">
        <w:rPr>
          <w:rFonts w:eastAsiaTheme="minorHAnsi"/>
          <w:noProof/>
          <w:lang w:eastAsia="en-US"/>
        </w:rPr>
        <w:t>2021 році розроблено оновлені інформаційні та технологічні картки адміністративних послуг, які затверджені наказами</w:t>
      </w:r>
      <w:r w:rsidR="000151B4" w:rsidRPr="00743DC8">
        <w:rPr>
          <w:rFonts w:eastAsiaTheme="minorHAnsi"/>
          <w:noProof/>
          <w:lang w:eastAsia="en-US"/>
        </w:rPr>
        <w:t xml:space="preserve"> ГУ ДПС</w:t>
      </w:r>
      <w:r w:rsidRPr="00743DC8">
        <w:rPr>
          <w:rFonts w:eastAsiaTheme="minorHAnsi"/>
          <w:noProof/>
          <w:lang w:eastAsia="en-US"/>
        </w:rPr>
        <w:t>: від 17.02.2021 №</w:t>
      </w:r>
      <w:r w:rsidR="00CC6185" w:rsidRPr="00743DC8">
        <w:rPr>
          <w:rFonts w:eastAsiaTheme="minorHAnsi"/>
          <w:noProof/>
          <w:lang w:eastAsia="en-US"/>
        </w:rPr>
        <w:t> </w:t>
      </w:r>
      <w:r w:rsidRPr="00743DC8">
        <w:rPr>
          <w:rFonts w:eastAsiaTheme="minorHAnsi"/>
          <w:noProof/>
          <w:lang w:eastAsia="en-US"/>
        </w:rPr>
        <w:t>427, від</w:t>
      </w:r>
      <w:r w:rsidR="00730B00" w:rsidRPr="00743DC8">
        <w:rPr>
          <w:rFonts w:eastAsiaTheme="minorHAnsi"/>
          <w:noProof/>
          <w:lang w:eastAsia="en-US"/>
        </w:rPr>
        <w:t> </w:t>
      </w:r>
      <w:r w:rsidRPr="00743DC8">
        <w:rPr>
          <w:rFonts w:eastAsiaTheme="minorHAnsi"/>
          <w:noProof/>
          <w:lang w:eastAsia="en-US"/>
        </w:rPr>
        <w:t>12.05.2021 №</w:t>
      </w:r>
      <w:r w:rsidR="00CC6185" w:rsidRPr="00743DC8">
        <w:rPr>
          <w:rFonts w:eastAsiaTheme="minorHAnsi"/>
          <w:noProof/>
          <w:lang w:eastAsia="en-US"/>
        </w:rPr>
        <w:t> </w:t>
      </w:r>
      <w:r w:rsidRPr="00743DC8">
        <w:rPr>
          <w:rFonts w:eastAsiaTheme="minorHAnsi"/>
          <w:noProof/>
          <w:lang w:eastAsia="en-US"/>
        </w:rPr>
        <w:t>437</w:t>
      </w:r>
      <w:r w:rsidR="00E3636A" w:rsidRPr="00743DC8">
        <w:rPr>
          <w:rFonts w:eastAsiaTheme="minorHAnsi"/>
          <w:noProof/>
          <w:lang w:eastAsia="en-US"/>
        </w:rPr>
        <w:t xml:space="preserve">, </w:t>
      </w:r>
      <w:r w:rsidRPr="00743DC8">
        <w:rPr>
          <w:rFonts w:eastAsiaTheme="minorHAnsi"/>
          <w:noProof/>
          <w:lang w:eastAsia="en-US"/>
        </w:rPr>
        <w:t xml:space="preserve">від 15.07.2021 № 573, від 03.08.2021 № 606. Наказами </w:t>
      </w:r>
      <w:r w:rsidR="00E3636A" w:rsidRPr="00743DC8">
        <w:rPr>
          <w:rFonts w:eastAsiaTheme="minorHAnsi"/>
          <w:noProof/>
          <w:lang w:eastAsia="en-US"/>
        </w:rPr>
        <w:t>ГУ</w:t>
      </w:r>
      <w:r w:rsidR="00730B00" w:rsidRPr="00743DC8">
        <w:rPr>
          <w:rFonts w:eastAsiaTheme="minorHAnsi"/>
          <w:noProof/>
          <w:lang w:eastAsia="en-US"/>
        </w:rPr>
        <w:t> </w:t>
      </w:r>
      <w:r w:rsidR="00E3636A" w:rsidRPr="00743DC8">
        <w:rPr>
          <w:rFonts w:eastAsiaTheme="minorHAnsi"/>
          <w:noProof/>
          <w:lang w:eastAsia="en-US"/>
        </w:rPr>
        <w:t xml:space="preserve">ДПС </w:t>
      </w:r>
      <w:r w:rsidRPr="00743DC8">
        <w:rPr>
          <w:rFonts w:eastAsiaTheme="minorHAnsi"/>
          <w:noProof/>
          <w:lang w:eastAsia="en-US"/>
        </w:rPr>
        <w:t>від 04.08.2021 № 608, від 24.12.2021 № 797 внесено зміни до наказу від</w:t>
      </w:r>
      <w:r w:rsidR="00730B00" w:rsidRPr="00743DC8">
        <w:rPr>
          <w:rFonts w:eastAsiaTheme="minorHAnsi"/>
          <w:noProof/>
          <w:lang w:eastAsia="en-US"/>
        </w:rPr>
        <w:t> </w:t>
      </w:r>
      <w:r w:rsidRPr="00743DC8">
        <w:rPr>
          <w:rFonts w:eastAsiaTheme="minorHAnsi"/>
          <w:noProof/>
          <w:lang w:eastAsia="en-US"/>
        </w:rPr>
        <w:t>15.07.2021 № 573, а наказом від 03.12.2021 № 748 до наказу від 28.04.2021 №</w:t>
      </w:r>
      <w:r w:rsidR="00730B00" w:rsidRPr="00743DC8">
        <w:rPr>
          <w:rFonts w:eastAsiaTheme="minorHAnsi"/>
          <w:noProof/>
          <w:lang w:eastAsia="en-US"/>
        </w:rPr>
        <w:t> </w:t>
      </w:r>
      <w:r w:rsidRPr="00743DC8">
        <w:rPr>
          <w:rFonts w:eastAsiaTheme="minorHAnsi"/>
          <w:noProof/>
          <w:lang w:eastAsia="en-US"/>
        </w:rPr>
        <w:t>427.</w:t>
      </w:r>
    </w:p>
    <w:p w:rsidR="009962B3" w:rsidRPr="00743DC8" w:rsidRDefault="009962B3" w:rsidP="00561A94">
      <w:pPr>
        <w:spacing w:after="0" w:line="240" w:lineRule="auto"/>
        <w:ind w:firstLine="567"/>
        <w:jc w:val="both"/>
        <w:rPr>
          <w:rFonts w:ascii="Times New Roman" w:eastAsia="Times New Roman" w:hAnsi="Times New Roman" w:cs="Times New Roman"/>
          <w:sz w:val="28"/>
          <w:szCs w:val="28"/>
          <w:lang w:eastAsia="ru-RU"/>
        </w:rPr>
      </w:pPr>
      <w:r w:rsidRPr="00743DC8">
        <w:rPr>
          <w:rFonts w:ascii="Times New Roman" w:eastAsia="Times New Roman" w:hAnsi="Times New Roman" w:cs="Times New Roman"/>
          <w:sz w:val="28"/>
          <w:szCs w:val="28"/>
          <w:lang w:eastAsia="ru-RU"/>
        </w:rPr>
        <w:lastRenderedPageBreak/>
        <w:t>Протягом 2021 року постійно здійснювалася координація роботи структурних підрозділів ГУ ДПС з питань організації роботи ЦОП, зокрема формування та забезпечення затвердження графіків роботи фахівців у ЦОП.</w:t>
      </w:r>
    </w:p>
    <w:p w:rsidR="009962B3" w:rsidRPr="00743DC8" w:rsidRDefault="009962B3" w:rsidP="00561A94">
      <w:pPr>
        <w:pStyle w:val="2"/>
        <w:spacing w:after="0" w:line="240" w:lineRule="auto"/>
        <w:ind w:right="-186" w:firstLine="567"/>
        <w:jc w:val="both"/>
      </w:pPr>
      <w:r w:rsidRPr="00743DC8">
        <w:t>Графіки роботи прийому суб'єктів звернень до ГУ ДПС з питань надання адміністративних послуг затверджені наказами ГУ ДПС.</w:t>
      </w:r>
    </w:p>
    <w:p w:rsidR="009962B3" w:rsidRPr="00743DC8" w:rsidRDefault="009962B3" w:rsidP="009962B3">
      <w:pPr>
        <w:spacing w:after="0" w:line="240" w:lineRule="auto"/>
        <w:jc w:val="center"/>
        <w:rPr>
          <w:rFonts w:ascii="Times New Roman" w:eastAsia="Calibri" w:hAnsi="Times New Roman" w:cs="Times New Roman"/>
          <w:sz w:val="28"/>
          <w:szCs w:val="28"/>
        </w:rPr>
      </w:pPr>
    </w:p>
    <w:p w:rsidR="009962B3" w:rsidRPr="00743DC8" w:rsidRDefault="009962B3" w:rsidP="009962B3">
      <w:pPr>
        <w:spacing w:after="0" w:line="240" w:lineRule="auto"/>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5. Організація роботи з платниками податків, громадськістю та засобами масової інформації</w:t>
      </w:r>
    </w:p>
    <w:p w:rsidR="009962B3" w:rsidRPr="00743DC8" w:rsidRDefault="009962B3" w:rsidP="009962B3">
      <w:pPr>
        <w:spacing w:after="0" w:line="240" w:lineRule="auto"/>
        <w:jc w:val="center"/>
        <w:rPr>
          <w:rFonts w:ascii="Times New Roman" w:hAnsi="Times New Roman" w:cs="Times New Roman"/>
          <w:b/>
          <w:bCs/>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 звітному період проведено 288 заходів з громадськістю, представниками інститутів громадянського суспільства та бізнесу. Підготовлено та оприлюднено 654 матеріали щодо практики застосування законодавства з питань, що належать до компетенції ДПС для інформування громадськості через засоби масової інформації, проведено 6 інформаційних кампаній.</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Для </w:t>
      </w:r>
      <w:r w:rsidRPr="00743DC8">
        <w:rPr>
          <w:rFonts w:ascii="Times New Roman" w:hAnsi="Times New Roman" w:cs="Times New Roman"/>
          <w:bCs/>
          <w:sz w:val="28"/>
          <w:szCs w:val="28"/>
        </w:rPr>
        <w:t xml:space="preserve">інформування суспільства про показники роботи, напрями та підсумки діяльності ГУ ДПС </w:t>
      </w:r>
      <w:r w:rsidRPr="00743DC8">
        <w:rPr>
          <w:rFonts w:ascii="Times New Roman" w:hAnsi="Times New Roman" w:cs="Times New Roman"/>
          <w:sz w:val="28"/>
          <w:szCs w:val="28"/>
        </w:rPr>
        <w:t>направлено до ЗМІ 676 інформаційних матеріалів.</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За участю керівництва ГУ ДПС організовано та проведено 231 медіа-захід з актуальних питань, що належать до компетенції ДПС.</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 звітному періоді відстежено 8648 публікацій у ЗМІ.</w:t>
      </w:r>
    </w:p>
    <w:p w:rsidR="009962B3" w:rsidRPr="00743DC8" w:rsidRDefault="009962B3" w:rsidP="00561A94">
      <w:pPr>
        <w:spacing w:after="0" w:line="240" w:lineRule="auto"/>
        <w:ind w:firstLine="567"/>
        <w:jc w:val="both"/>
        <w:rPr>
          <w:rFonts w:ascii="Times New Roman" w:hAnsi="Times New Roman" w:cs="Times New Roman"/>
          <w:b/>
          <w:bCs/>
          <w:sz w:val="28"/>
          <w:szCs w:val="28"/>
        </w:rPr>
      </w:pPr>
      <w:r w:rsidRPr="00743DC8">
        <w:rPr>
          <w:rFonts w:ascii="Times New Roman" w:hAnsi="Times New Roman" w:cs="Times New Roman"/>
          <w:sz w:val="28"/>
          <w:szCs w:val="28"/>
        </w:rPr>
        <w:t>В грудні 2021 року запроваджено автоматичну систему обдзвону платників, що мають податковий борг та заборгованість з ЄСВ. З метою координації роботи по погашенню податкового боргу протягом 2021 року надавались доручення щодо вжиття заходів по погашенню податкового боргу.</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 метою забезпечення прозорості та відкритості своєї діяльності, реалізації права кожного на доступ до публічної інформації, надання інформації за запитами відповідно до Закону України «Про доступ до публічної інформації» ГУ ДПС забезпечено розгляд документів щодо надання публічної інформації відповідно до Закону, які надійшли поштою, електронною поштою, факсом, телефоном.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 2021 році до ГУ ДПС надійшов 271 запит на отримання публічної інформації. Відповіді на запити надано запитувачам у встановлені законодавством строки, тобто протягом п'яти робочих днів з дня отримання запиту. З метою контролю своєчасності розгляду звернень громадян та запитів на отримання публічної інформації до структурних підрозділів направлялися щотижневі нагадування.</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Відповідно до даних автоматизованої системи АІС «Управління документами» до ГУ ДПС у 2021 році надійшло 8798 письмових звернень громадян. Всі звернення своєчасно зареєстровано та поставлено на автоматизований контроль. Всі звернення розглянуті кваліфіковано та об’єктивно, відповіді на них надані без порушень термінів.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Одним із пріоритетних напрямів у роботі ГУ ДПС є кваліфікований, неупереджений, об’єктивний і своєчасний розгляд звернень громадян з метою оперативного вирішення порушених питань, задоволення законних вимог заявника та забезпечення зворотного зв’язку органів ДПС із громадськістю. </w:t>
      </w:r>
    </w:p>
    <w:p w:rsidR="000151B4" w:rsidRPr="00743DC8" w:rsidRDefault="000151B4"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З метою запобігання поширення вірусу COVID-19 особисті прийоми громадян</w:t>
      </w:r>
      <w:r w:rsidR="000151B4" w:rsidRPr="00743DC8">
        <w:rPr>
          <w:rFonts w:ascii="Times New Roman" w:hAnsi="Times New Roman" w:cs="Times New Roman"/>
          <w:sz w:val="28"/>
          <w:szCs w:val="28"/>
        </w:rPr>
        <w:t xml:space="preserve"> у звітному періоді </w:t>
      </w:r>
      <w:r w:rsidRPr="00743DC8">
        <w:rPr>
          <w:rFonts w:ascii="Times New Roman" w:hAnsi="Times New Roman" w:cs="Times New Roman"/>
          <w:sz w:val="28"/>
          <w:szCs w:val="28"/>
        </w:rPr>
        <w:t xml:space="preserve"> не проводилися, у зв’язку з оголошенням в Україні карантину, відповідно до постанови Кабінету Міністрів України від 11 березня 2020 року № 211 «Про запобігання поширенню на території України гострої респіраторної хвороби COVID-19, спричиненої </w:t>
      </w:r>
      <w:proofErr w:type="spellStart"/>
      <w:r w:rsidRPr="00743DC8">
        <w:rPr>
          <w:rFonts w:ascii="Times New Roman" w:hAnsi="Times New Roman" w:cs="Times New Roman"/>
          <w:sz w:val="28"/>
          <w:szCs w:val="28"/>
        </w:rPr>
        <w:t>коронавірусом</w:t>
      </w:r>
      <w:proofErr w:type="spellEnd"/>
      <w:r w:rsidRPr="00743DC8">
        <w:rPr>
          <w:rFonts w:ascii="Times New Roman" w:hAnsi="Times New Roman" w:cs="Times New Roman"/>
          <w:sz w:val="28"/>
          <w:szCs w:val="28"/>
        </w:rPr>
        <w:t xml:space="preserve"> SARS-CoV-2» (зі змінами).</w:t>
      </w:r>
    </w:p>
    <w:p w:rsidR="009962B3" w:rsidRPr="00743DC8" w:rsidRDefault="009962B3" w:rsidP="009962B3">
      <w:pPr>
        <w:spacing w:after="0" w:line="240" w:lineRule="auto"/>
        <w:jc w:val="center"/>
        <w:rPr>
          <w:rFonts w:ascii="Times New Roman" w:hAnsi="Times New Roman" w:cs="Times New Roman"/>
          <w:sz w:val="28"/>
          <w:szCs w:val="28"/>
        </w:rPr>
      </w:pPr>
    </w:p>
    <w:p w:rsidR="0048191F" w:rsidRPr="00743DC8" w:rsidRDefault="0048191F" w:rsidP="009962B3">
      <w:pPr>
        <w:spacing w:after="0" w:line="240" w:lineRule="auto"/>
        <w:jc w:val="center"/>
        <w:rPr>
          <w:rFonts w:ascii="Times New Roman" w:hAnsi="Times New Roman" w:cs="Times New Roman"/>
          <w:sz w:val="28"/>
          <w:szCs w:val="28"/>
        </w:rPr>
      </w:pPr>
    </w:p>
    <w:p w:rsidR="009962B3" w:rsidRPr="00743DC8" w:rsidRDefault="009962B3" w:rsidP="009962B3">
      <w:pPr>
        <w:spacing w:line="240" w:lineRule="auto"/>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6. Забезпечення взаємозв‘язків з органами державної влади та місцевого самоврядування, міжнародного співробітництва. Організація міжвідомчої взаємодії із суб’єктами інформаційних відносин</w:t>
      </w:r>
    </w:p>
    <w:p w:rsidR="009962B3" w:rsidRPr="00743DC8" w:rsidRDefault="009962B3" w:rsidP="009962B3">
      <w:pPr>
        <w:spacing w:after="0" w:line="240" w:lineRule="auto"/>
        <w:ind w:firstLine="709"/>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У звітному періоді з метою забезпечення повноти нарахування платежів та єдиного внеску ГУ ДПС щомісячно надавалися до Київської </w:t>
      </w:r>
      <w:r w:rsidR="00E3636A" w:rsidRPr="00743DC8">
        <w:rPr>
          <w:rFonts w:ascii="Times New Roman" w:hAnsi="Times New Roman" w:cs="Times New Roman"/>
          <w:sz w:val="28"/>
          <w:szCs w:val="28"/>
        </w:rPr>
        <w:t xml:space="preserve">обласної державної адміністрації (далі – КОДА) </w:t>
      </w:r>
      <w:r w:rsidRPr="00743DC8">
        <w:rPr>
          <w:rFonts w:ascii="Times New Roman" w:hAnsi="Times New Roman" w:cs="Times New Roman"/>
          <w:sz w:val="28"/>
          <w:szCs w:val="28"/>
        </w:rPr>
        <w:t xml:space="preserve"> звіти про суми фактичних надходжень податків і зборів (обов’язкових платежів) до зведеного бюджету, податковий борг та про суми надміру сплачених грошових зобов’язань. </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Також працівники ГУ ДПС протягом 2021 року прийняли участь у </w:t>
      </w:r>
      <w:r w:rsidRPr="00743DC8">
        <w:rPr>
          <w:rFonts w:ascii="Times New Roman" w:hAnsi="Times New Roman" w:cs="Times New Roman"/>
          <w:sz w:val="28"/>
          <w:szCs w:val="28"/>
        </w:rPr>
        <w:br/>
        <w:t>11 засіданнях тимчасової комісії з питань погашення заборгованості з виплати заробітної плати (грошового забезпечення), пенсій, стипендій та інших соціальних виплат при КОДА, які відбулися 17.01.2021, 18.02.2021, 17.03.2021, 21.04.2021, 20.05.2021, 21.07.2021, 31.08.2021, 16.09.2021, 26.10.2021, 19.11.2021, 22.12.2021. За результатами взаємодії з органами місцевого самоврядування та вжитих заходів погашено заборгованість з виплати заробітної плати по 180 підприємствах на загальну суму 2,09 млн гривень.</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Крім того, ГУ ДПС забезпечено взаємодію з Головним управлінням праці та соціального захисту населення </w:t>
      </w:r>
      <w:r w:rsidR="00E3636A" w:rsidRPr="00743DC8">
        <w:rPr>
          <w:rFonts w:ascii="Times New Roman" w:hAnsi="Times New Roman" w:cs="Times New Roman"/>
          <w:sz w:val="28"/>
          <w:szCs w:val="28"/>
        </w:rPr>
        <w:t>КОДА</w:t>
      </w:r>
      <w:r w:rsidRPr="00743DC8">
        <w:rPr>
          <w:rFonts w:ascii="Times New Roman" w:hAnsi="Times New Roman" w:cs="Times New Roman"/>
          <w:sz w:val="28"/>
          <w:szCs w:val="28"/>
        </w:rPr>
        <w:t xml:space="preserve"> (управліннями праці та соціального захисту населення) з метою отримання інформації щодо стану погашення заборгованості з виплати заробітної плати у разі її виникнення. На запит </w:t>
      </w:r>
      <w:r w:rsidR="00BC0AA9" w:rsidRPr="00743DC8">
        <w:rPr>
          <w:rFonts w:ascii="Times New Roman" w:hAnsi="Times New Roman" w:cs="Times New Roman"/>
          <w:sz w:val="28"/>
          <w:szCs w:val="28"/>
        </w:rPr>
        <w:t xml:space="preserve">Головного управління Державної служби України з питань праці у Київській області </w:t>
      </w:r>
      <w:r w:rsidRPr="00743DC8">
        <w:rPr>
          <w:rFonts w:ascii="Times New Roman" w:hAnsi="Times New Roman" w:cs="Times New Roman"/>
          <w:sz w:val="28"/>
          <w:szCs w:val="28"/>
        </w:rPr>
        <w:t>надано інформацію щодо кількості застрахованих осіб у розрізі місяців та видів економічної діяльності (лист ГУ ДПС від 28.05.2021 №</w:t>
      </w:r>
      <w:r w:rsidR="00E3636A" w:rsidRPr="00743DC8">
        <w:rPr>
          <w:rFonts w:ascii="Times New Roman" w:hAnsi="Times New Roman" w:cs="Times New Roman"/>
          <w:sz w:val="28"/>
          <w:szCs w:val="28"/>
        </w:rPr>
        <w:t> </w:t>
      </w:r>
      <w:r w:rsidRPr="00743DC8">
        <w:rPr>
          <w:rFonts w:ascii="Times New Roman" w:hAnsi="Times New Roman" w:cs="Times New Roman"/>
          <w:sz w:val="28"/>
          <w:szCs w:val="28"/>
        </w:rPr>
        <w:t>13020/5/10-36-24-01).</w:t>
      </w:r>
    </w:p>
    <w:p w:rsidR="009962B3" w:rsidRPr="00743DC8" w:rsidRDefault="009962B3" w:rsidP="00561A94">
      <w:pPr>
        <w:tabs>
          <w:tab w:val="right" w:pos="10490"/>
        </w:tabs>
        <w:spacing w:after="0" w:line="240" w:lineRule="auto"/>
        <w:ind w:firstLine="567"/>
        <w:jc w:val="both"/>
        <w:outlineLvl w:val="0"/>
        <w:rPr>
          <w:rFonts w:ascii="Times New Roman" w:hAnsi="Times New Roman" w:cs="Times New Roman"/>
          <w:sz w:val="28"/>
          <w:szCs w:val="28"/>
        </w:rPr>
      </w:pPr>
      <w:r w:rsidRPr="00743DC8">
        <w:rPr>
          <w:rFonts w:ascii="Times New Roman" w:hAnsi="Times New Roman" w:cs="Times New Roman"/>
          <w:sz w:val="28"/>
          <w:szCs w:val="28"/>
        </w:rPr>
        <w:t xml:space="preserve">Протягом року, з метою скорочення заборгованості з податків та єдиного внеску, систематично направлялись листи до міських і районних рад, а також до об'єднаних територіальних громад та селищних рад. З метою забезпечення правомірності нарахувань по єдиному внеску, надсилались запити до територіальних управлінь Пенсійного фонду та до управлінь праці та соціального захисту населення щодо перебування на обліку платників, яким присвоєно статус «інвалід» чи «пенсіонер».        </w:t>
      </w:r>
    </w:p>
    <w:p w:rsidR="00BC0AA9" w:rsidRPr="00743DC8" w:rsidRDefault="00BC0AA9" w:rsidP="00561A94">
      <w:pPr>
        <w:tabs>
          <w:tab w:val="right" w:pos="10490"/>
        </w:tabs>
        <w:spacing w:after="0" w:line="240" w:lineRule="auto"/>
        <w:ind w:firstLine="567"/>
        <w:jc w:val="both"/>
        <w:outlineLvl w:val="0"/>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eastAsia="Calibri" w:hAnsi="Times New Roman" w:cs="Times New Roman"/>
          <w:b/>
          <w:sz w:val="28"/>
          <w:szCs w:val="28"/>
        </w:rPr>
      </w:pPr>
      <w:r w:rsidRPr="00743DC8">
        <w:rPr>
          <w:rFonts w:ascii="Times New Roman" w:hAnsi="Times New Roman" w:cs="Times New Roman"/>
          <w:sz w:val="28"/>
          <w:szCs w:val="28"/>
        </w:rPr>
        <w:t xml:space="preserve">Центральним органом виконавчої влади в галузі лісового та мисливського господарства в Київській області щоквартально надавалася інформація щодо переліку лісокористувачів, яким видано лісорубні квитки для заготівлі </w:t>
      </w:r>
      <w:r w:rsidRPr="00743DC8">
        <w:rPr>
          <w:rFonts w:ascii="Times New Roman" w:hAnsi="Times New Roman" w:cs="Times New Roman"/>
          <w:sz w:val="28"/>
          <w:szCs w:val="28"/>
        </w:rPr>
        <w:lastRenderedPageBreak/>
        <w:t xml:space="preserve">деревини в порядку проведення рубок головного користування. Так протягом 2021 року надано інформацію по </w:t>
      </w:r>
      <w:r w:rsidRPr="00743DC8">
        <w:rPr>
          <w:rFonts w:ascii="Times New Roman" w:hAnsi="Times New Roman" w:cs="Times New Roman"/>
          <w:sz w:val="28"/>
          <w:szCs w:val="28"/>
          <w:lang w:val="ru-RU"/>
        </w:rPr>
        <w:t>32</w:t>
      </w:r>
      <w:r w:rsidRPr="00743DC8">
        <w:rPr>
          <w:rFonts w:ascii="Times New Roman" w:hAnsi="Times New Roman" w:cs="Times New Roman"/>
          <w:sz w:val="28"/>
          <w:szCs w:val="28"/>
        </w:rPr>
        <w:t xml:space="preserve"> лісокористувачам, яким надано лісорубні та лісові квитки. Також надавалися списки тимчасових лісокористувачів за договорами довгострокового тимчасового користування лісами.</w:t>
      </w:r>
    </w:p>
    <w:p w:rsidR="009962B3" w:rsidRPr="00743DC8" w:rsidRDefault="009962B3"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Крім того, протягом 2021 року фахівці ГУ ДПС приймали участь у роботі робочих груп, а також готували матеріали до їх засідань</w:t>
      </w:r>
    </w:p>
    <w:p w:rsidR="00BC0AA9" w:rsidRPr="00743DC8" w:rsidRDefault="00BC0AA9" w:rsidP="00561A94">
      <w:pPr>
        <w:spacing w:after="0" w:line="240" w:lineRule="auto"/>
        <w:ind w:firstLine="567"/>
        <w:jc w:val="both"/>
        <w:rPr>
          <w:rFonts w:ascii="Times New Roman" w:hAnsi="Times New Roman" w:cs="Times New Roman"/>
          <w:sz w:val="28"/>
          <w:szCs w:val="28"/>
        </w:rPr>
      </w:pPr>
    </w:p>
    <w:p w:rsidR="009962B3" w:rsidRPr="00743DC8" w:rsidRDefault="009962B3" w:rsidP="00561A94">
      <w:pPr>
        <w:spacing w:after="0" w:line="240" w:lineRule="auto"/>
        <w:ind w:firstLine="567"/>
        <w:jc w:val="both"/>
        <w:rPr>
          <w:rFonts w:ascii="Times New Roman" w:hAnsi="Times New Roman" w:cs="Times New Roman"/>
          <w:color w:val="000000"/>
          <w:sz w:val="28"/>
          <w:szCs w:val="28"/>
          <w:lang w:eastAsia="uk-UA"/>
        </w:rPr>
      </w:pPr>
      <w:r w:rsidRPr="00743DC8">
        <w:rPr>
          <w:rFonts w:ascii="Times New Roman" w:hAnsi="Times New Roman" w:cs="Times New Roman"/>
          <w:color w:val="000000"/>
          <w:sz w:val="28"/>
          <w:szCs w:val="28"/>
          <w:lang w:eastAsia="uk-UA"/>
        </w:rPr>
        <w:t xml:space="preserve">Відповідно до п. п. 12.3.3 п. 12.3 ст. 12 </w:t>
      </w:r>
      <w:r w:rsidR="00730B00" w:rsidRPr="00743DC8">
        <w:rPr>
          <w:rFonts w:ascii="Times New Roman" w:hAnsi="Times New Roman" w:cs="Times New Roman"/>
          <w:color w:val="000000"/>
          <w:sz w:val="28"/>
          <w:szCs w:val="28"/>
          <w:lang w:eastAsia="uk-UA"/>
        </w:rPr>
        <w:t>Кодексу</w:t>
      </w:r>
      <w:r w:rsidRPr="00743DC8">
        <w:rPr>
          <w:rFonts w:ascii="Times New Roman" w:hAnsi="Times New Roman" w:cs="Times New Roman"/>
          <w:color w:val="000000"/>
          <w:sz w:val="28"/>
          <w:szCs w:val="28"/>
          <w:lang w:eastAsia="uk-UA"/>
        </w:rPr>
        <w:t>, з урахуванням змін, внесених до Бюджетного кодексу України, у 2021</w:t>
      </w:r>
      <w:r w:rsidR="00561A94" w:rsidRPr="00743DC8">
        <w:rPr>
          <w:rFonts w:ascii="Times New Roman" w:hAnsi="Times New Roman" w:cs="Times New Roman"/>
          <w:color w:val="000000"/>
          <w:sz w:val="28"/>
          <w:szCs w:val="28"/>
          <w:lang w:eastAsia="uk-UA"/>
        </w:rPr>
        <w:t> </w:t>
      </w:r>
      <w:r w:rsidRPr="00743DC8">
        <w:rPr>
          <w:rFonts w:ascii="Times New Roman" w:hAnsi="Times New Roman" w:cs="Times New Roman"/>
          <w:color w:val="000000"/>
          <w:sz w:val="28"/>
          <w:szCs w:val="28"/>
          <w:lang w:eastAsia="uk-UA"/>
        </w:rPr>
        <w:t xml:space="preserve">році змінився порядок інформування органів місцевого самоврядування. Порядком надання звітності в розрізі платників податків – юридичних осіб органам місцевого самоврядування, затвердженим наказом Міністерства фінансів України </w:t>
      </w:r>
      <w:r w:rsidR="00BC0AA9" w:rsidRPr="00743DC8">
        <w:rPr>
          <w:rFonts w:ascii="Times New Roman" w:hAnsi="Times New Roman" w:cs="Times New Roman"/>
          <w:color w:val="000000"/>
          <w:sz w:val="28"/>
          <w:szCs w:val="28"/>
          <w:lang w:eastAsia="uk-UA"/>
        </w:rPr>
        <w:br/>
      </w:r>
      <w:r w:rsidRPr="00743DC8">
        <w:rPr>
          <w:rFonts w:ascii="Times New Roman" w:hAnsi="Times New Roman" w:cs="Times New Roman"/>
          <w:color w:val="000000"/>
          <w:sz w:val="28"/>
          <w:szCs w:val="28"/>
          <w:lang w:eastAsia="uk-UA"/>
        </w:rPr>
        <w:t>від 23.11.2020 №</w:t>
      </w:r>
      <w:r w:rsidR="00BC0AA9" w:rsidRPr="00743DC8">
        <w:rPr>
          <w:rFonts w:ascii="Times New Roman" w:hAnsi="Times New Roman" w:cs="Times New Roman"/>
          <w:color w:val="000000"/>
          <w:sz w:val="28"/>
          <w:szCs w:val="28"/>
          <w:lang w:eastAsia="uk-UA"/>
        </w:rPr>
        <w:t> </w:t>
      </w:r>
      <w:r w:rsidRPr="00743DC8">
        <w:rPr>
          <w:rFonts w:ascii="Times New Roman" w:hAnsi="Times New Roman" w:cs="Times New Roman"/>
          <w:color w:val="000000"/>
          <w:sz w:val="28"/>
          <w:szCs w:val="28"/>
          <w:lang w:eastAsia="uk-UA"/>
        </w:rPr>
        <w:t>723, зареєстрованим у Міністерстві юстиції України 08.12.2020 за № 1223/35506, передбачена електронна взаємодія ДПС та органів місцевого самоврядування через ІТС «Електронний кабінет» в частині надання звітності на запит органу місцевого самоврядування у розрізі платників податків – юридичних осіб, які сплачують податки на відповідні території. Також автоматизовано процес надання органам місцевого самоврядування звітності у розрізі джерел доходів про суми нарахованих та сплачених податків та/або зборів, суми податкового боргу та надмірно сплачених до місцевих бюджетів податків та/або зборів на відповідних територіях – щомісячно, не пізніше 10 числа місяця, що настає за звітним.</w:t>
      </w:r>
    </w:p>
    <w:p w:rsidR="00F344E4" w:rsidRPr="00743DC8" w:rsidRDefault="00F344E4" w:rsidP="00C55BCF">
      <w:pPr>
        <w:spacing w:after="0" w:line="240" w:lineRule="auto"/>
        <w:ind w:firstLine="709"/>
        <w:jc w:val="both"/>
        <w:rPr>
          <w:rFonts w:ascii="Times New Roman" w:hAnsi="Times New Roman" w:cs="Times New Roman"/>
          <w:sz w:val="28"/>
          <w:szCs w:val="28"/>
        </w:rPr>
      </w:pPr>
    </w:p>
    <w:p w:rsidR="00BC0AA9" w:rsidRPr="00743DC8" w:rsidRDefault="00BC0AA9" w:rsidP="00C55BCF">
      <w:pPr>
        <w:spacing w:after="0" w:line="240" w:lineRule="auto"/>
        <w:ind w:firstLine="709"/>
        <w:jc w:val="both"/>
        <w:rPr>
          <w:rFonts w:ascii="Times New Roman" w:hAnsi="Times New Roman" w:cs="Times New Roman"/>
          <w:sz w:val="28"/>
          <w:szCs w:val="28"/>
        </w:rPr>
      </w:pPr>
    </w:p>
    <w:p w:rsidR="00991D39" w:rsidRPr="00743DC8" w:rsidRDefault="00991D39" w:rsidP="00991D39">
      <w:pPr>
        <w:spacing w:after="0" w:line="240" w:lineRule="auto"/>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7. Координація роботи з питань основної діяльності, здійснення контролю за виконанням документів та перевірок з окремих питань</w:t>
      </w:r>
    </w:p>
    <w:p w:rsidR="005A77D3" w:rsidRPr="00743DC8" w:rsidRDefault="005A77D3" w:rsidP="00C55BCF">
      <w:pPr>
        <w:spacing w:after="0" w:line="240" w:lineRule="auto"/>
        <w:ind w:firstLine="709"/>
        <w:jc w:val="both"/>
        <w:rPr>
          <w:rFonts w:ascii="Times New Roman" w:hAnsi="Times New Roman" w:cs="Times New Roman"/>
          <w:sz w:val="28"/>
          <w:szCs w:val="28"/>
        </w:rPr>
      </w:pPr>
    </w:p>
    <w:p w:rsidR="00857FF2" w:rsidRPr="00743DC8" w:rsidRDefault="00FC1B06"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На підставі інформації, отриманої від структурних підрозділів ГУ ДПС, складен</w:t>
      </w:r>
      <w:r w:rsidR="00C7557A" w:rsidRPr="00743DC8">
        <w:rPr>
          <w:rFonts w:ascii="Times New Roman" w:hAnsi="Times New Roman" w:cs="Times New Roman"/>
          <w:bCs/>
          <w:sz w:val="28"/>
          <w:szCs w:val="28"/>
        </w:rPr>
        <w:t>і</w:t>
      </w:r>
      <w:r w:rsidRPr="00743DC8">
        <w:rPr>
          <w:rFonts w:ascii="Times New Roman" w:hAnsi="Times New Roman" w:cs="Times New Roman"/>
          <w:bCs/>
          <w:sz w:val="28"/>
          <w:szCs w:val="28"/>
        </w:rPr>
        <w:t xml:space="preserve"> </w:t>
      </w:r>
      <w:r w:rsidR="00C7557A" w:rsidRPr="00743DC8">
        <w:rPr>
          <w:rFonts w:ascii="Times New Roman" w:hAnsi="Times New Roman" w:cs="Times New Roman"/>
          <w:bCs/>
          <w:sz w:val="28"/>
          <w:szCs w:val="28"/>
        </w:rPr>
        <w:t>план роботи ГУ ДПС на ІІ півріччя 202</w:t>
      </w:r>
      <w:r w:rsidR="000C04C2" w:rsidRPr="00743DC8">
        <w:rPr>
          <w:rFonts w:ascii="Times New Roman" w:hAnsi="Times New Roman" w:cs="Times New Roman"/>
          <w:bCs/>
          <w:sz w:val="28"/>
          <w:szCs w:val="28"/>
        </w:rPr>
        <w:t>1</w:t>
      </w:r>
      <w:r w:rsidR="00C7557A" w:rsidRPr="00743DC8">
        <w:rPr>
          <w:rFonts w:ascii="Times New Roman" w:hAnsi="Times New Roman" w:cs="Times New Roman"/>
          <w:bCs/>
          <w:sz w:val="28"/>
          <w:szCs w:val="28"/>
        </w:rPr>
        <w:t xml:space="preserve"> року, </w:t>
      </w:r>
      <w:r w:rsidRPr="00743DC8">
        <w:rPr>
          <w:rFonts w:ascii="Times New Roman" w:hAnsi="Times New Roman" w:cs="Times New Roman"/>
          <w:bCs/>
          <w:sz w:val="28"/>
          <w:szCs w:val="28"/>
        </w:rPr>
        <w:t>План роботи ГУ ДПС на 202</w:t>
      </w:r>
      <w:r w:rsidR="000C04C2" w:rsidRPr="00743DC8">
        <w:rPr>
          <w:rFonts w:ascii="Times New Roman" w:hAnsi="Times New Roman" w:cs="Times New Roman"/>
          <w:bCs/>
          <w:sz w:val="28"/>
          <w:szCs w:val="28"/>
        </w:rPr>
        <w:t>2</w:t>
      </w:r>
      <w:r w:rsidRPr="00743DC8">
        <w:rPr>
          <w:rFonts w:ascii="Times New Roman" w:hAnsi="Times New Roman" w:cs="Times New Roman"/>
          <w:bCs/>
          <w:sz w:val="28"/>
          <w:szCs w:val="28"/>
        </w:rPr>
        <w:t xml:space="preserve"> рік та перше півріччя 202</w:t>
      </w:r>
      <w:r w:rsidR="000C04C2" w:rsidRPr="00743DC8">
        <w:rPr>
          <w:rFonts w:ascii="Times New Roman" w:hAnsi="Times New Roman" w:cs="Times New Roman"/>
          <w:bCs/>
          <w:sz w:val="28"/>
          <w:szCs w:val="28"/>
        </w:rPr>
        <w:t>2</w:t>
      </w:r>
      <w:r w:rsidRPr="00743DC8">
        <w:rPr>
          <w:rFonts w:ascii="Times New Roman" w:hAnsi="Times New Roman" w:cs="Times New Roman"/>
          <w:bCs/>
          <w:sz w:val="28"/>
          <w:szCs w:val="28"/>
        </w:rPr>
        <w:t xml:space="preserve"> року, які направлені до ДПС на затвердження </w:t>
      </w:r>
      <w:r w:rsidR="00C7557A" w:rsidRPr="00743DC8">
        <w:rPr>
          <w:rFonts w:ascii="Times New Roman" w:hAnsi="Times New Roman" w:cs="Times New Roman"/>
          <w:bCs/>
          <w:sz w:val="28"/>
          <w:szCs w:val="28"/>
        </w:rPr>
        <w:t>Голові</w:t>
      </w:r>
      <w:r w:rsidRPr="00743DC8">
        <w:rPr>
          <w:rFonts w:ascii="Times New Roman" w:hAnsi="Times New Roman" w:cs="Times New Roman"/>
          <w:bCs/>
          <w:sz w:val="28"/>
          <w:szCs w:val="28"/>
        </w:rPr>
        <w:t xml:space="preserve"> ДПС відповідно до вимог наказ</w:t>
      </w:r>
      <w:r w:rsidR="00BC0AA9" w:rsidRPr="00743DC8">
        <w:rPr>
          <w:rFonts w:ascii="Times New Roman" w:hAnsi="Times New Roman" w:cs="Times New Roman"/>
          <w:bCs/>
          <w:sz w:val="28"/>
          <w:szCs w:val="28"/>
        </w:rPr>
        <w:t>у</w:t>
      </w:r>
      <w:r w:rsidRPr="00743DC8">
        <w:rPr>
          <w:rFonts w:ascii="Times New Roman" w:hAnsi="Times New Roman" w:cs="Times New Roman"/>
          <w:bCs/>
          <w:sz w:val="28"/>
          <w:szCs w:val="28"/>
        </w:rPr>
        <w:t xml:space="preserve"> ДПС </w:t>
      </w:r>
      <w:r w:rsidR="00BC0AA9" w:rsidRPr="00743DC8">
        <w:rPr>
          <w:rFonts w:ascii="Times New Roman" w:hAnsi="Times New Roman" w:cs="Times New Roman"/>
          <w:bCs/>
          <w:sz w:val="28"/>
          <w:szCs w:val="28"/>
        </w:rPr>
        <w:t xml:space="preserve">від 29.08.2019 № 40 </w:t>
      </w:r>
      <w:r w:rsidRPr="00743DC8">
        <w:rPr>
          <w:rFonts w:ascii="Times New Roman" w:hAnsi="Times New Roman" w:cs="Times New Roman"/>
          <w:bCs/>
          <w:sz w:val="28"/>
          <w:szCs w:val="28"/>
        </w:rPr>
        <w:t>«Про затвердження Порядку поточного планування діяльності ДПС та Примірного порядку поточного планування діяльності територіальних органів ДПС» (зі змінами)</w:t>
      </w:r>
      <w:r w:rsidR="00C7557A" w:rsidRPr="00743DC8">
        <w:rPr>
          <w:rFonts w:ascii="Times New Roman" w:hAnsi="Times New Roman" w:cs="Times New Roman"/>
          <w:bCs/>
          <w:sz w:val="28"/>
          <w:szCs w:val="28"/>
        </w:rPr>
        <w:t>.</w:t>
      </w:r>
      <w:r w:rsidR="00857FF2" w:rsidRPr="00743DC8">
        <w:rPr>
          <w:rFonts w:ascii="Times New Roman" w:hAnsi="Times New Roman" w:cs="Times New Roman"/>
          <w:bCs/>
          <w:sz w:val="28"/>
          <w:szCs w:val="28"/>
        </w:rPr>
        <w:t xml:space="preserve"> Пропозиції щодо плану роботи ГУ ДПС на 202</w:t>
      </w:r>
      <w:r w:rsidR="000C04C2" w:rsidRPr="00743DC8">
        <w:rPr>
          <w:rFonts w:ascii="Times New Roman" w:hAnsi="Times New Roman" w:cs="Times New Roman"/>
          <w:bCs/>
          <w:sz w:val="28"/>
          <w:szCs w:val="28"/>
        </w:rPr>
        <w:t>2</w:t>
      </w:r>
      <w:r w:rsidR="00857FF2" w:rsidRPr="00743DC8">
        <w:rPr>
          <w:rFonts w:ascii="Times New Roman" w:hAnsi="Times New Roman" w:cs="Times New Roman"/>
          <w:bCs/>
          <w:sz w:val="28"/>
          <w:szCs w:val="28"/>
        </w:rPr>
        <w:t xml:space="preserve"> рік та І півріччя 202</w:t>
      </w:r>
      <w:r w:rsidR="000C04C2" w:rsidRPr="00743DC8">
        <w:rPr>
          <w:rFonts w:ascii="Times New Roman" w:hAnsi="Times New Roman" w:cs="Times New Roman"/>
          <w:bCs/>
          <w:sz w:val="28"/>
          <w:szCs w:val="28"/>
        </w:rPr>
        <w:t>2</w:t>
      </w:r>
      <w:r w:rsidR="00857FF2" w:rsidRPr="00743DC8">
        <w:rPr>
          <w:rFonts w:ascii="Times New Roman" w:hAnsi="Times New Roman" w:cs="Times New Roman"/>
          <w:bCs/>
          <w:sz w:val="28"/>
          <w:szCs w:val="28"/>
        </w:rPr>
        <w:t xml:space="preserve"> року надано до ДПС службовим листом від </w:t>
      </w:r>
      <w:r w:rsidR="000C04C2" w:rsidRPr="00743DC8">
        <w:rPr>
          <w:rFonts w:ascii="Times New Roman" w:hAnsi="Times New Roman" w:cs="Times New Roman"/>
          <w:sz w:val="28"/>
          <w:szCs w:val="28"/>
        </w:rPr>
        <w:t>03.12.2021 № 8977/8/10-36-01-01</w:t>
      </w:r>
      <w:r w:rsidR="00857FF2" w:rsidRPr="00743DC8">
        <w:rPr>
          <w:rFonts w:ascii="Times New Roman" w:hAnsi="Times New Roman" w:cs="Times New Roman"/>
          <w:bCs/>
          <w:sz w:val="28"/>
          <w:szCs w:val="28"/>
        </w:rPr>
        <w:t>.</w:t>
      </w:r>
    </w:p>
    <w:p w:rsidR="00C7557A" w:rsidRPr="00743DC8" w:rsidRDefault="004E5CE4"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Також ГУ ДПС направлено на затвердження Голові ДПС звіт про виконання Плану роботи ГУ ДПС у Київській області на перше півріччя </w:t>
      </w:r>
      <w:r w:rsidRPr="00743DC8">
        <w:rPr>
          <w:rFonts w:ascii="Times New Roman" w:hAnsi="Times New Roman" w:cs="Times New Roman"/>
          <w:bCs/>
          <w:sz w:val="28"/>
          <w:szCs w:val="28"/>
        </w:rPr>
        <w:br/>
        <w:t>202</w:t>
      </w:r>
      <w:r w:rsidR="000C04C2" w:rsidRPr="00743DC8">
        <w:rPr>
          <w:rFonts w:ascii="Times New Roman" w:hAnsi="Times New Roman" w:cs="Times New Roman"/>
          <w:bCs/>
          <w:sz w:val="28"/>
          <w:szCs w:val="28"/>
        </w:rPr>
        <w:t>1</w:t>
      </w:r>
      <w:r w:rsidRPr="00743DC8">
        <w:rPr>
          <w:rFonts w:ascii="Times New Roman" w:hAnsi="Times New Roman" w:cs="Times New Roman"/>
          <w:bCs/>
          <w:sz w:val="28"/>
          <w:szCs w:val="28"/>
        </w:rPr>
        <w:t xml:space="preserve"> року (лист від </w:t>
      </w:r>
      <w:r w:rsidR="000C04C2" w:rsidRPr="00743DC8">
        <w:rPr>
          <w:rFonts w:ascii="Times New Roman" w:hAnsi="Times New Roman" w:cs="Times New Roman"/>
          <w:sz w:val="28"/>
          <w:szCs w:val="28"/>
        </w:rPr>
        <w:t>30.07.2021 № 5629/8/10-36-01-01</w:t>
      </w:r>
      <w:r w:rsidRPr="00743DC8">
        <w:rPr>
          <w:rFonts w:ascii="Times New Roman" w:hAnsi="Times New Roman" w:cs="Times New Roman"/>
          <w:bCs/>
          <w:sz w:val="28"/>
          <w:szCs w:val="28"/>
        </w:rPr>
        <w:t>)</w:t>
      </w:r>
      <w:r w:rsidR="00857FF2" w:rsidRPr="00743DC8">
        <w:rPr>
          <w:rFonts w:ascii="Times New Roman" w:hAnsi="Times New Roman" w:cs="Times New Roman"/>
          <w:bCs/>
          <w:sz w:val="28"/>
          <w:szCs w:val="28"/>
        </w:rPr>
        <w:t>.</w:t>
      </w:r>
    </w:p>
    <w:p w:rsidR="0063307D" w:rsidRPr="00743DC8" w:rsidRDefault="004E5CE4"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З </w:t>
      </w:r>
      <w:r w:rsidR="0063307D" w:rsidRPr="00743DC8">
        <w:rPr>
          <w:rFonts w:ascii="Times New Roman" w:hAnsi="Times New Roman" w:cs="Times New Roman"/>
          <w:sz w:val="28"/>
          <w:szCs w:val="28"/>
        </w:rPr>
        <w:t>метою ефективного виконання структурними підрозділами ГУ ДПС своїх функціональних обов’язків, розроблено та надано на затвердження Голові ДПС зміни до Організаційної структури ГУ ДПС (останній лист від 20.08.2021 №</w:t>
      </w:r>
      <w:r w:rsidR="00561A94" w:rsidRPr="00743DC8">
        <w:rPr>
          <w:rFonts w:ascii="Times New Roman" w:hAnsi="Times New Roman" w:cs="Times New Roman"/>
          <w:sz w:val="28"/>
          <w:szCs w:val="28"/>
        </w:rPr>
        <w:t> </w:t>
      </w:r>
      <w:r w:rsidR="0063307D" w:rsidRPr="00743DC8">
        <w:rPr>
          <w:rFonts w:ascii="Times New Roman" w:hAnsi="Times New Roman" w:cs="Times New Roman"/>
          <w:sz w:val="28"/>
          <w:szCs w:val="28"/>
        </w:rPr>
        <w:t xml:space="preserve">6190/8/10-36-01-01) </w:t>
      </w:r>
      <w:r w:rsidRPr="00743DC8">
        <w:rPr>
          <w:rFonts w:ascii="Times New Roman" w:hAnsi="Times New Roman" w:cs="Times New Roman"/>
          <w:bCs/>
          <w:sz w:val="28"/>
          <w:szCs w:val="28"/>
        </w:rPr>
        <w:t xml:space="preserve">та введено в дію наказом ГУ ДПС від </w:t>
      </w:r>
      <w:r w:rsidR="0063307D" w:rsidRPr="00743DC8">
        <w:rPr>
          <w:rFonts w:ascii="Times New Roman" w:hAnsi="Times New Roman" w:cs="Times New Roman"/>
          <w:bCs/>
          <w:sz w:val="28"/>
          <w:szCs w:val="28"/>
        </w:rPr>
        <w:t>3</w:t>
      </w:r>
      <w:r w:rsidRPr="00743DC8">
        <w:rPr>
          <w:rFonts w:ascii="Times New Roman" w:hAnsi="Times New Roman" w:cs="Times New Roman"/>
          <w:bCs/>
          <w:sz w:val="28"/>
          <w:szCs w:val="28"/>
        </w:rPr>
        <w:t>0.08.202</w:t>
      </w:r>
      <w:r w:rsidR="0063307D" w:rsidRPr="00743DC8">
        <w:rPr>
          <w:rFonts w:ascii="Times New Roman" w:hAnsi="Times New Roman" w:cs="Times New Roman"/>
          <w:bCs/>
          <w:sz w:val="28"/>
          <w:szCs w:val="28"/>
        </w:rPr>
        <w:t>1</w:t>
      </w:r>
      <w:r w:rsidRPr="00743DC8">
        <w:rPr>
          <w:rFonts w:ascii="Times New Roman" w:hAnsi="Times New Roman" w:cs="Times New Roman"/>
          <w:bCs/>
          <w:sz w:val="28"/>
          <w:szCs w:val="28"/>
        </w:rPr>
        <w:t xml:space="preserve"> № </w:t>
      </w:r>
      <w:r w:rsidR="0063307D" w:rsidRPr="00743DC8">
        <w:rPr>
          <w:rFonts w:ascii="Times New Roman" w:hAnsi="Times New Roman" w:cs="Times New Roman"/>
          <w:bCs/>
          <w:sz w:val="28"/>
          <w:szCs w:val="28"/>
        </w:rPr>
        <w:t>631</w:t>
      </w:r>
      <w:r w:rsidRPr="00743DC8">
        <w:rPr>
          <w:rFonts w:ascii="Times New Roman" w:hAnsi="Times New Roman" w:cs="Times New Roman"/>
          <w:bCs/>
          <w:sz w:val="28"/>
          <w:szCs w:val="28"/>
        </w:rPr>
        <w:t>.</w:t>
      </w:r>
    </w:p>
    <w:p w:rsidR="0063307D" w:rsidRPr="00743DC8" w:rsidRDefault="0063307D"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 звітному періоді, відповідно до вимог п.</w:t>
      </w:r>
      <w:r w:rsidR="00E3636A" w:rsidRPr="00743DC8">
        <w:rPr>
          <w:rFonts w:ascii="Times New Roman" w:hAnsi="Times New Roman" w:cs="Times New Roman"/>
          <w:sz w:val="28"/>
          <w:szCs w:val="28"/>
        </w:rPr>
        <w:t> </w:t>
      </w:r>
      <w:r w:rsidRPr="00743DC8">
        <w:rPr>
          <w:rFonts w:ascii="Times New Roman" w:hAnsi="Times New Roman" w:cs="Times New Roman"/>
          <w:sz w:val="28"/>
          <w:szCs w:val="28"/>
        </w:rPr>
        <w:t>3 Порядку підготовки та погодження розподілу обов’язків між керівним складом територіальних органів ДПС, затвердженого наказом ДПС від 14.12.2020 №</w:t>
      </w:r>
      <w:r w:rsidRPr="00743DC8">
        <w:rPr>
          <w:rFonts w:ascii="Times New Roman" w:hAnsi="Times New Roman" w:cs="Times New Roman"/>
          <w:b/>
          <w:color w:val="FF0000"/>
          <w:sz w:val="28"/>
          <w:szCs w:val="28"/>
        </w:rPr>
        <w:t> </w:t>
      </w:r>
      <w:r w:rsidRPr="00743DC8">
        <w:rPr>
          <w:rFonts w:ascii="Times New Roman" w:hAnsi="Times New Roman" w:cs="Times New Roman"/>
          <w:sz w:val="28"/>
          <w:szCs w:val="28"/>
        </w:rPr>
        <w:t xml:space="preserve">717 у редакції наказу ДПС </w:t>
      </w:r>
      <w:r w:rsidRPr="00743DC8">
        <w:rPr>
          <w:rFonts w:ascii="Times New Roman" w:hAnsi="Times New Roman" w:cs="Times New Roman"/>
          <w:sz w:val="28"/>
          <w:szCs w:val="28"/>
        </w:rPr>
        <w:lastRenderedPageBreak/>
        <w:t>від 19.05.2021 №</w:t>
      </w:r>
      <w:r w:rsidR="00561A94" w:rsidRPr="00743DC8">
        <w:rPr>
          <w:rFonts w:ascii="Times New Roman" w:hAnsi="Times New Roman" w:cs="Times New Roman"/>
          <w:sz w:val="28"/>
          <w:szCs w:val="28"/>
        </w:rPr>
        <w:t> </w:t>
      </w:r>
      <w:r w:rsidRPr="00743DC8">
        <w:rPr>
          <w:rFonts w:ascii="Times New Roman" w:hAnsi="Times New Roman" w:cs="Times New Roman"/>
          <w:sz w:val="28"/>
          <w:szCs w:val="28"/>
        </w:rPr>
        <w:t xml:space="preserve">529, ГУ ДПС підготовлено та направлено до ДПС </w:t>
      </w:r>
      <w:r w:rsidR="00A25AD4" w:rsidRPr="00743DC8">
        <w:rPr>
          <w:rFonts w:ascii="Times New Roman" w:hAnsi="Times New Roman" w:cs="Times New Roman"/>
          <w:sz w:val="28"/>
          <w:szCs w:val="28"/>
        </w:rPr>
        <w:t>7</w:t>
      </w:r>
      <w:r w:rsidRPr="00743DC8">
        <w:rPr>
          <w:rFonts w:ascii="Times New Roman" w:hAnsi="Times New Roman" w:cs="Times New Roman"/>
          <w:sz w:val="28"/>
          <w:szCs w:val="28"/>
        </w:rPr>
        <w:t xml:space="preserve"> лист</w:t>
      </w:r>
      <w:r w:rsidR="00A25AD4" w:rsidRPr="00743DC8">
        <w:rPr>
          <w:rFonts w:ascii="Times New Roman" w:hAnsi="Times New Roman" w:cs="Times New Roman"/>
          <w:sz w:val="28"/>
          <w:szCs w:val="28"/>
        </w:rPr>
        <w:t>ів</w:t>
      </w:r>
      <w:r w:rsidRPr="00743DC8">
        <w:rPr>
          <w:rFonts w:ascii="Times New Roman" w:hAnsi="Times New Roman" w:cs="Times New Roman"/>
          <w:sz w:val="28"/>
          <w:szCs w:val="28"/>
        </w:rPr>
        <w:t xml:space="preserve"> щодо погодження розподілу обов’язків п</w:t>
      </w:r>
      <w:r w:rsidR="00A25AD4" w:rsidRPr="00743DC8">
        <w:rPr>
          <w:rFonts w:ascii="Times New Roman" w:hAnsi="Times New Roman" w:cs="Times New Roman"/>
          <w:sz w:val="28"/>
          <w:szCs w:val="28"/>
        </w:rPr>
        <w:t>о керівництву (</w:t>
      </w:r>
      <w:r w:rsidR="00B64FBA" w:rsidRPr="00743DC8">
        <w:rPr>
          <w:rFonts w:ascii="Times New Roman" w:hAnsi="Times New Roman" w:cs="Times New Roman"/>
          <w:sz w:val="28"/>
          <w:szCs w:val="28"/>
        </w:rPr>
        <w:t xml:space="preserve">лист </w:t>
      </w:r>
      <w:r w:rsidR="00A25AD4" w:rsidRPr="00743DC8">
        <w:rPr>
          <w:rFonts w:ascii="Times New Roman" w:hAnsi="Times New Roman" w:cs="Times New Roman"/>
          <w:sz w:val="28"/>
          <w:szCs w:val="28"/>
        </w:rPr>
        <w:t>від 15.12.2021 № </w:t>
      </w:r>
      <w:r w:rsidRPr="00743DC8">
        <w:rPr>
          <w:rStyle w:val="z-label"/>
          <w:rFonts w:ascii="Times New Roman" w:hAnsi="Times New Roman" w:cs="Times New Roman"/>
          <w:sz w:val="28"/>
          <w:szCs w:val="28"/>
        </w:rPr>
        <w:t>9279/8/10-36-01-01</w:t>
      </w:r>
      <w:r w:rsidRPr="00743DC8">
        <w:rPr>
          <w:rFonts w:ascii="Times New Roman" w:hAnsi="Times New Roman" w:cs="Times New Roman"/>
          <w:sz w:val="28"/>
          <w:szCs w:val="28"/>
        </w:rPr>
        <w:t>).</w:t>
      </w:r>
    </w:p>
    <w:p w:rsidR="00857FF2" w:rsidRPr="00743DC8" w:rsidRDefault="00857FF2"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У 202</w:t>
      </w:r>
      <w:r w:rsidR="00217C65" w:rsidRPr="00743DC8">
        <w:rPr>
          <w:rFonts w:ascii="Times New Roman" w:hAnsi="Times New Roman" w:cs="Times New Roman"/>
          <w:bCs/>
          <w:sz w:val="28"/>
          <w:szCs w:val="28"/>
        </w:rPr>
        <w:t>1</w:t>
      </w:r>
      <w:r w:rsidRPr="00743DC8">
        <w:rPr>
          <w:rFonts w:ascii="Times New Roman" w:hAnsi="Times New Roman" w:cs="Times New Roman"/>
          <w:bCs/>
          <w:sz w:val="28"/>
          <w:szCs w:val="28"/>
        </w:rPr>
        <w:t xml:space="preserve"> році ГУ ДПС забезпечено організацію проведення </w:t>
      </w:r>
      <w:r w:rsidR="004E1655" w:rsidRPr="00743DC8">
        <w:rPr>
          <w:rFonts w:ascii="Times New Roman" w:hAnsi="Times New Roman" w:cs="Times New Roman"/>
          <w:bCs/>
          <w:sz w:val="28"/>
          <w:szCs w:val="28"/>
        </w:rPr>
        <w:t>2</w:t>
      </w:r>
      <w:r w:rsidR="00217C65" w:rsidRPr="00743DC8">
        <w:rPr>
          <w:rFonts w:ascii="Times New Roman" w:hAnsi="Times New Roman" w:cs="Times New Roman"/>
          <w:bCs/>
          <w:sz w:val="28"/>
          <w:szCs w:val="28"/>
        </w:rPr>
        <w:t>8</w:t>
      </w:r>
      <w:r w:rsidRPr="00743DC8">
        <w:rPr>
          <w:rFonts w:ascii="Times New Roman" w:hAnsi="Times New Roman" w:cs="Times New Roman"/>
          <w:bCs/>
          <w:sz w:val="28"/>
          <w:szCs w:val="28"/>
        </w:rPr>
        <w:t xml:space="preserve"> апаратн</w:t>
      </w:r>
      <w:r w:rsidR="00217C65" w:rsidRPr="00743DC8">
        <w:rPr>
          <w:rFonts w:ascii="Times New Roman" w:hAnsi="Times New Roman" w:cs="Times New Roman"/>
          <w:bCs/>
          <w:sz w:val="28"/>
          <w:szCs w:val="28"/>
        </w:rPr>
        <w:t>их</w:t>
      </w:r>
      <w:r w:rsidRPr="00743DC8">
        <w:rPr>
          <w:rFonts w:ascii="Times New Roman" w:hAnsi="Times New Roman" w:cs="Times New Roman"/>
          <w:bCs/>
          <w:sz w:val="28"/>
          <w:szCs w:val="28"/>
        </w:rPr>
        <w:t xml:space="preserve"> нарад за участі керівництва ГУ ДПС, для проведення яких підготовлені порядки денні та надані відповідні інформаційно-аналітичні матеріали керівництву ГУ ДПС. За результатами проведених апаратних нарад складено </w:t>
      </w:r>
      <w:r w:rsidR="002D5314" w:rsidRPr="00743DC8">
        <w:rPr>
          <w:rFonts w:ascii="Times New Roman" w:hAnsi="Times New Roman" w:cs="Times New Roman"/>
          <w:bCs/>
          <w:sz w:val="28"/>
          <w:szCs w:val="28"/>
        </w:rPr>
        <w:br/>
      </w:r>
      <w:r w:rsidR="004E1655" w:rsidRPr="00743DC8">
        <w:rPr>
          <w:rFonts w:ascii="Times New Roman" w:hAnsi="Times New Roman" w:cs="Times New Roman"/>
          <w:bCs/>
          <w:sz w:val="28"/>
          <w:szCs w:val="28"/>
        </w:rPr>
        <w:t>2</w:t>
      </w:r>
      <w:r w:rsidR="00217C65" w:rsidRPr="00743DC8">
        <w:rPr>
          <w:rFonts w:ascii="Times New Roman" w:hAnsi="Times New Roman" w:cs="Times New Roman"/>
          <w:bCs/>
          <w:sz w:val="28"/>
          <w:szCs w:val="28"/>
        </w:rPr>
        <w:t>8</w:t>
      </w:r>
      <w:r w:rsidRPr="00743DC8">
        <w:rPr>
          <w:rFonts w:ascii="Times New Roman" w:hAnsi="Times New Roman" w:cs="Times New Roman"/>
          <w:bCs/>
          <w:sz w:val="28"/>
          <w:szCs w:val="28"/>
        </w:rPr>
        <w:t xml:space="preserve"> протокол</w:t>
      </w:r>
      <w:r w:rsidR="00217C65" w:rsidRPr="00743DC8">
        <w:rPr>
          <w:rFonts w:ascii="Times New Roman" w:hAnsi="Times New Roman" w:cs="Times New Roman"/>
          <w:bCs/>
          <w:sz w:val="28"/>
          <w:szCs w:val="28"/>
        </w:rPr>
        <w:t>ів</w:t>
      </w:r>
      <w:r w:rsidRPr="00743DC8">
        <w:rPr>
          <w:rFonts w:ascii="Times New Roman" w:hAnsi="Times New Roman" w:cs="Times New Roman"/>
          <w:bCs/>
          <w:sz w:val="28"/>
          <w:szCs w:val="28"/>
        </w:rPr>
        <w:t>, які своєчасно доведені до відповідальних виконавців.</w:t>
      </w:r>
    </w:p>
    <w:p w:rsidR="00857FF2" w:rsidRPr="00743DC8" w:rsidRDefault="004E1655"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Надано</w:t>
      </w:r>
      <w:r w:rsidR="00857FF2" w:rsidRPr="00743DC8">
        <w:rPr>
          <w:rFonts w:ascii="Times New Roman" w:hAnsi="Times New Roman" w:cs="Times New Roman"/>
          <w:bCs/>
          <w:sz w:val="28"/>
          <w:szCs w:val="28"/>
        </w:rPr>
        <w:t xml:space="preserve"> </w:t>
      </w:r>
      <w:r w:rsidRPr="00743DC8">
        <w:rPr>
          <w:rFonts w:ascii="Times New Roman" w:hAnsi="Times New Roman" w:cs="Times New Roman"/>
          <w:bCs/>
          <w:sz w:val="28"/>
          <w:szCs w:val="28"/>
        </w:rPr>
        <w:t>3</w:t>
      </w:r>
      <w:r w:rsidR="00857FF2" w:rsidRPr="00743DC8">
        <w:rPr>
          <w:rFonts w:ascii="Times New Roman" w:hAnsi="Times New Roman" w:cs="Times New Roman"/>
          <w:bCs/>
          <w:sz w:val="28"/>
          <w:szCs w:val="28"/>
        </w:rPr>
        <w:t xml:space="preserve"> доручення «Про надання пропозицій щодо переліку питань для обговорення на апаратних нарадах ГУ </w:t>
      </w:r>
      <w:r w:rsidR="00E3636A" w:rsidRPr="00743DC8">
        <w:rPr>
          <w:rFonts w:ascii="Times New Roman" w:hAnsi="Times New Roman" w:cs="Times New Roman"/>
          <w:bCs/>
          <w:sz w:val="28"/>
          <w:szCs w:val="28"/>
        </w:rPr>
        <w:t xml:space="preserve">ДПС </w:t>
      </w:r>
      <w:r w:rsidR="00857FF2" w:rsidRPr="00743DC8">
        <w:rPr>
          <w:rFonts w:ascii="Times New Roman" w:hAnsi="Times New Roman" w:cs="Times New Roman"/>
          <w:bCs/>
          <w:sz w:val="28"/>
          <w:szCs w:val="28"/>
        </w:rPr>
        <w:t>у Київській області</w:t>
      </w:r>
      <w:r w:rsidRPr="00743DC8">
        <w:rPr>
          <w:rFonts w:ascii="Times New Roman" w:hAnsi="Times New Roman" w:cs="Times New Roman"/>
          <w:bCs/>
          <w:sz w:val="28"/>
          <w:szCs w:val="28"/>
        </w:rPr>
        <w:t>» на відповідний квартал 202</w:t>
      </w:r>
      <w:r w:rsidR="00217C65" w:rsidRPr="00743DC8">
        <w:rPr>
          <w:rFonts w:ascii="Times New Roman" w:hAnsi="Times New Roman" w:cs="Times New Roman"/>
          <w:bCs/>
          <w:sz w:val="28"/>
          <w:szCs w:val="28"/>
        </w:rPr>
        <w:t>1</w:t>
      </w:r>
      <w:r w:rsidRPr="00743DC8">
        <w:rPr>
          <w:rFonts w:ascii="Times New Roman" w:hAnsi="Times New Roman" w:cs="Times New Roman"/>
          <w:bCs/>
          <w:sz w:val="28"/>
          <w:szCs w:val="28"/>
        </w:rPr>
        <w:t xml:space="preserve"> року (останнє від </w:t>
      </w:r>
      <w:r w:rsidR="00217C65" w:rsidRPr="00743DC8">
        <w:rPr>
          <w:rFonts w:ascii="Times New Roman" w:hAnsi="Times New Roman" w:cs="Times New Roman"/>
          <w:sz w:val="28"/>
          <w:szCs w:val="28"/>
        </w:rPr>
        <w:t>20.12.2021 №</w:t>
      </w:r>
      <w:r w:rsidR="00217C65" w:rsidRPr="00743DC8">
        <w:rPr>
          <w:rFonts w:ascii="Times New Roman" w:hAnsi="Times New Roman" w:cs="Times New Roman"/>
          <w:b/>
          <w:color w:val="FF0000"/>
          <w:sz w:val="28"/>
          <w:szCs w:val="28"/>
        </w:rPr>
        <w:t> </w:t>
      </w:r>
      <w:r w:rsidR="00217C65" w:rsidRPr="00743DC8">
        <w:rPr>
          <w:rFonts w:ascii="Times New Roman" w:hAnsi="Times New Roman" w:cs="Times New Roman"/>
          <w:sz w:val="28"/>
          <w:szCs w:val="28"/>
        </w:rPr>
        <w:t>66-Д</w:t>
      </w:r>
      <w:r w:rsidRPr="00743DC8">
        <w:rPr>
          <w:rFonts w:ascii="Times New Roman" w:hAnsi="Times New Roman" w:cs="Times New Roman"/>
          <w:bCs/>
          <w:sz w:val="28"/>
          <w:szCs w:val="28"/>
        </w:rPr>
        <w:t>)</w:t>
      </w:r>
      <w:r w:rsidR="00857FF2" w:rsidRPr="00743DC8">
        <w:rPr>
          <w:rFonts w:ascii="Times New Roman" w:hAnsi="Times New Roman" w:cs="Times New Roman"/>
          <w:bCs/>
          <w:sz w:val="28"/>
          <w:szCs w:val="28"/>
        </w:rPr>
        <w:t>.</w:t>
      </w:r>
    </w:p>
    <w:p w:rsidR="00857FF2" w:rsidRPr="00743DC8" w:rsidRDefault="00857FF2"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З метою забезпечення ефективної організації та проведення апаратних нарад в ГУ ДПС розроблен</w:t>
      </w:r>
      <w:r w:rsidR="004E1655" w:rsidRPr="00743DC8">
        <w:rPr>
          <w:rFonts w:ascii="Times New Roman" w:hAnsi="Times New Roman" w:cs="Times New Roman"/>
          <w:bCs/>
          <w:sz w:val="28"/>
          <w:szCs w:val="28"/>
        </w:rPr>
        <w:t>ий</w:t>
      </w:r>
      <w:r w:rsidRPr="00743DC8">
        <w:rPr>
          <w:rFonts w:ascii="Times New Roman" w:hAnsi="Times New Roman" w:cs="Times New Roman"/>
          <w:bCs/>
          <w:sz w:val="28"/>
          <w:szCs w:val="28"/>
        </w:rPr>
        <w:t xml:space="preserve"> Порядок проведення апаратних нарад ГУ ДПС у Київській області, затверджен</w:t>
      </w:r>
      <w:r w:rsidR="00217C65" w:rsidRPr="00743DC8">
        <w:rPr>
          <w:rFonts w:ascii="Times New Roman" w:hAnsi="Times New Roman" w:cs="Times New Roman"/>
          <w:bCs/>
          <w:sz w:val="28"/>
          <w:szCs w:val="28"/>
        </w:rPr>
        <w:t>ий</w:t>
      </w:r>
      <w:r w:rsidRPr="00743DC8">
        <w:rPr>
          <w:rFonts w:ascii="Times New Roman" w:hAnsi="Times New Roman" w:cs="Times New Roman"/>
          <w:bCs/>
          <w:sz w:val="28"/>
          <w:szCs w:val="28"/>
        </w:rPr>
        <w:t xml:space="preserve"> наказом ГУ ДПС від </w:t>
      </w:r>
      <w:r w:rsidR="00217C65" w:rsidRPr="00743DC8">
        <w:rPr>
          <w:rFonts w:ascii="Times New Roman" w:hAnsi="Times New Roman" w:cs="Times New Roman"/>
          <w:sz w:val="28"/>
          <w:szCs w:val="28"/>
        </w:rPr>
        <w:t>01.02.2021 №</w:t>
      </w:r>
      <w:r w:rsidR="00561A94" w:rsidRPr="00743DC8">
        <w:rPr>
          <w:rFonts w:ascii="Times New Roman" w:hAnsi="Times New Roman" w:cs="Times New Roman"/>
          <w:sz w:val="28"/>
          <w:szCs w:val="28"/>
        </w:rPr>
        <w:t> </w:t>
      </w:r>
      <w:r w:rsidR="00217C65" w:rsidRPr="00743DC8">
        <w:rPr>
          <w:rFonts w:ascii="Times New Roman" w:hAnsi="Times New Roman" w:cs="Times New Roman"/>
          <w:sz w:val="28"/>
          <w:szCs w:val="28"/>
        </w:rPr>
        <w:t>213</w:t>
      </w:r>
      <w:r w:rsidRPr="00743DC8">
        <w:rPr>
          <w:rFonts w:ascii="Times New Roman" w:hAnsi="Times New Roman" w:cs="Times New Roman"/>
          <w:bCs/>
          <w:sz w:val="28"/>
          <w:szCs w:val="28"/>
        </w:rPr>
        <w:t>.</w:t>
      </w:r>
    </w:p>
    <w:p w:rsidR="00857FF2" w:rsidRPr="00743DC8" w:rsidRDefault="00857FF2"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 xml:space="preserve">Крім того, з метою належної підготовки апаратних нарад розроблено та видані </w:t>
      </w:r>
      <w:r w:rsidR="004E1655" w:rsidRPr="00743DC8">
        <w:rPr>
          <w:rFonts w:ascii="Times New Roman" w:hAnsi="Times New Roman" w:cs="Times New Roman"/>
          <w:bCs/>
          <w:sz w:val="28"/>
          <w:szCs w:val="28"/>
        </w:rPr>
        <w:t>3</w:t>
      </w:r>
      <w:r w:rsidRPr="00743DC8">
        <w:rPr>
          <w:rFonts w:ascii="Times New Roman" w:hAnsi="Times New Roman" w:cs="Times New Roman"/>
          <w:bCs/>
          <w:sz w:val="28"/>
          <w:szCs w:val="28"/>
        </w:rPr>
        <w:t xml:space="preserve"> накази</w:t>
      </w:r>
      <w:r w:rsidR="004E1655" w:rsidRPr="00743DC8">
        <w:rPr>
          <w:rFonts w:ascii="Times New Roman" w:hAnsi="Times New Roman" w:cs="Times New Roman"/>
          <w:bCs/>
          <w:sz w:val="28"/>
          <w:szCs w:val="28"/>
        </w:rPr>
        <w:t xml:space="preserve"> </w:t>
      </w:r>
      <w:r w:rsidRPr="00743DC8">
        <w:rPr>
          <w:rFonts w:ascii="Times New Roman" w:hAnsi="Times New Roman" w:cs="Times New Roman"/>
          <w:bCs/>
          <w:sz w:val="28"/>
          <w:szCs w:val="28"/>
        </w:rPr>
        <w:t>«Про затвердження Орієнтовного переліку питань для розгляду на апаратних нарадах ГУ ДПС у Київській області</w:t>
      </w:r>
      <w:r w:rsidR="004E1655" w:rsidRPr="00743DC8">
        <w:rPr>
          <w:rFonts w:ascii="Times New Roman" w:hAnsi="Times New Roman" w:cs="Times New Roman"/>
          <w:bCs/>
          <w:sz w:val="28"/>
          <w:szCs w:val="28"/>
        </w:rPr>
        <w:t>»</w:t>
      </w:r>
      <w:r w:rsidRPr="00743DC8">
        <w:rPr>
          <w:rFonts w:ascii="Times New Roman" w:hAnsi="Times New Roman" w:cs="Times New Roman"/>
          <w:bCs/>
          <w:sz w:val="28"/>
          <w:szCs w:val="28"/>
        </w:rPr>
        <w:t xml:space="preserve"> на ІІ</w:t>
      </w:r>
      <w:r w:rsidR="004E1655" w:rsidRPr="00743DC8">
        <w:rPr>
          <w:rFonts w:ascii="Times New Roman" w:hAnsi="Times New Roman" w:cs="Times New Roman"/>
          <w:bCs/>
          <w:sz w:val="28"/>
          <w:szCs w:val="28"/>
        </w:rPr>
        <w:t>, ІІІ та ІV</w:t>
      </w:r>
      <w:r w:rsidRPr="00743DC8">
        <w:rPr>
          <w:rFonts w:ascii="Times New Roman" w:hAnsi="Times New Roman" w:cs="Times New Roman"/>
          <w:bCs/>
          <w:sz w:val="28"/>
          <w:szCs w:val="28"/>
        </w:rPr>
        <w:t xml:space="preserve"> квартал</w:t>
      </w:r>
      <w:r w:rsidR="004E1655" w:rsidRPr="00743DC8">
        <w:rPr>
          <w:rFonts w:ascii="Times New Roman" w:hAnsi="Times New Roman" w:cs="Times New Roman"/>
          <w:bCs/>
          <w:sz w:val="28"/>
          <w:szCs w:val="28"/>
        </w:rPr>
        <w:t>и</w:t>
      </w:r>
      <w:r w:rsidRPr="00743DC8">
        <w:rPr>
          <w:rFonts w:ascii="Times New Roman" w:hAnsi="Times New Roman" w:cs="Times New Roman"/>
          <w:bCs/>
          <w:sz w:val="28"/>
          <w:szCs w:val="28"/>
        </w:rPr>
        <w:t xml:space="preserve"> 202</w:t>
      </w:r>
      <w:r w:rsidR="0050292C" w:rsidRPr="00743DC8">
        <w:rPr>
          <w:rFonts w:ascii="Times New Roman" w:hAnsi="Times New Roman" w:cs="Times New Roman"/>
          <w:bCs/>
          <w:sz w:val="28"/>
          <w:szCs w:val="28"/>
        </w:rPr>
        <w:t>1</w:t>
      </w:r>
      <w:r w:rsidRPr="00743DC8">
        <w:rPr>
          <w:rFonts w:ascii="Times New Roman" w:hAnsi="Times New Roman" w:cs="Times New Roman"/>
          <w:bCs/>
          <w:sz w:val="28"/>
          <w:szCs w:val="28"/>
        </w:rPr>
        <w:t xml:space="preserve"> року</w:t>
      </w:r>
      <w:r w:rsidR="004E1655" w:rsidRPr="00743DC8">
        <w:rPr>
          <w:rFonts w:ascii="Times New Roman" w:hAnsi="Times New Roman" w:cs="Times New Roman"/>
          <w:bCs/>
          <w:sz w:val="28"/>
          <w:szCs w:val="28"/>
        </w:rPr>
        <w:t xml:space="preserve">. </w:t>
      </w:r>
    </w:p>
    <w:p w:rsidR="00857FF2" w:rsidRPr="00743DC8" w:rsidRDefault="00857FF2" w:rsidP="00561A94">
      <w:pPr>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bCs/>
          <w:sz w:val="28"/>
          <w:szCs w:val="28"/>
        </w:rPr>
        <w:t>З метою забезпечення організації, здійснення та забезпечення системного автоматизованого (дистанційного) контролю за виконанням структурними підрозділами ГУ ДПС контрольних завдань та доручень ДПС у 202</w:t>
      </w:r>
      <w:r w:rsidR="00B417B7" w:rsidRPr="00743DC8">
        <w:rPr>
          <w:rFonts w:ascii="Times New Roman" w:hAnsi="Times New Roman" w:cs="Times New Roman"/>
          <w:bCs/>
          <w:sz w:val="28"/>
          <w:szCs w:val="28"/>
        </w:rPr>
        <w:t>1</w:t>
      </w:r>
      <w:r w:rsidRPr="00743DC8">
        <w:rPr>
          <w:rFonts w:ascii="Times New Roman" w:hAnsi="Times New Roman" w:cs="Times New Roman"/>
          <w:bCs/>
          <w:sz w:val="28"/>
          <w:szCs w:val="28"/>
        </w:rPr>
        <w:t xml:space="preserve"> році відповідно до даних автоматизованої системи АІС «Управління документами» до ГУ ДПС </w:t>
      </w:r>
      <w:r w:rsidR="00B417B7" w:rsidRPr="00743DC8">
        <w:rPr>
          <w:rFonts w:ascii="Times New Roman" w:hAnsi="Times New Roman" w:cs="Times New Roman"/>
          <w:sz w:val="28"/>
          <w:szCs w:val="28"/>
        </w:rPr>
        <w:t>надійшло 8260</w:t>
      </w:r>
      <w:r w:rsidR="00B417B7" w:rsidRPr="00743DC8">
        <w:rPr>
          <w:rFonts w:ascii="Times New Roman" w:hAnsi="Times New Roman" w:cs="Times New Roman"/>
          <w:color w:val="FF0000"/>
          <w:sz w:val="28"/>
          <w:szCs w:val="28"/>
        </w:rPr>
        <w:t xml:space="preserve"> </w:t>
      </w:r>
      <w:r w:rsidR="00B417B7" w:rsidRPr="00743DC8">
        <w:rPr>
          <w:rFonts w:ascii="Times New Roman" w:hAnsi="Times New Roman" w:cs="Times New Roman"/>
          <w:sz w:val="28"/>
          <w:szCs w:val="28"/>
        </w:rPr>
        <w:t>документів, взято на контроль 12819 доручень (з урахуванням попередніх періодів), підлягало виконанню 12790</w:t>
      </w:r>
      <w:r w:rsidR="00B417B7" w:rsidRPr="00743DC8">
        <w:rPr>
          <w:sz w:val="28"/>
          <w:szCs w:val="28"/>
        </w:rPr>
        <w:t>.</w:t>
      </w:r>
    </w:p>
    <w:p w:rsidR="00857FF2" w:rsidRPr="00743DC8" w:rsidRDefault="00857FF2" w:rsidP="00561A94">
      <w:pPr>
        <w:spacing w:after="0" w:line="240" w:lineRule="auto"/>
        <w:ind w:firstLine="567"/>
        <w:jc w:val="both"/>
        <w:rPr>
          <w:sz w:val="28"/>
          <w:szCs w:val="28"/>
        </w:rPr>
      </w:pPr>
      <w:r w:rsidRPr="00743DC8">
        <w:rPr>
          <w:rFonts w:ascii="Times New Roman" w:hAnsi="Times New Roman" w:cs="Times New Roman"/>
          <w:bCs/>
          <w:sz w:val="28"/>
          <w:szCs w:val="28"/>
        </w:rPr>
        <w:t>На виконання п.</w:t>
      </w:r>
      <w:r w:rsidR="00861C38" w:rsidRPr="00743DC8">
        <w:rPr>
          <w:rFonts w:ascii="Times New Roman" w:hAnsi="Times New Roman" w:cs="Times New Roman"/>
          <w:bCs/>
          <w:sz w:val="28"/>
          <w:szCs w:val="28"/>
        </w:rPr>
        <w:t> </w:t>
      </w:r>
      <w:r w:rsidRPr="00743DC8">
        <w:rPr>
          <w:rFonts w:ascii="Times New Roman" w:hAnsi="Times New Roman" w:cs="Times New Roman"/>
          <w:bCs/>
          <w:sz w:val="28"/>
          <w:szCs w:val="28"/>
        </w:rPr>
        <w:t xml:space="preserve">2 наказу ГУ ДПС </w:t>
      </w:r>
      <w:r w:rsidR="00B417B7" w:rsidRPr="00743DC8">
        <w:rPr>
          <w:rFonts w:ascii="Times New Roman" w:hAnsi="Times New Roman" w:cs="Times New Roman"/>
          <w:sz w:val="28"/>
          <w:szCs w:val="28"/>
        </w:rPr>
        <w:t>від 04.03.2021 №</w:t>
      </w:r>
      <w:r w:rsidR="00561A94" w:rsidRPr="00743DC8">
        <w:rPr>
          <w:rFonts w:ascii="Times New Roman" w:hAnsi="Times New Roman" w:cs="Times New Roman"/>
          <w:sz w:val="28"/>
          <w:szCs w:val="28"/>
        </w:rPr>
        <w:t> </w:t>
      </w:r>
      <w:r w:rsidR="00B417B7" w:rsidRPr="00743DC8">
        <w:rPr>
          <w:rFonts w:ascii="Times New Roman" w:hAnsi="Times New Roman" w:cs="Times New Roman"/>
          <w:sz w:val="28"/>
          <w:szCs w:val="28"/>
        </w:rPr>
        <w:t xml:space="preserve">347 «Про затвердження Порядку здійснення системної оцінки рівня виконавської дисципліни у структурних підрозділах Головного управління ДПС у Київській області </w:t>
      </w:r>
      <w:r w:rsidR="00B417B7" w:rsidRPr="00743DC8">
        <w:rPr>
          <w:rStyle w:val="ac"/>
          <w:rFonts w:ascii="Times New Roman" w:hAnsi="Times New Roman" w:cs="Times New Roman"/>
          <w:sz w:val="28"/>
          <w:szCs w:val="28"/>
        </w:rPr>
        <w:t>при виконанні контрольних завдань, визначених дорученнями органів вищого рівня та власними рішеннями</w:t>
      </w:r>
      <w:r w:rsidR="00B417B7" w:rsidRPr="00743DC8">
        <w:rPr>
          <w:rFonts w:ascii="Times New Roman" w:hAnsi="Times New Roman" w:cs="Times New Roman"/>
          <w:sz w:val="28"/>
          <w:szCs w:val="28"/>
        </w:rPr>
        <w:t>», організаційно-розпорядчим управлінням керівництву ГУ ДПС надані 12 доповідних записок «Про результати оцінки рівня виконавської дисципліни» для прийняття управлінських рішень</w:t>
      </w:r>
      <w:r w:rsidR="004040D3" w:rsidRPr="00743DC8">
        <w:rPr>
          <w:rFonts w:ascii="Times New Roman" w:hAnsi="Times New Roman" w:cs="Times New Roman"/>
          <w:sz w:val="28"/>
          <w:szCs w:val="28"/>
        </w:rPr>
        <w:t xml:space="preserve"> (від 13.12.2021 №</w:t>
      </w:r>
      <w:r w:rsidR="00561A94" w:rsidRPr="00743DC8">
        <w:rPr>
          <w:rFonts w:ascii="Times New Roman" w:hAnsi="Times New Roman" w:cs="Times New Roman"/>
          <w:sz w:val="28"/>
          <w:szCs w:val="28"/>
        </w:rPr>
        <w:t> </w:t>
      </w:r>
      <w:r w:rsidR="004040D3" w:rsidRPr="00743DC8">
        <w:rPr>
          <w:rFonts w:ascii="Times New Roman" w:hAnsi="Times New Roman" w:cs="Times New Roman"/>
          <w:sz w:val="28"/>
          <w:szCs w:val="28"/>
        </w:rPr>
        <w:t>1039</w:t>
      </w:r>
      <w:r w:rsidR="004040D3" w:rsidRPr="00743DC8">
        <w:rPr>
          <w:rStyle w:val="z-label"/>
          <w:rFonts w:ascii="Times New Roman" w:hAnsi="Times New Roman" w:cs="Times New Roman"/>
          <w:sz w:val="28"/>
          <w:szCs w:val="28"/>
        </w:rPr>
        <w:t>/10-36-01-02)</w:t>
      </w:r>
      <w:r w:rsidR="00B417B7" w:rsidRPr="00743DC8">
        <w:rPr>
          <w:rFonts w:ascii="Times New Roman" w:hAnsi="Times New Roman" w:cs="Times New Roman"/>
          <w:sz w:val="28"/>
          <w:szCs w:val="28"/>
        </w:rPr>
        <w:t>.</w:t>
      </w:r>
    </w:p>
    <w:p w:rsidR="00A427B6" w:rsidRPr="00743DC8" w:rsidRDefault="00A427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У звітному періоді за дорученням голови Дисциплінарної комісії проведено 10 засідань Дисциплінарної комісії. Розглянуто 27 матеріалів про відкриття дисциплінарних проваджень, </w:t>
      </w:r>
      <w:r w:rsidR="00302BE9" w:rsidRPr="00743DC8">
        <w:rPr>
          <w:rFonts w:ascii="Times New Roman" w:hAnsi="Times New Roman" w:cs="Times New Roman"/>
          <w:sz w:val="28"/>
          <w:szCs w:val="28"/>
        </w:rPr>
        <w:t>по</w:t>
      </w:r>
      <w:r w:rsidRPr="00743DC8">
        <w:rPr>
          <w:rFonts w:ascii="Times New Roman" w:hAnsi="Times New Roman" w:cs="Times New Roman"/>
          <w:sz w:val="28"/>
          <w:szCs w:val="28"/>
        </w:rPr>
        <w:t xml:space="preserve"> яки</w:t>
      </w:r>
      <w:r w:rsidR="004040D3" w:rsidRPr="00743DC8">
        <w:rPr>
          <w:rFonts w:ascii="Times New Roman" w:hAnsi="Times New Roman" w:cs="Times New Roman"/>
          <w:sz w:val="28"/>
          <w:szCs w:val="28"/>
        </w:rPr>
        <w:t>х</w:t>
      </w:r>
      <w:r w:rsidRPr="00743DC8">
        <w:rPr>
          <w:rFonts w:ascii="Times New Roman" w:hAnsi="Times New Roman" w:cs="Times New Roman"/>
          <w:sz w:val="28"/>
          <w:szCs w:val="28"/>
        </w:rPr>
        <w:t xml:space="preserve"> прийнят</w:t>
      </w:r>
      <w:r w:rsidR="00302BE9" w:rsidRPr="00743DC8">
        <w:rPr>
          <w:rFonts w:ascii="Times New Roman" w:hAnsi="Times New Roman" w:cs="Times New Roman"/>
          <w:sz w:val="28"/>
          <w:szCs w:val="28"/>
        </w:rPr>
        <w:t>і</w:t>
      </w:r>
      <w:r w:rsidRPr="00743DC8">
        <w:rPr>
          <w:rFonts w:ascii="Times New Roman" w:hAnsi="Times New Roman" w:cs="Times New Roman"/>
          <w:sz w:val="28"/>
          <w:szCs w:val="28"/>
        </w:rPr>
        <w:t xml:space="preserve"> рішення про застосування дисциплінарного стягнення у вигляді догани</w:t>
      </w:r>
      <w:r w:rsidR="00302BE9" w:rsidRPr="00743DC8">
        <w:rPr>
          <w:rFonts w:ascii="Times New Roman" w:hAnsi="Times New Roman" w:cs="Times New Roman"/>
          <w:sz w:val="28"/>
          <w:szCs w:val="28"/>
        </w:rPr>
        <w:t xml:space="preserve"> по 19 матеріалах</w:t>
      </w:r>
      <w:r w:rsidRPr="00743DC8">
        <w:rPr>
          <w:rFonts w:ascii="Times New Roman" w:hAnsi="Times New Roman" w:cs="Times New Roman"/>
          <w:sz w:val="28"/>
          <w:szCs w:val="28"/>
        </w:rPr>
        <w:t xml:space="preserve">, </w:t>
      </w:r>
      <w:r w:rsidR="00302BE9" w:rsidRPr="00743DC8">
        <w:rPr>
          <w:rFonts w:ascii="Times New Roman" w:hAnsi="Times New Roman" w:cs="Times New Roman"/>
          <w:sz w:val="28"/>
          <w:szCs w:val="28"/>
        </w:rPr>
        <w:t>т</w:t>
      </w:r>
      <w:r w:rsidRPr="00743DC8">
        <w:rPr>
          <w:rFonts w:ascii="Times New Roman" w:hAnsi="Times New Roman" w:cs="Times New Roman"/>
          <w:sz w:val="28"/>
          <w:szCs w:val="28"/>
        </w:rPr>
        <w:t>а по 8 прийнят</w:t>
      </w:r>
      <w:r w:rsidR="00302BE9" w:rsidRPr="00743DC8">
        <w:rPr>
          <w:rFonts w:ascii="Times New Roman" w:hAnsi="Times New Roman" w:cs="Times New Roman"/>
          <w:sz w:val="28"/>
          <w:szCs w:val="28"/>
        </w:rPr>
        <w:t>і</w:t>
      </w:r>
      <w:r w:rsidRPr="00743DC8">
        <w:rPr>
          <w:rFonts w:ascii="Times New Roman" w:hAnsi="Times New Roman" w:cs="Times New Roman"/>
          <w:sz w:val="28"/>
          <w:szCs w:val="28"/>
        </w:rPr>
        <w:t xml:space="preserve"> рішення щодо закриття дисциплінарн</w:t>
      </w:r>
      <w:r w:rsidR="00302BE9" w:rsidRPr="00743DC8">
        <w:rPr>
          <w:rFonts w:ascii="Times New Roman" w:hAnsi="Times New Roman" w:cs="Times New Roman"/>
          <w:sz w:val="28"/>
          <w:szCs w:val="28"/>
        </w:rPr>
        <w:t>их</w:t>
      </w:r>
      <w:r w:rsidRPr="00743DC8">
        <w:rPr>
          <w:rFonts w:ascii="Times New Roman" w:hAnsi="Times New Roman" w:cs="Times New Roman"/>
          <w:sz w:val="28"/>
          <w:szCs w:val="28"/>
        </w:rPr>
        <w:t xml:space="preserve"> проваджен</w:t>
      </w:r>
      <w:r w:rsidR="00302BE9" w:rsidRPr="00743DC8">
        <w:rPr>
          <w:rFonts w:ascii="Times New Roman" w:hAnsi="Times New Roman" w:cs="Times New Roman"/>
          <w:sz w:val="28"/>
          <w:szCs w:val="28"/>
        </w:rPr>
        <w:t>ь</w:t>
      </w:r>
      <w:r w:rsidRPr="00743DC8">
        <w:rPr>
          <w:rFonts w:ascii="Times New Roman" w:hAnsi="Times New Roman" w:cs="Times New Roman"/>
          <w:sz w:val="28"/>
          <w:szCs w:val="28"/>
        </w:rPr>
        <w:t>.</w:t>
      </w:r>
    </w:p>
    <w:p w:rsidR="005564D4" w:rsidRPr="00743DC8" w:rsidRDefault="005564D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звітного періоду забезпечено здійснення внутрішнього контролю в ГУ ДПС.</w:t>
      </w:r>
    </w:p>
    <w:p w:rsidR="005564D4" w:rsidRPr="00743DC8" w:rsidRDefault="005564D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Відповідно до наказу ГУ ДПС від 10.03.2021 № 357 «Про деякі питання організації внутрішнього контролю в Головному управлінні ДПС у Київській області» (у редакції наказу від 08.09.2021 № 639 (далі – наказ № 639)) структурними підрозділами ГУ ДПС сформовані функціональні матриці виконання покладених на них завдань, функцій і процедур. </w:t>
      </w:r>
    </w:p>
    <w:p w:rsidR="005564D4" w:rsidRPr="00743DC8" w:rsidRDefault="005564D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 xml:space="preserve">Організація та внутрішній контроль в ГУ ДПС здійснювався на підставі Порядку організації та здійснення внутрішнього контролю в Головному управлінні ДПС у Київській області, затвердженого наказом № 639 (далі – Порядок). </w:t>
      </w:r>
    </w:p>
    <w:p w:rsidR="005564D4" w:rsidRPr="00743DC8" w:rsidRDefault="005564D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Управління ризиками здійснювалося шляхом визначення відповідальних осіб за управлінням ризиками у кожному структурному підрозділі; оцінки та документування ідентифікованих ризиків кожним структурним підрозділом; тощо.</w:t>
      </w:r>
    </w:p>
    <w:p w:rsidR="005564D4" w:rsidRPr="00743DC8" w:rsidRDefault="005564D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На виконання доручення начальника ГУ ДПС від 21.09.2021 № 50-д «Про організацію та здійснення внутрішнього контролю в ГУ ДПС» (далі – Доручення №</w:t>
      </w:r>
      <w:r w:rsidR="00E3636A" w:rsidRPr="00743DC8">
        <w:rPr>
          <w:rFonts w:ascii="Times New Roman" w:hAnsi="Times New Roman" w:cs="Times New Roman"/>
          <w:sz w:val="28"/>
          <w:szCs w:val="28"/>
        </w:rPr>
        <w:t> </w:t>
      </w:r>
      <w:r w:rsidRPr="00743DC8">
        <w:rPr>
          <w:rFonts w:ascii="Times New Roman" w:hAnsi="Times New Roman" w:cs="Times New Roman"/>
          <w:sz w:val="28"/>
          <w:szCs w:val="28"/>
        </w:rPr>
        <w:t xml:space="preserve">50-д) у кожному структурному підрозділі ГУ ДПС здійснено всі необхідні заходи з внутрішнього контролю. </w:t>
      </w:r>
    </w:p>
    <w:p w:rsidR="005564D4" w:rsidRPr="00743DC8" w:rsidRDefault="005564D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За результатами оцінки та документування ризиків структурні підрозділи у межах їх компетенції інформували доповідними записками начальника ГУ ДПС про ідентифіковані ризики високого пріоритету для прийняття рішення та вжиття відповідних заходів контролю.</w:t>
      </w:r>
    </w:p>
    <w:p w:rsidR="005564D4" w:rsidRPr="00743DC8" w:rsidRDefault="005564D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Організаційно-розпорядчим управлінням сформовано зведений перелік (реєстр) ідентифікованих ризиків по ГУ ДПС.</w:t>
      </w:r>
    </w:p>
    <w:p w:rsidR="00302BE9" w:rsidRPr="00743DC8" w:rsidRDefault="005564D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На виконання листа ДПС від 16.11.2021 №</w:t>
      </w:r>
      <w:r w:rsidR="00E3636A" w:rsidRPr="00743DC8">
        <w:rPr>
          <w:rFonts w:ascii="Times New Roman" w:hAnsi="Times New Roman" w:cs="Times New Roman"/>
          <w:sz w:val="28"/>
          <w:szCs w:val="28"/>
        </w:rPr>
        <w:t xml:space="preserve"> </w:t>
      </w:r>
      <w:r w:rsidRPr="00743DC8">
        <w:rPr>
          <w:rFonts w:ascii="Times New Roman" w:hAnsi="Times New Roman" w:cs="Times New Roman"/>
          <w:sz w:val="28"/>
          <w:szCs w:val="28"/>
        </w:rPr>
        <w:t>3/99-00-03-01-02-14, з метою забезпечення виконання заходів щодо усунення виявлених порушень, ГУ ДПС розроблено наказ від 06.12.2021 №</w:t>
      </w:r>
      <w:r w:rsidR="00861C38" w:rsidRPr="00743DC8">
        <w:rPr>
          <w:rFonts w:ascii="Times New Roman" w:hAnsi="Times New Roman" w:cs="Times New Roman"/>
          <w:sz w:val="28"/>
          <w:szCs w:val="28"/>
        </w:rPr>
        <w:t> </w:t>
      </w:r>
      <w:r w:rsidRPr="00743DC8">
        <w:rPr>
          <w:rFonts w:ascii="Times New Roman" w:hAnsi="Times New Roman" w:cs="Times New Roman"/>
          <w:sz w:val="28"/>
          <w:szCs w:val="28"/>
        </w:rPr>
        <w:t>754 «Про затвердження Плану заходів», який передбачає дієву систему заходів, щодо усунення встановлених порушень</w:t>
      </w:r>
      <w:r w:rsidR="006A60E4" w:rsidRPr="00743DC8">
        <w:rPr>
          <w:rFonts w:ascii="Times New Roman" w:hAnsi="Times New Roman" w:cs="Times New Roman"/>
          <w:sz w:val="28"/>
          <w:szCs w:val="28"/>
        </w:rPr>
        <w:t>.</w:t>
      </w:r>
    </w:p>
    <w:p w:rsidR="00051B15" w:rsidRPr="00743DC8" w:rsidRDefault="00051B15" w:rsidP="00561A94">
      <w:pPr>
        <w:spacing w:after="0" w:line="240" w:lineRule="auto"/>
        <w:ind w:firstLine="567"/>
        <w:jc w:val="both"/>
        <w:rPr>
          <w:rFonts w:ascii="Times New Roman" w:hAnsi="Times New Roman" w:cs="Times New Roman"/>
          <w:sz w:val="28"/>
          <w:szCs w:val="28"/>
        </w:rPr>
      </w:pPr>
    </w:p>
    <w:p w:rsidR="006A60E4" w:rsidRPr="00743DC8" w:rsidRDefault="006A60E4" w:rsidP="00561A94">
      <w:pPr>
        <w:pStyle w:val="3"/>
        <w:widowControl w:val="0"/>
        <w:tabs>
          <w:tab w:val="left" w:pos="6663"/>
        </w:tabs>
        <w:spacing w:after="0"/>
        <w:ind w:left="0" w:firstLine="567"/>
        <w:contextualSpacing/>
        <w:jc w:val="both"/>
        <w:rPr>
          <w:rFonts w:eastAsia="Calibri"/>
          <w:sz w:val="28"/>
          <w:szCs w:val="28"/>
          <w:lang w:eastAsia="en-US"/>
        </w:rPr>
      </w:pPr>
      <w:r w:rsidRPr="00743DC8">
        <w:rPr>
          <w:bCs/>
          <w:sz w:val="28"/>
          <w:szCs w:val="28"/>
        </w:rPr>
        <w:t xml:space="preserve">Під час здійснення перевірок з окремих питань (крім перевірки питань щодо вчинення корупційного або пов'язаного з корупцією правопорушення чи невиконання вимог антикорупційного законодавства) за дорученням керівника ГУ ДПС у 2021 році </w:t>
      </w:r>
      <w:r w:rsidRPr="00743DC8">
        <w:rPr>
          <w:rFonts w:eastAsia="Calibri"/>
          <w:sz w:val="28"/>
          <w:szCs w:val="28"/>
          <w:lang w:eastAsia="en-US"/>
        </w:rPr>
        <w:t>проведено 9 таких перевірок, а саме: 6 планових перевірок та 3 позапланові перевірки.</w:t>
      </w:r>
    </w:p>
    <w:p w:rsidR="006A60E4" w:rsidRPr="00743DC8" w:rsidRDefault="006A60E4" w:rsidP="00561A94">
      <w:pPr>
        <w:pStyle w:val="3"/>
        <w:widowControl w:val="0"/>
        <w:tabs>
          <w:tab w:val="left" w:pos="6663"/>
        </w:tabs>
        <w:spacing w:after="0"/>
        <w:ind w:left="0" w:firstLine="567"/>
        <w:contextualSpacing/>
        <w:jc w:val="both"/>
        <w:rPr>
          <w:color w:val="000000"/>
          <w:sz w:val="28"/>
          <w:szCs w:val="28"/>
        </w:rPr>
      </w:pPr>
      <w:r w:rsidRPr="00743DC8">
        <w:rPr>
          <w:color w:val="000000"/>
          <w:sz w:val="28"/>
          <w:szCs w:val="28"/>
        </w:rPr>
        <w:t xml:space="preserve">За результатами перевірок виявлено ймовірні резерви наповнення бюджету (які відпрацьовано 100 </w:t>
      </w:r>
      <w:proofErr w:type="spellStart"/>
      <w:r w:rsidRPr="00743DC8">
        <w:rPr>
          <w:color w:val="000000"/>
          <w:sz w:val="28"/>
          <w:szCs w:val="28"/>
        </w:rPr>
        <w:t>відс</w:t>
      </w:r>
      <w:proofErr w:type="spellEnd"/>
      <w:r w:rsidRPr="00743DC8">
        <w:rPr>
          <w:color w:val="000000"/>
          <w:sz w:val="28"/>
          <w:szCs w:val="28"/>
        </w:rPr>
        <w:t xml:space="preserve">.), на загальну суму 12,588 млн грн, у т. ч. з загальної суми імовірних резервів наповнення бюджету, за якими проведено роботу щодо стягнення, сплачено до бюджету податкових платежів на суму </w:t>
      </w:r>
      <w:r w:rsidR="00E3636A" w:rsidRPr="00743DC8">
        <w:rPr>
          <w:color w:val="000000"/>
          <w:sz w:val="28"/>
          <w:szCs w:val="28"/>
        </w:rPr>
        <w:br/>
      </w:r>
      <w:r w:rsidRPr="00743DC8">
        <w:rPr>
          <w:color w:val="000000"/>
          <w:sz w:val="28"/>
          <w:szCs w:val="28"/>
        </w:rPr>
        <w:t>3</w:t>
      </w:r>
      <w:r w:rsidR="00E3636A" w:rsidRPr="00743DC8">
        <w:rPr>
          <w:color w:val="000000"/>
          <w:sz w:val="28"/>
          <w:szCs w:val="28"/>
        </w:rPr>
        <w:t>,</w:t>
      </w:r>
      <w:r w:rsidRPr="00743DC8">
        <w:rPr>
          <w:color w:val="000000"/>
          <w:sz w:val="28"/>
          <w:szCs w:val="28"/>
        </w:rPr>
        <w:t xml:space="preserve">93 </w:t>
      </w:r>
      <w:r w:rsidR="00E3636A" w:rsidRPr="00743DC8">
        <w:rPr>
          <w:color w:val="000000"/>
          <w:sz w:val="28"/>
          <w:szCs w:val="28"/>
        </w:rPr>
        <w:t xml:space="preserve">млн </w:t>
      </w:r>
      <w:r w:rsidRPr="00743DC8">
        <w:rPr>
          <w:color w:val="000000"/>
          <w:sz w:val="28"/>
          <w:szCs w:val="28"/>
        </w:rPr>
        <w:t>гр</w:t>
      </w:r>
      <w:r w:rsidR="00E3636A" w:rsidRPr="00743DC8">
        <w:rPr>
          <w:color w:val="000000"/>
          <w:sz w:val="28"/>
          <w:szCs w:val="28"/>
        </w:rPr>
        <w:t>иве</w:t>
      </w:r>
      <w:r w:rsidRPr="00743DC8">
        <w:rPr>
          <w:color w:val="000000"/>
          <w:sz w:val="28"/>
          <w:szCs w:val="28"/>
        </w:rPr>
        <w:t>н</w:t>
      </w:r>
      <w:r w:rsidR="00E3636A" w:rsidRPr="00743DC8">
        <w:rPr>
          <w:color w:val="000000"/>
          <w:sz w:val="28"/>
          <w:szCs w:val="28"/>
        </w:rPr>
        <w:t>ь</w:t>
      </w:r>
      <w:r w:rsidRPr="00743DC8">
        <w:rPr>
          <w:color w:val="000000"/>
          <w:sz w:val="28"/>
          <w:szCs w:val="28"/>
        </w:rPr>
        <w:t>.</w:t>
      </w:r>
    </w:p>
    <w:p w:rsidR="006A60E4" w:rsidRPr="00743DC8" w:rsidRDefault="006A60E4" w:rsidP="00561A94">
      <w:pPr>
        <w:pStyle w:val="3"/>
        <w:widowControl w:val="0"/>
        <w:tabs>
          <w:tab w:val="left" w:pos="6663"/>
        </w:tabs>
        <w:spacing w:after="0"/>
        <w:ind w:left="0" w:firstLine="567"/>
        <w:contextualSpacing/>
        <w:jc w:val="both"/>
        <w:rPr>
          <w:sz w:val="28"/>
          <w:szCs w:val="28"/>
        </w:rPr>
      </w:pPr>
      <w:r w:rsidRPr="00743DC8">
        <w:rPr>
          <w:sz w:val="28"/>
          <w:szCs w:val="28"/>
        </w:rPr>
        <w:t xml:space="preserve">Протягом звітного періоду за результатами здійснення відомчого контролю за додержанням вимог законодавства, виконанням службових, посадових обов’язків в ГУ ДПС до 108 посадових осіб застосовано заходи впливу, а саме: </w:t>
      </w:r>
      <w:proofErr w:type="spellStart"/>
      <w:r w:rsidRPr="00743DC8">
        <w:rPr>
          <w:sz w:val="28"/>
          <w:szCs w:val="28"/>
        </w:rPr>
        <w:t>депремійовано</w:t>
      </w:r>
      <w:proofErr w:type="spellEnd"/>
      <w:r w:rsidRPr="00743DC8">
        <w:rPr>
          <w:sz w:val="28"/>
          <w:szCs w:val="28"/>
        </w:rPr>
        <w:t xml:space="preserve"> 43 працівника та позбавлен</w:t>
      </w:r>
      <w:r w:rsidR="00261C9F" w:rsidRPr="00743DC8">
        <w:rPr>
          <w:sz w:val="28"/>
          <w:szCs w:val="28"/>
        </w:rPr>
        <w:t>і</w:t>
      </w:r>
      <w:r w:rsidRPr="00743DC8">
        <w:rPr>
          <w:sz w:val="28"/>
          <w:szCs w:val="28"/>
        </w:rPr>
        <w:t xml:space="preserve"> премії 65 працівника.</w:t>
      </w:r>
    </w:p>
    <w:p w:rsidR="004040D3" w:rsidRPr="00743DC8" w:rsidRDefault="004040D3" w:rsidP="00A44FEA">
      <w:pPr>
        <w:spacing w:after="0" w:line="240" w:lineRule="auto"/>
        <w:ind w:firstLine="709"/>
        <w:jc w:val="both"/>
        <w:rPr>
          <w:rFonts w:ascii="Times New Roman" w:hAnsi="Times New Roman" w:cs="Times New Roman"/>
          <w:sz w:val="28"/>
          <w:szCs w:val="28"/>
        </w:rPr>
      </w:pPr>
    </w:p>
    <w:p w:rsidR="00E960EB" w:rsidRPr="00743DC8" w:rsidRDefault="00991D39" w:rsidP="00E960EB">
      <w:pPr>
        <w:ind w:firstLine="384"/>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8. Організація правової роботи</w:t>
      </w:r>
    </w:p>
    <w:p w:rsidR="00FA2090" w:rsidRPr="00743DC8" w:rsidRDefault="00E960EB" w:rsidP="00561A94">
      <w:pPr>
        <w:spacing w:after="0" w:line="240" w:lineRule="auto"/>
        <w:ind w:firstLine="567"/>
        <w:jc w:val="both"/>
        <w:rPr>
          <w:rFonts w:ascii="Times New Roman" w:hAnsi="Times New Roman" w:cs="Times New Roman"/>
          <w:color w:val="000000"/>
          <w:sz w:val="28"/>
          <w:szCs w:val="28"/>
        </w:rPr>
      </w:pPr>
      <w:r w:rsidRPr="00743DC8">
        <w:rPr>
          <w:rFonts w:ascii="Times New Roman" w:hAnsi="Times New Roman" w:cs="Times New Roman"/>
          <w:sz w:val="28"/>
          <w:szCs w:val="28"/>
        </w:rPr>
        <w:t>Працівниками ГУ ДПС у 202</w:t>
      </w:r>
      <w:r w:rsidR="00243BD6" w:rsidRPr="00743DC8">
        <w:rPr>
          <w:rFonts w:ascii="Times New Roman" w:hAnsi="Times New Roman" w:cs="Times New Roman"/>
          <w:sz w:val="28"/>
          <w:szCs w:val="28"/>
        </w:rPr>
        <w:t>1</w:t>
      </w:r>
      <w:r w:rsidRPr="00743DC8">
        <w:rPr>
          <w:rFonts w:ascii="Times New Roman" w:hAnsi="Times New Roman" w:cs="Times New Roman"/>
          <w:sz w:val="28"/>
          <w:szCs w:val="28"/>
        </w:rPr>
        <w:t xml:space="preserve"> році здійснювалося представництво інтересів ГУ ДПС у судах всіх інстанцій, </w:t>
      </w:r>
      <w:r w:rsidR="009C0FC0" w:rsidRPr="00743DC8">
        <w:rPr>
          <w:rFonts w:ascii="Times New Roman" w:hAnsi="Times New Roman" w:cs="Times New Roman"/>
          <w:sz w:val="28"/>
          <w:szCs w:val="28"/>
        </w:rPr>
        <w:t xml:space="preserve"> </w:t>
      </w:r>
      <w:r w:rsidR="00FA2090" w:rsidRPr="00743DC8">
        <w:rPr>
          <w:rFonts w:ascii="Times New Roman" w:hAnsi="Times New Roman" w:cs="Times New Roman"/>
          <w:color w:val="000000"/>
          <w:sz w:val="28"/>
          <w:szCs w:val="28"/>
        </w:rPr>
        <w:t>зокрема</w:t>
      </w:r>
      <w:r w:rsidR="009C0FC0" w:rsidRPr="00743DC8">
        <w:rPr>
          <w:rFonts w:ascii="Times New Roman" w:hAnsi="Times New Roman" w:cs="Times New Roman"/>
          <w:color w:val="000000"/>
          <w:sz w:val="28"/>
          <w:szCs w:val="28"/>
        </w:rPr>
        <w:t xml:space="preserve"> </w:t>
      </w:r>
      <w:r w:rsidR="00FA2090" w:rsidRPr="00743DC8">
        <w:rPr>
          <w:rFonts w:ascii="Times New Roman" w:hAnsi="Times New Roman" w:cs="Times New Roman"/>
          <w:color w:val="000000"/>
          <w:sz w:val="28"/>
          <w:szCs w:val="28"/>
        </w:rPr>
        <w:t xml:space="preserve"> на розгляді знаходилось 4450 справ, де стороною виступали органи ДПС на загальну суму 11 693,58</w:t>
      </w:r>
      <w:r w:rsidR="009C0FC0" w:rsidRPr="00743DC8">
        <w:rPr>
          <w:rFonts w:ascii="Times New Roman" w:hAnsi="Times New Roman" w:cs="Times New Roman"/>
          <w:color w:val="000000"/>
          <w:sz w:val="28"/>
          <w:szCs w:val="28"/>
        </w:rPr>
        <w:t> </w:t>
      </w:r>
      <w:r w:rsidR="00FA2090" w:rsidRPr="00743DC8">
        <w:rPr>
          <w:rFonts w:ascii="Times New Roman" w:hAnsi="Times New Roman" w:cs="Times New Roman"/>
          <w:color w:val="000000"/>
          <w:sz w:val="28"/>
          <w:szCs w:val="28"/>
        </w:rPr>
        <w:t>млн</w:t>
      </w:r>
      <w:r w:rsidR="009C0FC0" w:rsidRPr="00743DC8">
        <w:rPr>
          <w:rFonts w:ascii="Times New Roman" w:hAnsi="Times New Roman" w:cs="Times New Roman"/>
          <w:color w:val="000000"/>
          <w:sz w:val="28"/>
          <w:szCs w:val="28"/>
        </w:rPr>
        <w:t> </w:t>
      </w:r>
      <w:r w:rsidR="00FA2090" w:rsidRPr="00743DC8">
        <w:rPr>
          <w:rFonts w:ascii="Times New Roman" w:hAnsi="Times New Roman" w:cs="Times New Roman"/>
          <w:color w:val="000000"/>
          <w:sz w:val="28"/>
          <w:szCs w:val="28"/>
        </w:rPr>
        <w:t>гривень.</w:t>
      </w:r>
    </w:p>
    <w:p w:rsidR="00FA2090" w:rsidRPr="00743DC8" w:rsidRDefault="00FA2090" w:rsidP="00561A94">
      <w:pPr>
        <w:spacing w:after="0" w:line="240" w:lineRule="auto"/>
        <w:ind w:firstLine="567"/>
        <w:jc w:val="both"/>
        <w:rPr>
          <w:rFonts w:ascii="Times New Roman" w:hAnsi="Times New Roman" w:cs="Times New Roman"/>
          <w:color w:val="000000"/>
          <w:sz w:val="28"/>
          <w:szCs w:val="28"/>
        </w:rPr>
      </w:pPr>
      <w:r w:rsidRPr="00743DC8">
        <w:rPr>
          <w:rFonts w:ascii="Times New Roman" w:hAnsi="Times New Roman" w:cs="Times New Roman"/>
          <w:color w:val="000000"/>
          <w:sz w:val="28"/>
          <w:szCs w:val="28"/>
        </w:rPr>
        <w:lastRenderedPageBreak/>
        <w:t>З них на користь органів ДПС у звітному періоді вирішено 655 справ на суму 3 739,44 млн гривень. На користь платників вирішено 133 справ на суму 1029,67 млн гривень.</w:t>
      </w:r>
    </w:p>
    <w:p w:rsidR="00FA2090" w:rsidRPr="00743DC8" w:rsidRDefault="00FA2090"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Крім того, на розгляді у судах всіх інстанцій знаходилось 23 справи, </w:t>
      </w:r>
      <w:r w:rsidR="009C0FC0" w:rsidRPr="00743DC8">
        <w:rPr>
          <w:rFonts w:ascii="Times New Roman" w:hAnsi="Times New Roman" w:cs="Times New Roman"/>
          <w:sz w:val="28"/>
          <w:szCs w:val="28"/>
        </w:rPr>
        <w:t>пов’</w:t>
      </w:r>
      <w:r w:rsidRPr="00743DC8">
        <w:rPr>
          <w:rFonts w:ascii="Times New Roman" w:hAnsi="Times New Roman" w:cs="Times New Roman"/>
          <w:sz w:val="28"/>
          <w:szCs w:val="28"/>
        </w:rPr>
        <w:t xml:space="preserve">язаних з прийняттям на публічну службу, її проходженням, звільненням з публічної служби, у спорах, що виникають під час укладання, зміни, розірвання та виконання договорів у господарській діяльності, в інших категоріях спорів, пов’язаних з реалізацією ДПС (територіальним органом ДПС) прав та виконання обов’язків, як учасника цивільних, адміністративних, господарських, земельних, житлових правовідносин. Кількість судових рішень, винесених на користь податкового органу – 7, не на користь – 6. За результатом судового супроводження судами прийнято 1 рішення на користь ГУ ДПС, яке набрало законної сили, на загальну суму </w:t>
      </w:r>
      <w:r w:rsidR="0062430E" w:rsidRPr="00743DC8">
        <w:rPr>
          <w:rFonts w:ascii="Times New Roman" w:hAnsi="Times New Roman" w:cs="Times New Roman"/>
          <w:sz w:val="28"/>
          <w:szCs w:val="28"/>
        </w:rPr>
        <w:t>0,0</w:t>
      </w:r>
      <w:r w:rsidRPr="00743DC8">
        <w:rPr>
          <w:rFonts w:ascii="Times New Roman" w:hAnsi="Times New Roman" w:cs="Times New Roman"/>
          <w:sz w:val="28"/>
          <w:szCs w:val="28"/>
        </w:rPr>
        <w:t xml:space="preserve">29 </w:t>
      </w:r>
      <w:r w:rsidR="0062430E" w:rsidRPr="00743DC8">
        <w:rPr>
          <w:rFonts w:ascii="Times New Roman" w:hAnsi="Times New Roman" w:cs="Times New Roman"/>
          <w:sz w:val="28"/>
          <w:szCs w:val="28"/>
        </w:rPr>
        <w:t>млн</w:t>
      </w:r>
      <w:r w:rsidRPr="00743DC8">
        <w:rPr>
          <w:rFonts w:ascii="Times New Roman" w:hAnsi="Times New Roman" w:cs="Times New Roman"/>
          <w:sz w:val="28"/>
          <w:szCs w:val="28"/>
        </w:rPr>
        <w:t xml:space="preserve"> гр</w:t>
      </w:r>
      <w:r w:rsidR="0062430E" w:rsidRPr="00743DC8">
        <w:rPr>
          <w:rFonts w:ascii="Times New Roman" w:hAnsi="Times New Roman" w:cs="Times New Roman"/>
          <w:sz w:val="28"/>
          <w:szCs w:val="28"/>
        </w:rPr>
        <w:t>иве</w:t>
      </w:r>
      <w:r w:rsidRPr="00743DC8">
        <w:rPr>
          <w:rFonts w:ascii="Times New Roman" w:hAnsi="Times New Roman" w:cs="Times New Roman"/>
          <w:sz w:val="28"/>
          <w:szCs w:val="28"/>
        </w:rPr>
        <w:t>н</w:t>
      </w:r>
      <w:r w:rsidR="0062430E" w:rsidRPr="00743DC8">
        <w:rPr>
          <w:rFonts w:ascii="Times New Roman" w:hAnsi="Times New Roman" w:cs="Times New Roman"/>
          <w:sz w:val="28"/>
          <w:szCs w:val="28"/>
        </w:rPr>
        <w:t>ь</w:t>
      </w:r>
      <w:r w:rsidRPr="00743DC8">
        <w:rPr>
          <w:rFonts w:ascii="Times New Roman" w:hAnsi="Times New Roman" w:cs="Times New Roman"/>
          <w:sz w:val="28"/>
          <w:szCs w:val="28"/>
        </w:rPr>
        <w:t>.</w:t>
      </w:r>
      <w:r w:rsidR="0062430E" w:rsidRPr="00743DC8">
        <w:rPr>
          <w:rFonts w:ascii="Times New Roman" w:hAnsi="Times New Roman" w:cs="Times New Roman"/>
          <w:sz w:val="28"/>
          <w:szCs w:val="28"/>
        </w:rPr>
        <w:t xml:space="preserve"> Решта судових справ перебуває на розгляді.</w:t>
      </w:r>
    </w:p>
    <w:p w:rsidR="0062430E" w:rsidRPr="00743DC8" w:rsidRDefault="00243BD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2021 року від платників податків надійшло 53 скарги щодо оскарження 77 податкових повідомлень-рішень, вимог про сплату боргу (недоїмки) зі сплати єдиного внеску на загальнообов`язкове державне страхування та рішень про застосування штрафних санкцій та нарахування пені по ЄСВ на загальну суму 19</w:t>
      </w:r>
      <w:r w:rsidR="0062430E" w:rsidRPr="00743DC8">
        <w:rPr>
          <w:rFonts w:ascii="Times New Roman" w:hAnsi="Times New Roman" w:cs="Times New Roman"/>
          <w:sz w:val="28"/>
          <w:szCs w:val="28"/>
        </w:rPr>
        <w:t>,</w:t>
      </w:r>
      <w:r w:rsidRPr="00743DC8">
        <w:rPr>
          <w:rFonts w:ascii="Times New Roman" w:hAnsi="Times New Roman" w:cs="Times New Roman"/>
          <w:sz w:val="28"/>
          <w:szCs w:val="28"/>
        </w:rPr>
        <w:t xml:space="preserve">78 </w:t>
      </w:r>
      <w:r w:rsidR="0062430E" w:rsidRPr="00743DC8">
        <w:rPr>
          <w:rFonts w:ascii="Times New Roman" w:hAnsi="Times New Roman" w:cs="Times New Roman"/>
          <w:sz w:val="28"/>
          <w:szCs w:val="28"/>
        </w:rPr>
        <w:t xml:space="preserve">млн </w:t>
      </w:r>
      <w:r w:rsidRPr="00743DC8">
        <w:rPr>
          <w:rFonts w:ascii="Times New Roman" w:hAnsi="Times New Roman" w:cs="Times New Roman"/>
          <w:sz w:val="28"/>
          <w:szCs w:val="28"/>
        </w:rPr>
        <w:t>гр</w:t>
      </w:r>
      <w:r w:rsidR="0062430E" w:rsidRPr="00743DC8">
        <w:rPr>
          <w:rFonts w:ascii="Times New Roman" w:hAnsi="Times New Roman" w:cs="Times New Roman"/>
          <w:sz w:val="28"/>
          <w:szCs w:val="28"/>
        </w:rPr>
        <w:t>иве</w:t>
      </w:r>
      <w:r w:rsidRPr="00743DC8">
        <w:rPr>
          <w:rFonts w:ascii="Times New Roman" w:hAnsi="Times New Roman" w:cs="Times New Roman"/>
          <w:sz w:val="28"/>
          <w:szCs w:val="28"/>
        </w:rPr>
        <w:t>н</w:t>
      </w:r>
      <w:r w:rsidR="0062430E" w:rsidRPr="00743DC8">
        <w:rPr>
          <w:rFonts w:ascii="Times New Roman" w:hAnsi="Times New Roman" w:cs="Times New Roman"/>
          <w:sz w:val="28"/>
          <w:szCs w:val="28"/>
        </w:rPr>
        <w:t>ь.</w:t>
      </w:r>
      <w:r w:rsidR="002D347C" w:rsidRPr="00743DC8">
        <w:rPr>
          <w:rFonts w:ascii="Times New Roman" w:hAnsi="Times New Roman" w:cs="Times New Roman"/>
          <w:sz w:val="28"/>
          <w:szCs w:val="28"/>
        </w:rPr>
        <w:t xml:space="preserve"> За результатами розгляду скарг податкові повідомлення-рішення не скасовувались.</w:t>
      </w:r>
    </w:p>
    <w:p w:rsidR="0062430E" w:rsidRPr="00743DC8" w:rsidRDefault="0062430E" w:rsidP="004B172F">
      <w:pPr>
        <w:spacing w:after="0" w:line="240" w:lineRule="auto"/>
        <w:ind w:firstLine="709"/>
        <w:jc w:val="both"/>
        <w:rPr>
          <w:rFonts w:ascii="Times New Roman" w:hAnsi="Times New Roman" w:cs="Times New Roman"/>
          <w:sz w:val="28"/>
          <w:szCs w:val="28"/>
        </w:rPr>
      </w:pPr>
    </w:p>
    <w:p w:rsidR="00991D39" w:rsidRPr="00743DC8" w:rsidRDefault="00991D39" w:rsidP="00991D39">
      <w:pPr>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9. Організація роботи з персоналом. Запобігання та виявлення корупції</w:t>
      </w:r>
    </w:p>
    <w:p w:rsidR="0062430E" w:rsidRPr="00743DC8" w:rsidRDefault="0062430E" w:rsidP="00561A94">
      <w:pPr>
        <w:widowControl w:val="0"/>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Протягом 2021 року вжито необхідні організаційні заходи для проведення двох конкурсних доборів кадрів на 46 посад державної служби категорії «Б» і «В», за результатами яких призначено 46  осіб та  десять конкурсів на зайняття 347 посад державної служби категорії «Б» і «В», за результатами яких призначено 239 осіб. </w:t>
      </w:r>
    </w:p>
    <w:p w:rsidR="0062430E" w:rsidRPr="00743DC8" w:rsidRDefault="0062430E" w:rsidP="00561A94">
      <w:pPr>
        <w:widowControl w:val="0"/>
        <w:spacing w:after="0" w:line="240" w:lineRule="auto"/>
        <w:ind w:firstLine="567"/>
        <w:jc w:val="both"/>
        <w:rPr>
          <w:rFonts w:ascii="Times New Roman" w:hAnsi="Times New Roman" w:cs="Times New Roman"/>
          <w:bCs/>
          <w:sz w:val="28"/>
          <w:szCs w:val="28"/>
        </w:rPr>
      </w:pPr>
      <w:r w:rsidRPr="00743DC8">
        <w:rPr>
          <w:rFonts w:ascii="Times New Roman" w:hAnsi="Times New Roman" w:cs="Times New Roman"/>
          <w:sz w:val="28"/>
          <w:szCs w:val="28"/>
        </w:rPr>
        <w:t>Відповідно до наказу ДПС від 23.02.2021 №</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239 «Про організацію виконання державного замовлення на підвищення кваліфікації посадових осіб органів ДПС у 2021 році» до навчань підвищення кваліфікації за спеціальними професійними (сертифікованими) та спеціальними короткостроковими (сертифікованими) програмами з підвищення кваліфікації посадових осіб залучено 92 працівника ГУ ДПС, згідно</w:t>
      </w:r>
      <w:r w:rsidR="00DA3CBD" w:rsidRPr="00743DC8">
        <w:rPr>
          <w:rFonts w:ascii="Times New Roman" w:hAnsi="Times New Roman" w:cs="Times New Roman"/>
          <w:sz w:val="28"/>
          <w:szCs w:val="28"/>
        </w:rPr>
        <w:t xml:space="preserve"> з</w:t>
      </w:r>
      <w:r w:rsidRPr="00743DC8">
        <w:rPr>
          <w:rFonts w:ascii="Times New Roman" w:hAnsi="Times New Roman" w:cs="Times New Roman"/>
          <w:sz w:val="28"/>
          <w:szCs w:val="28"/>
        </w:rPr>
        <w:t xml:space="preserve"> Графік</w:t>
      </w:r>
      <w:r w:rsidR="00DA3CBD" w:rsidRPr="00743DC8">
        <w:rPr>
          <w:rFonts w:ascii="Times New Roman" w:hAnsi="Times New Roman" w:cs="Times New Roman"/>
          <w:sz w:val="28"/>
          <w:szCs w:val="28"/>
        </w:rPr>
        <w:t>ом</w:t>
      </w:r>
      <w:r w:rsidRPr="00743DC8">
        <w:rPr>
          <w:rFonts w:ascii="Times New Roman" w:hAnsi="Times New Roman" w:cs="Times New Roman"/>
          <w:sz w:val="28"/>
          <w:szCs w:val="28"/>
        </w:rPr>
        <w:t xml:space="preserve"> проведення дистанційного навчання в Українській школі урядування у першому та  другому півріччі 2021</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року.</w:t>
      </w:r>
    </w:p>
    <w:p w:rsidR="00346AB4" w:rsidRPr="00743DC8" w:rsidRDefault="00346AB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 метою </w:t>
      </w:r>
      <w:r w:rsidRPr="00743DC8">
        <w:rPr>
          <w:rFonts w:ascii="Times New Roman" w:eastAsia="Calibri" w:hAnsi="Times New Roman" w:cs="Times New Roman"/>
          <w:sz w:val="28"/>
          <w:szCs w:val="28"/>
        </w:rPr>
        <w:t xml:space="preserve">своєчасного подання </w:t>
      </w:r>
      <w:r w:rsidRPr="00743DC8">
        <w:rPr>
          <w:rFonts w:ascii="Times New Roman" w:hAnsi="Times New Roman" w:cs="Times New Roman"/>
          <w:sz w:val="28"/>
          <w:szCs w:val="28"/>
        </w:rPr>
        <w:t xml:space="preserve">працівниками ГУ ДПС </w:t>
      </w:r>
      <w:r w:rsidRPr="00743DC8">
        <w:rPr>
          <w:rFonts w:ascii="Times New Roman" w:eastAsia="Calibri" w:hAnsi="Times New Roman" w:cs="Times New Roman"/>
          <w:sz w:val="28"/>
          <w:szCs w:val="28"/>
        </w:rPr>
        <w:t>декларацій осіб, уповноважених на виконання функцій держави або місцевого самоврядування</w:t>
      </w:r>
      <w:r w:rsidRPr="00743DC8">
        <w:rPr>
          <w:rFonts w:ascii="Times New Roman" w:hAnsi="Times New Roman" w:cs="Times New Roman"/>
          <w:sz w:val="28"/>
          <w:szCs w:val="28"/>
        </w:rPr>
        <w:t xml:space="preserve"> (далі - декларацій) організовано проведення навчальних заходів (із вивчення вимог</w:t>
      </w:r>
      <w:r w:rsidRPr="00743DC8">
        <w:rPr>
          <w:rFonts w:ascii="Times New Roman" w:eastAsia="Calibri" w:hAnsi="Times New Roman" w:cs="Times New Roman"/>
          <w:sz w:val="28"/>
          <w:szCs w:val="28"/>
        </w:rPr>
        <w:t xml:space="preserve"> антикорупційно</w:t>
      </w:r>
      <w:r w:rsidRPr="00743DC8">
        <w:rPr>
          <w:rFonts w:ascii="Times New Roman" w:hAnsi="Times New Roman" w:cs="Times New Roman"/>
          <w:sz w:val="28"/>
          <w:szCs w:val="28"/>
        </w:rPr>
        <w:t xml:space="preserve">го законодавства, </w:t>
      </w:r>
      <w:r w:rsidRPr="00743DC8">
        <w:rPr>
          <w:rFonts w:ascii="Times New Roman" w:eastAsia="Calibri" w:hAnsi="Times New Roman" w:cs="Times New Roman"/>
          <w:sz w:val="28"/>
          <w:szCs w:val="28"/>
        </w:rPr>
        <w:t>відповідальн</w:t>
      </w:r>
      <w:r w:rsidRPr="00743DC8">
        <w:rPr>
          <w:rFonts w:ascii="Times New Roman" w:hAnsi="Times New Roman" w:cs="Times New Roman"/>
          <w:sz w:val="28"/>
          <w:szCs w:val="28"/>
        </w:rPr>
        <w:t>ості</w:t>
      </w:r>
      <w:r w:rsidRPr="00743DC8">
        <w:rPr>
          <w:rFonts w:ascii="Times New Roman" w:eastAsia="Calibri" w:hAnsi="Times New Roman" w:cs="Times New Roman"/>
          <w:sz w:val="28"/>
          <w:szCs w:val="28"/>
        </w:rPr>
        <w:t xml:space="preserve"> за неподання</w:t>
      </w:r>
      <w:r w:rsidRPr="00743DC8">
        <w:rPr>
          <w:rFonts w:ascii="Times New Roman" w:hAnsi="Times New Roman" w:cs="Times New Roman"/>
          <w:sz w:val="28"/>
          <w:szCs w:val="28"/>
        </w:rPr>
        <w:t xml:space="preserve"> або </w:t>
      </w:r>
      <w:r w:rsidRPr="00743DC8">
        <w:rPr>
          <w:rFonts w:ascii="Times New Roman" w:eastAsia="Calibri" w:hAnsi="Times New Roman" w:cs="Times New Roman"/>
          <w:sz w:val="28"/>
          <w:szCs w:val="28"/>
        </w:rPr>
        <w:t>несвоєчасне подання деклараці</w:t>
      </w:r>
      <w:r w:rsidRPr="00743DC8">
        <w:rPr>
          <w:rFonts w:ascii="Times New Roman" w:hAnsi="Times New Roman" w:cs="Times New Roman"/>
          <w:sz w:val="28"/>
          <w:szCs w:val="28"/>
        </w:rPr>
        <w:t>й), надано рекомендації працівникам ГУ ДПС з питань с</w:t>
      </w:r>
      <w:r w:rsidRPr="00743DC8">
        <w:rPr>
          <w:rFonts w:ascii="Times New Roman" w:eastAsia="Calibri" w:hAnsi="Times New Roman" w:cs="Times New Roman"/>
          <w:sz w:val="28"/>
          <w:szCs w:val="28"/>
        </w:rPr>
        <w:t>воєчасн</w:t>
      </w:r>
      <w:r w:rsidRPr="00743DC8">
        <w:rPr>
          <w:rFonts w:ascii="Times New Roman" w:hAnsi="Times New Roman" w:cs="Times New Roman"/>
          <w:sz w:val="28"/>
          <w:szCs w:val="28"/>
        </w:rPr>
        <w:t>ості</w:t>
      </w:r>
      <w:r w:rsidRPr="00743DC8">
        <w:rPr>
          <w:rFonts w:ascii="Times New Roman" w:eastAsia="Calibri" w:hAnsi="Times New Roman" w:cs="Times New Roman"/>
          <w:sz w:val="28"/>
          <w:szCs w:val="28"/>
        </w:rPr>
        <w:t xml:space="preserve"> декларування та повнот</w:t>
      </w:r>
      <w:r w:rsidRPr="00743DC8">
        <w:rPr>
          <w:rFonts w:ascii="Times New Roman" w:hAnsi="Times New Roman" w:cs="Times New Roman"/>
          <w:sz w:val="28"/>
          <w:szCs w:val="28"/>
        </w:rPr>
        <w:t>и</w:t>
      </w:r>
      <w:r w:rsidRPr="00743DC8">
        <w:rPr>
          <w:rFonts w:ascii="Times New Roman" w:eastAsia="Calibri" w:hAnsi="Times New Roman" w:cs="Times New Roman"/>
          <w:sz w:val="28"/>
          <w:szCs w:val="28"/>
        </w:rPr>
        <w:t xml:space="preserve"> відображення відомостей під час заповнення та подачі декларацій</w:t>
      </w:r>
      <w:r w:rsidRPr="00743DC8">
        <w:rPr>
          <w:rFonts w:ascii="Times New Roman" w:hAnsi="Times New Roman" w:cs="Times New Roman"/>
          <w:sz w:val="28"/>
          <w:szCs w:val="28"/>
        </w:rPr>
        <w:t>.</w:t>
      </w:r>
    </w:p>
    <w:p w:rsidR="00346AB4" w:rsidRPr="00743DC8" w:rsidRDefault="00346AB4"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За</w:t>
      </w:r>
      <w:r w:rsidRPr="00743DC8">
        <w:rPr>
          <w:rFonts w:ascii="Times New Roman" w:eastAsia="Calibri" w:hAnsi="Times New Roman" w:cs="Times New Roman"/>
          <w:sz w:val="28"/>
          <w:szCs w:val="28"/>
        </w:rPr>
        <w:t xml:space="preserve"> результатами перевірки подання суб’єктами декларування ГУ ДПС</w:t>
      </w:r>
      <w:r w:rsidRPr="00743DC8">
        <w:rPr>
          <w:rFonts w:ascii="Times New Roman" w:hAnsi="Times New Roman" w:cs="Times New Roman"/>
          <w:sz w:val="28"/>
          <w:szCs w:val="28"/>
        </w:rPr>
        <w:t xml:space="preserve"> </w:t>
      </w:r>
      <w:r w:rsidRPr="00743DC8">
        <w:rPr>
          <w:rFonts w:ascii="Times New Roman" w:eastAsia="Calibri" w:hAnsi="Times New Roman" w:cs="Times New Roman"/>
          <w:sz w:val="28"/>
          <w:szCs w:val="28"/>
        </w:rPr>
        <w:t xml:space="preserve">декларацій виявлено факти </w:t>
      </w:r>
      <w:r w:rsidRPr="00743DC8">
        <w:rPr>
          <w:rFonts w:ascii="Times New Roman" w:hAnsi="Times New Roman" w:cs="Times New Roman"/>
          <w:sz w:val="28"/>
          <w:szCs w:val="28"/>
        </w:rPr>
        <w:t xml:space="preserve">неподання або </w:t>
      </w:r>
      <w:r w:rsidRPr="00743DC8">
        <w:rPr>
          <w:rFonts w:ascii="Times New Roman" w:eastAsia="Calibri" w:hAnsi="Times New Roman" w:cs="Times New Roman"/>
          <w:sz w:val="28"/>
          <w:szCs w:val="28"/>
        </w:rPr>
        <w:t xml:space="preserve">несвоєчасного подання декларацій, про що до </w:t>
      </w:r>
      <w:r w:rsidRPr="00743DC8">
        <w:rPr>
          <w:rFonts w:ascii="Times New Roman" w:hAnsi="Times New Roman" w:cs="Times New Roman"/>
          <w:sz w:val="28"/>
          <w:szCs w:val="28"/>
        </w:rPr>
        <w:t>Національного агентства з питань запобігання корупції</w:t>
      </w:r>
      <w:r w:rsidRPr="00743DC8">
        <w:rPr>
          <w:rFonts w:ascii="Times New Roman" w:eastAsia="Calibri" w:hAnsi="Times New Roman" w:cs="Times New Roman"/>
          <w:sz w:val="28"/>
          <w:szCs w:val="28"/>
        </w:rPr>
        <w:t xml:space="preserve"> направлено </w:t>
      </w:r>
      <w:r w:rsidRPr="00743DC8">
        <w:rPr>
          <w:rFonts w:ascii="Times New Roman" w:eastAsia="Calibri" w:hAnsi="Times New Roman" w:cs="Times New Roman"/>
          <w:sz w:val="28"/>
          <w:szCs w:val="28"/>
        </w:rPr>
        <w:br/>
      </w:r>
      <w:r w:rsidRPr="00743DC8">
        <w:rPr>
          <w:rFonts w:ascii="Times New Roman" w:hAnsi="Times New Roman" w:cs="Times New Roman"/>
          <w:sz w:val="28"/>
          <w:szCs w:val="28"/>
        </w:rPr>
        <w:t xml:space="preserve">4 </w:t>
      </w:r>
      <w:r w:rsidRPr="00743DC8">
        <w:rPr>
          <w:rFonts w:ascii="Times New Roman" w:eastAsia="Calibri" w:hAnsi="Times New Roman" w:cs="Times New Roman"/>
          <w:sz w:val="28"/>
          <w:szCs w:val="28"/>
        </w:rPr>
        <w:t>повідомлення</w:t>
      </w:r>
      <w:r w:rsidRPr="00743DC8">
        <w:rPr>
          <w:rFonts w:ascii="Times New Roman" w:hAnsi="Times New Roman" w:cs="Times New Roman"/>
          <w:sz w:val="28"/>
          <w:szCs w:val="28"/>
        </w:rPr>
        <w:t>.</w:t>
      </w:r>
    </w:p>
    <w:p w:rsidR="00346AB4" w:rsidRPr="00743DC8" w:rsidRDefault="00346AB4" w:rsidP="00561A94">
      <w:pPr>
        <w:shd w:val="clear" w:color="auto" w:fill="FFFFFF"/>
        <w:spacing w:after="0" w:line="240" w:lineRule="auto"/>
        <w:ind w:firstLine="567"/>
        <w:jc w:val="both"/>
        <w:rPr>
          <w:rFonts w:ascii="Times New Roman" w:eastAsia="Calibri" w:hAnsi="Times New Roman" w:cs="Times New Roman"/>
          <w:sz w:val="28"/>
          <w:szCs w:val="28"/>
        </w:rPr>
      </w:pPr>
      <w:r w:rsidRPr="00743DC8">
        <w:rPr>
          <w:rFonts w:ascii="Times New Roman" w:eastAsia="Calibri" w:hAnsi="Times New Roman" w:cs="Times New Roman"/>
          <w:sz w:val="28"/>
          <w:szCs w:val="28"/>
        </w:rPr>
        <w:t xml:space="preserve">Упродовж 2021 року співробітниками управління з питань запобігання та виявлення корупції для працівників ГУ ДПС організовано та проведено </w:t>
      </w:r>
      <w:r w:rsidRPr="00743DC8">
        <w:rPr>
          <w:rFonts w:ascii="Times New Roman" w:eastAsia="Calibri" w:hAnsi="Times New Roman" w:cs="Times New Roman"/>
          <w:sz w:val="28"/>
          <w:szCs w:val="28"/>
        </w:rPr>
        <w:br/>
        <w:t xml:space="preserve">1083 організаційно-роз’яснювальних заходів (розміщення публікацій у засобах масової інформації, мережі Інтернет, </w:t>
      </w:r>
      <w:proofErr w:type="spellStart"/>
      <w:r w:rsidRPr="00743DC8">
        <w:rPr>
          <w:rFonts w:ascii="Times New Roman" w:eastAsia="Calibri" w:hAnsi="Times New Roman" w:cs="Times New Roman"/>
          <w:sz w:val="28"/>
          <w:szCs w:val="28"/>
        </w:rPr>
        <w:t>вебпорталі</w:t>
      </w:r>
      <w:proofErr w:type="spellEnd"/>
      <w:r w:rsidRPr="00743DC8">
        <w:rPr>
          <w:rFonts w:ascii="Times New Roman" w:eastAsia="Calibri" w:hAnsi="Times New Roman" w:cs="Times New Roman"/>
          <w:sz w:val="28"/>
          <w:szCs w:val="28"/>
        </w:rPr>
        <w:t xml:space="preserve"> ГУ ДПС</w:t>
      </w:r>
      <w:r w:rsidR="00E3636A" w:rsidRPr="00743DC8">
        <w:rPr>
          <w:rFonts w:ascii="Times New Roman" w:eastAsia="Calibri" w:hAnsi="Times New Roman" w:cs="Times New Roman"/>
          <w:sz w:val="28"/>
          <w:szCs w:val="28"/>
        </w:rPr>
        <w:t xml:space="preserve"> у Київській області</w:t>
      </w:r>
      <w:r w:rsidRPr="00743DC8">
        <w:rPr>
          <w:rFonts w:ascii="Times New Roman" w:eastAsia="Calibri" w:hAnsi="Times New Roman" w:cs="Times New Roman"/>
          <w:sz w:val="28"/>
          <w:szCs w:val="28"/>
        </w:rPr>
        <w:t>, соціальних мережах, організовано виступи та телебаченні, лекційні заняття тощо).</w:t>
      </w:r>
    </w:p>
    <w:p w:rsidR="00346AB4" w:rsidRPr="00743DC8" w:rsidRDefault="00346AB4" w:rsidP="00561A94">
      <w:pPr>
        <w:shd w:val="clear" w:color="auto" w:fill="FFFFFF"/>
        <w:spacing w:after="0" w:line="240" w:lineRule="auto"/>
        <w:ind w:firstLine="567"/>
        <w:jc w:val="both"/>
        <w:rPr>
          <w:rFonts w:ascii="Times New Roman" w:eastAsia="Calibri" w:hAnsi="Times New Roman" w:cs="Times New Roman"/>
          <w:sz w:val="28"/>
          <w:szCs w:val="28"/>
        </w:rPr>
      </w:pPr>
      <w:r w:rsidRPr="00743DC8">
        <w:rPr>
          <w:rFonts w:ascii="Times New Roman" w:eastAsia="Calibri" w:hAnsi="Times New Roman" w:cs="Times New Roman"/>
          <w:sz w:val="28"/>
          <w:szCs w:val="28"/>
        </w:rPr>
        <w:t>Проведено 1579 заходи з надання методичної та консультаційної допомоги окремим працівникам і структурним підрозділам ГУ ДПС.</w:t>
      </w:r>
    </w:p>
    <w:p w:rsidR="00051B15" w:rsidRPr="00743DC8" w:rsidRDefault="00051B15" w:rsidP="00561A94">
      <w:pPr>
        <w:shd w:val="clear" w:color="auto" w:fill="FFFFFF"/>
        <w:spacing w:after="0" w:line="240" w:lineRule="auto"/>
        <w:ind w:firstLine="567"/>
        <w:jc w:val="both"/>
        <w:rPr>
          <w:rFonts w:ascii="Times New Roman" w:eastAsia="Calibri" w:hAnsi="Times New Roman" w:cs="Times New Roman"/>
          <w:sz w:val="28"/>
          <w:szCs w:val="28"/>
        </w:rPr>
      </w:pPr>
    </w:p>
    <w:p w:rsidR="00346AB4" w:rsidRPr="00743DC8" w:rsidRDefault="00346AB4" w:rsidP="00561A94">
      <w:pPr>
        <w:spacing w:after="0" w:line="240" w:lineRule="auto"/>
        <w:ind w:firstLine="567"/>
        <w:jc w:val="both"/>
        <w:rPr>
          <w:rFonts w:ascii="Times New Roman" w:eastAsia="Calibri" w:hAnsi="Times New Roman" w:cs="Times New Roman"/>
          <w:sz w:val="28"/>
          <w:szCs w:val="28"/>
        </w:rPr>
      </w:pPr>
      <w:r w:rsidRPr="00743DC8">
        <w:rPr>
          <w:rFonts w:ascii="Times New Roman" w:eastAsia="Calibri" w:hAnsi="Times New Roman" w:cs="Times New Roman"/>
          <w:sz w:val="28"/>
          <w:szCs w:val="28"/>
        </w:rPr>
        <w:t xml:space="preserve">Співробітниками управління з питань запобігання та виявлення корупції  забезпечено розгляд 23 звернень, повідомлень громадян, юридичних та фізичних осіб платників податків щодо можливої причетності працівників ГУ ДПС до вчинення порушень вимог чинного законодавства, у тому числі антикорупційного. Проведено (взято участь у проведенні) 64 перевірочних заходів (перевірки, дисциплінарні провадження). За їх результатами притягнуто до дисциплінарної відповідальності 18 працівників ГУ ДПС. Також </w:t>
      </w:r>
      <w:r w:rsidRPr="00743DC8">
        <w:rPr>
          <w:rFonts w:ascii="Times New Roman" w:eastAsia="Calibri" w:hAnsi="Times New Roman" w:cs="Times New Roman"/>
          <w:sz w:val="28"/>
          <w:szCs w:val="28"/>
        </w:rPr>
        <w:br/>
        <w:t xml:space="preserve">10 матеріалів направлено до спеціально уповноважених суб’єктів у сфері протидії корупції та правоохоронних органів для розгляду та прийняття рішення у межах компетенції. </w:t>
      </w:r>
    </w:p>
    <w:p w:rsidR="00346AB4" w:rsidRPr="00743DC8" w:rsidRDefault="00346AB4" w:rsidP="00561A94">
      <w:pPr>
        <w:spacing w:after="0" w:line="240" w:lineRule="auto"/>
        <w:ind w:firstLine="567"/>
        <w:jc w:val="both"/>
        <w:rPr>
          <w:rFonts w:ascii="Times New Roman" w:eastAsia="Calibri" w:hAnsi="Times New Roman" w:cs="Times New Roman"/>
          <w:sz w:val="28"/>
          <w:szCs w:val="28"/>
        </w:rPr>
      </w:pPr>
      <w:r w:rsidRPr="00743DC8">
        <w:rPr>
          <w:rFonts w:ascii="Times New Roman" w:eastAsia="Calibri" w:hAnsi="Times New Roman" w:cs="Times New Roman"/>
          <w:sz w:val="28"/>
          <w:szCs w:val="28"/>
        </w:rPr>
        <w:t>Виявлено 28 фактів недодержання або порушення вимог та обмежень, встановлених Законом України «Про запобігання корупції» (з врахуванням осіб які припинили діяльність, пов’язану з виконанням функцій держави в органах ДПС).</w:t>
      </w:r>
    </w:p>
    <w:p w:rsidR="00346AB4" w:rsidRPr="00743DC8" w:rsidRDefault="00346AB4" w:rsidP="00561A94">
      <w:pPr>
        <w:pStyle w:val="a9"/>
        <w:spacing w:before="0" w:beforeAutospacing="0" w:after="0" w:afterAutospacing="0"/>
        <w:ind w:right="6" w:firstLine="567"/>
        <w:jc w:val="both"/>
        <w:rPr>
          <w:rFonts w:eastAsiaTheme="minorHAnsi"/>
          <w:sz w:val="28"/>
          <w:szCs w:val="28"/>
          <w:lang w:val="uk-UA" w:eastAsia="en-US" w:bidi="en-US"/>
        </w:rPr>
      </w:pPr>
      <w:r w:rsidRPr="00743DC8">
        <w:rPr>
          <w:rFonts w:eastAsiaTheme="minorHAnsi"/>
          <w:sz w:val="28"/>
          <w:szCs w:val="28"/>
          <w:lang w:val="uk-UA" w:eastAsia="en-US" w:bidi="en-US"/>
        </w:rPr>
        <w:t>Вжито заходів щодо врегулювання 300 конфліктів інтересів, що виник в діяльності працівників ГУ ДПС.</w:t>
      </w:r>
    </w:p>
    <w:p w:rsidR="00346AB4" w:rsidRPr="00743DC8" w:rsidRDefault="00346AB4" w:rsidP="00561A94">
      <w:pPr>
        <w:spacing w:after="0" w:line="240" w:lineRule="auto"/>
        <w:ind w:firstLine="567"/>
        <w:jc w:val="both"/>
        <w:rPr>
          <w:rFonts w:ascii="Times New Roman" w:eastAsia="Calibri" w:hAnsi="Times New Roman" w:cs="Times New Roman"/>
          <w:sz w:val="28"/>
          <w:szCs w:val="28"/>
        </w:rPr>
      </w:pPr>
      <w:r w:rsidRPr="00743DC8">
        <w:rPr>
          <w:rFonts w:ascii="Times New Roman" w:eastAsia="Calibri" w:hAnsi="Times New Roman" w:cs="Times New Roman"/>
          <w:sz w:val="28"/>
          <w:szCs w:val="28"/>
        </w:rPr>
        <w:t>Спеціально уповноваженими суб’єктами у сфері протидії корупції та правоохоронними органами, у тому числі за матеріалами управління з питань запобігання та виявлення корупції, складено 3 протоколи про вчинення адміністративних правопорушень в частині порушення вимог щодо порушення обмежень пов’язаних з одержанням подарунків (ст.</w:t>
      </w:r>
      <w:r w:rsidR="00C966B0" w:rsidRPr="00743DC8">
        <w:rPr>
          <w:rFonts w:ascii="Times New Roman" w:eastAsia="Calibri" w:hAnsi="Times New Roman" w:cs="Times New Roman"/>
          <w:sz w:val="28"/>
          <w:szCs w:val="28"/>
        </w:rPr>
        <w:t> </w:t>
      </w:r>
      <w:r w:rsidRPr="00743DC8">
        <w:rPr>
          <w:rFonts w:ascii="Times New Roman" w:eastAsia="Calibri" w:hAnsi="Times New Roman" w:cs="Times New Roman"/>
          <w:sz w:val="28"/>
          <w:szCs w:val="28"/>
        </w:rPr>
        <w:t xml:space="preserve">172-5 </w:t>
      </w:r>
      <w:r w:rsidR="00EA747A" w:rsidRPr="00743DC8">
        <w:rPr>
          <w:rFonts w:ascii="Times New Roman" w:eastAsia="Calibri" w:hAnsi="Times New Roman" w:cs="Times New Roman"/>
          <w:sz w:val="28"/>
          <w:szCs w:val="28"/>
        </w:rPr>
        <w:t>КУпАП</w:t>
      </w:r>
      <w:r w:rsidRPr="00743DC8">
        <w:rPr>
          <w:rFonts w:ascii="Times New Roman" w:eastAsia="Calibri" w:hAnsi="Times New Roman" w:cs="Times New Roman"/>
          <w:sz w:val="28"/>
          <w:szCs w:val="28"/>
        </w:rPr>
        <w:t>) та порушень вимог фінансового контролю (ст.</w:t>
      </w:r>
      <w:r w:rsidR="00C966B0" w:rsidRPr="00743DC8">
        <w:rPr>
          <w:rFonts w:ascii="Times New Roman" w:eastAsia="Calibri" w:hAnsi="Times New Roman" w:cs="Times New Roman"/>
          <w:sz w:val="28"/>
          <w:szCs w:val="28"/>
        </w:rPr>
        <w:t> </w:t>
      </w:r>
      <w:r w:rsidRPr="00743DC8">
        <w:rPr>
          <w:rFonts w:ascii="Times New Roman" w:eastAsia="Calibri" w:hAnsi="Times New Roman" w:cs="Times New Roman"/>
          <w:sz w:val="28"/>
          <w:szCs w:val="28"/>
        </w:rPr>
        <w:t xml:space="preserve">172-6 </w:t>
      </w:r>
      <w:proofErr w:type="spellStart"/>
      <w:r w:rsidR="00EA747A" w:rsidRPr="00743DC8">
        <w:rPr>
          <w:rFonts w:ascii="Times New Roman" w:eastAsia="Calibri" w:hAnsi="Times New Roman" w:cs="Times New Roman"/>
          <w:sz w:val="28"/>
          <w:szCs w:val="28"/>
        </w:rPr>
        <w:t>К</w:t>
      </w:r>
      <w:r w:rsidRPr="00743DC8">
        <w:rPr>
          <w:rFonts w:ascii="Times New Roman" w:eastAsia="Calibri" w:hAnsi="Times New Roman" w:cs="Times New Roman"/>
          <w:sz w:val="28"/>
          <w:szCs w:val="28"/>
        </w:rPr>
        <w:t>УпAП</w:t>
      </w:r>
      <w:proofErr w:type="spellEnd"/>
      <w:r w:rsidRPr="00743DC8">
        <w:rPr>
          <w:rFonts w:ascii="Times New Roman" w:eastAsia="Calibri" w:hAnsi="Times New Roman" w:cs="Times New Roman"/>
          <w:sz w:val="28"/>
          <w:szCs w:val="28"/>
        </w:rPr>
        <w:t>). Також, за результатами розгляду правоохоронними органами направлених управлінням з питань запобігання та виявлення корупції матеріалів розпочато 6 кримінальних проваджень.</w:t>
      </w:r>
    </w:p>
    <w:p w:rsidR="00346AB4" w:rsidRPr="00743DC8" w:rsidRDefault="00346AB4" w:rsidP="00561A94">
      <w:pPr>
        <w:pStyle w:val="a9"/>
        <w:spacing w:before="0" w:beforeAutospacing="0" w:after="0" w:afterAutospacing="0"/>
        <w:ind w:firstLine="567"/>
        <w:jc w:val="both"/>
        <w:rPr>
          <w:sz w:val="28"/>
          <w:szCs w:val="28"/>
          <w:lang w:val="uk-UA"/>
        </w:rPr>
      </w:pPr>
      <w:r w:rsidRPr="00743DC8">
        <w:rPr>
          <w:sz w:val="28"/>
          <w:szCs w:val="28"/>
          <w:lang w:val="uk-UA"/>
        </w:rPr>
        <w:t>Упродовж 2021 року забезпечено виконання положень Антикорупційної програми Державної податкової служби України на 2020-2022 роки, затвердженої наказом ДПС від 19.10.2020 № 575 та вжито заходів щодо усунення корупційних ризиків, визначених у додатку 2 до Звіту за результатами оцінки корупційних ризиків у Державній податковій службі України.</w:t>
      </w:r>
    </w:p>
    <w:p w:rsidR="00DA3CBD" w:rsidRPr="00743DC8" w:rsidRDefault="00DA3CBD"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Відповідно до листа ДПС від 22.06.2021 №14245/7/99-00-11-03-08-07 працівники ГУ ДПС пройшли опитування щодо виявлення гендерних </w:t>
      </w:r>
      <w:r w:rsidRPr="00743DC8">
        <w:rPr>
          <w:rFonts w:ascii="Times New Roman" w:hAnsi="Times New Roman" w:cs="Times New Roman"/>
          <w:sz w:val="28"/>
          <w:szCs w:val="28"/>
        </w:rPr>
        <w:lastRenderedPageBreak/>
        <w:t>стереотипів та уявлень про гендерну дискримінацію. В ГУ ДПС на постійному контролі знаходяться питання гендерної рівності, вимог гендерного законодавства України та подолання гендерних стереотипів працівників.</w:t>
      </w:r>
    </w:p>
    <w:p w:rsidR="00DA3CBD" w:rsidRPr="00743DC8" w:rsidRDefault="00DA3CBD" w:rsidP="00561A94">
      <w:pPr>
        <w:widowControl w:val="0"/>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За результатами роботи протягом 2021 року фактів порушень вимог гендерного законодавства України не встановлено.</w:t>
      </w:r>
    </w:p>
    <w:p w:rsidR="00620FB3" w:rsidRPr="00743DC8" w:rsidRDefault="00620FB3" w:rsidP="00CA70A4">
      <w:pPr>
        <w:spacing w:after="0" w:line="240" w:lineRule="auto"/>
        <w:rPr>
          <w:rFonts w:ascii="Times New Roman" w:hAnsi="Times New Roman" w:cs="Times New Roman"/>
          <w:sz w:val="28"/>
          <w:szCs w:val="28"/>
        </w:rPr>
      </w:pPr>
    </w:p>
    <w:p w:rsidR="00743DC8" w:rsidRPr="00743DC8" w:rsidRDefault="00743DC8" w:rsidP="00CA70A4">
      <w:pPr>
        <w:spacing w:after="0" w:line="240" w:lineRule="auto"/>
        <w:rPr>
          <w:rFonts w:ascii="Times New Roman" w:hAnsi="Times New Roman" w:cs="Times New Roman"/>
          <w:sz w:val="28"/>
          <w:szCs w:val="28"/>
        </w:rPr>
      </w:pPr>
    </w:p>
    <w:p w:rsidR="00991D39" w:rsidRPr="00743DC8" w:rsidRDefault="00991D39" w:rsidP="00991D39">
      <w:pPr>
        <w:ind w:firstLine="384"/>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10. Організація фінансової діяльності. Матеріально-технічний розвиток</w:t>
      </w:r>
    </w:p>
    <w:p w:rsidR="00855DAA" w:rsidRPr="00743DC8" w:rsidRDefault="007B52FA" w:rsidP="00855DAA">
      <w:pPr>
        <w:widowControl w:val="0"/>
        <w:tabs>
          <w:tab w:val="left" w:pos="6663"/>
        </w:tabs>
        <w:autoSpaceDE w:val="0"/>
        <w:autoSpaceDN w:val="0"/>
        <w:spacing w:after="0" w:line="240" w:lineRule="auto"/>
        <w:ind w:firstLine="567"/>
        <w:contextualSpacing/>
        <w:jc w:val="both"/>
        <w:rPr>
          <w:rFonts w:ascii="Times New Roman" w:eastAsia="Times New Roman" w:hAnsi="Times New Roman" w:cs="Times New Roman"/>
          <w:sz w:val="28"/>
          <w:szCs w:val="28"/>
          <w:lang w:eastAsia="uk-UA"/>
        </w:rPr>
      </w:pPr>
      <w:r w:rsidRPr="00743DC8">
        <w:rPr>
          <w:rFonts w:ascii="Times New Roman" w:eastAsia="Times New Roman" w:hAnsi="Times New Roman" w:cs="Times New Roman"/>
          <w:sz w:val="28"/>
          <w:szCs w:val="28"/>
          <w:lang w:eastAsia="uk-UA"/>
        </w:rPr>
        <w:t>Протягом 202</w:t>
      </w:r>
      <w:r w:rsidR="00F82EDC" w:rsidRPr="00743DC8">
        <w:rPr>
          <w:rFonts w:ascii="Times New Roman" w:eastAsia="Times New Roman" w:hAnsi="Times New Roman" w:cs="Times New Roman"/>
          <w:sz w:val="28"/>
          <w:szCs w:val="28"/>
          <w:lang w:eastAsia="uk-UA"/>
        </w:rPr>
        <w:t>1</w:t>
      </w:r>
      <w:r w:rsidRPr="00743DC8">
        <w:rPr>
          <w:rFonts w:ascii="Times New Roman" w:eastAsia="Times New Roman" w:hAnsi="Times New Roman" w:cs="Times New Roman"/>
          <w:sz w:val="28"/>
          <w:szCs w:val="28"/>
          <w:lang w:eastAsia="uk-UA"/>
        </w:rPr>
        <w:t xml:space="preserve"> року працівниками ГУ ДПС своєчасно та в повному обсязі здійснювався о</w:t>
      </w:r>
      <w:r w:rsidR="00855DAA" w:rsidRPr="00743DC8">
        <w:rPr>
          <w:rFonts w:ascii="Times New Roman" w:eastAsia="Times New Roman" w:hAnsi="Times New Roman" w:cs="Times New Roman"/>
          <w:sz w:val="28"/>
          <w:szCs w:val="28"/>
          <w:lang w:eastAsia="uk-UA"/>
        </w:rPr>
        <w:t xml:space="preserve">блік первинних документів в бухгалтерських регістрах та складання фінансової звітності. Відповідні фінансові звіти у визначені терміни були надані до </w:t>
      </w:r>
      <w:r w:rsidR="00E3636A" w:rsidRPr="00743DC8">
        <w:rPr>
          <w:rFonts w:ascii="Times New Roman" w:eastAsia="Times New Roman" w:hAnsi="Times New Roman" w:cs="Times New Roman"/>
          <w:sz w:val="28"/>
          <w:szCs w:val="28"/>
          <w:lang w:eastAsia="uk-UA"/>
        </w:rPr>
        <w:t>ДПС</w:t>
      </w:r>
      <w:r w:rsidR="00855DAA" w:rsidRPr="00743DC8">
        <w:rPr>
          <w:rFonts w:ascii="Times New Roman" w:eastAsia="Times New Roman" w:hAnsi="Times New Roman" w:cs="Times New Roman"/>
          <w:sz w:val="28"/>
          <w:szCs w:val="28"/>
          <w:lang w:eastAsia="uk-UA"/>
        </w:rPr>
        <w:t xml:space="preserve"> та Державної казначейської служби України. </w:t>
      </w:r>
    </w:p>
    <w:p w:rsidR="00855DAA" w:rsidRPr="00743DC8" w:rsidRDefault="00855DAA" w:rsidP="00855DAA">
      <w:pPr>
        <w:widowControl w:val="0"/>
        <w:tabs>
          <w:tab w:val="left" w:pos="6663"/>
        </w:tabs>
        <w:autoSpaceDE w:val="0"/>
        <w:autoSpaceDN w:val="0"/>
        <w:spacing w:after="0" w:line="240" w:lineRule="auto"/>
        <w:ind w:firstLine="567"/>
        <w:contextualSpacing/>
        <w:jc w:val="both"/>
        <w:rPr>
          <w:rFonts w:ascii="Times New Roman" w:eastAsia="Times New Roman" w:hAnsi="Times New Roman" w:cs="Times New Roman"/>
          <w:sz w:val="28"/>
          <w:szCs w:val="28"/>
          <w:lang w:eastAsia="uk-UA"/>
        </w:rPr>
      </w:pPr>
      <w:r w:rsidRPr="00743DC8">
        <w:rPr>
          <w:rFonts w:ascii="Times New Roman" w:eastAsia="Times New Roman" w:hAnsi="Times New Roman" w:cs="Times New Roman"/>
          <w:sz w:val="28"/>
          <w:szCs w:val="28"/>
          <w:lang w:eastAsia="uk-UA"/>
        </w:rPr>
        <w:t xml:space="preserve">Також своєчасно здійснювалося повернення надміру та/або помилково сплачених коштів ЄСВ. </w:t>
      </w:r>
    </w:p>
    <w:p w:rsidR="00855DAA" w:rsidRPr="00743DC8" w:rsidRDefault="00855DAA" w:rsidP="00855DAA">
      <w:pPr>
        <w:widowControl w:val="0"/>
        <w:tabs>
          <w:tab w:val="left" w:pos="6663"/>
        </w:tabs>
        <w:autoSpaceDE w:val="0"/>
        <w:autoSpaceDN w:val="0"/>
        <w:spacing w:after="0" w:line="240" w:lineRule="auto"/>
        <w:ind w:firstLine="567"/>
        <w:contextualSpacing/>
        <w:jc w:val="both"/>
        <w:rPr>
          <w:rFonts w:ascii="Times New Roman" w:eastAsia="Times New Roman" w:hAnsi="Times New Roman" w:cs="Times New Roman"/>
          <w:sz w:val="28"/>
          <w:szCs w:val="28"/>
          <w:lang w:eastAsia="uk-UA"/>
        </w:rPr>
      </w:pPr>
      <w:r w:rsidRPr="00743DC8">
        <w:rPr>
          <w:rFonts w:ascii="Times New Roman" w:eastAsia="Times New Roman" w:hAnsi="Times New Roman" w:cs="Times New Roman"/>
          <w:sz w:val="28"/>
          <w:szCs w:val="28"/>
          <w:lang w:eastAsia="uk-UA"/>
        </w:rPr>
        <w:t>Забезпечувалося складання штатного розпису ГУ ДПС та переліків змін до нього, та надання їх на погодження та затвердження до ДПС.</w:t>
      </w:r>
    </w:p>
    <w:p w:rsidR="00F82EDC" w:rsidRPr="00743DC8" w:rsidRDefault="00F82EDC" w:rsidP="00F82EDC">
      <w:pPr>
        <w:pStyle w:val="3"/>
        <w:widowControl w:val="0"/>
        <w:tabs>
          <w:tab w:val="left" w:pos="6663"/>
        </w:tabs>
        <w:spacing w:after="0"/>
        <w:ind w:left="0" w:firstLine="567"/>
        <w:contextualSpacing/>
        <w:jc w:val="both"/>
        <w:rPr>
          <w:sz w:val="28"/>
          <w:szCs w:val="28"/>
        </w:rPr>
      </w:pPr>
      <w:r w:rsidRPr="00743DC8">
        <w:rPr>
          <w:sz w:val="28"/>
          <w:szCs w:val="28"/>
        </w:rPr>
        <w:t>Здійснювалося прогнозування та планування видатків на матеріально-технічне забезпечення і розвиток діяльності. Так, працівниками ГУ ДПС підготовлено проєкт кошторису, плану асигнувань (за винятком надання кредитів з бюджету) загального фонду бюджету на 2021 рік з відповідними детальними розрахунками за КПКВ 3507010 «Керівництво та управління у сфері податкової політики», зведені показники спеціального фонду на 2021 рік та розрахунки видатків до кошторису та листом від 18.01.2021 № 249/8/10-36-10-03 надано до ДПС на погодження.</w:t>
      </w:r>
    </w:p>
    <w:p w:rsidR="00F82EDC" w:rsidRPr="00743DC8" w:rsidRDefault="00F82EDC" w:rsidP="00F82EDC">
      <w:pPr>
        <w:pStyle w:val="3"/>
        <w:widowControl w:val="0"/>
        <w:tabs>
          <w:tab w:val="left" w:pos="6663"/>
        </w:tabs>
        <w:spacing w:after="0"/>
        <w:ind w:left="0" w:firstLine="567"/>
        <w:contextualSpacing/>
        <w:jc w:val="both"/>
        <w:rPr>
          <w:sz w:val="28"/>
          <w:szCs w:val="28"/>
        </w:rPr>
      </w:pPr>
      <w:r w:rsidRPr="00743DC8">
        <w:rPr>
          <w:sz w:val="28"/>
          <w:szCs w:val="28"/>
        </w:rPr>
        <w:t xml:space="preserve">Також, відповідно до вимог Бюджетного кодексу України та постанови Кабінету Міністрів України від 28.02.2002 № 228 «Про затвердження Порядку складання, розгляду, затвердження та основних вимог до виконання кошторисів бюджетних установ» (зі змінами) листом від 30.04.2021 № 3157//10-36-10-01 до ДПС було надано проєкт кошторису </w:t>
      </w:r>
      <w:r w:rsidR="00051B15" w:rsidRPr="00743DC8">
        <w:rPr>
          <w:sz w:val="28"/>
          <w:szCs w:val="28"/>
        </w:rPr>
        <w:t xml:space="preserve">ГУ ДПС </w:t>
      </w:r>
      <w:r w:rsidRPr="00743DC8">
        <w:rPr>
          <w:sz w:val="28"/>
          <w:szCs w:val="28"/>
        </w:rPr>
        <w:t>на 2022-2024 роки для формування бюджетного запиту ДПС до проєкту Державного бюджету України.</w:t>
      </w:r>
    </w:p>
    <w:p w:rsidR="00F82EDC" w:rsidRPr="00743DC8" w:rsidRDefault="00F82EDC" w:rsidP="00F82EDC">
      <w:pPr>
        <w:pStyle w:val="3"/>
        <w:widowControl w:val="0"/>
        <w:tabs>
          <w:tab w:val="left" w:pos="6663"/>
        </w:tabs>
        <w:spacing w:after="0"/>
        <w:ind w:left="0" w:firstLine="567"/>
        <w:contextualSpacing/>
        <w:jc w:val="both"/>
        <w:rPr>
          <w:sz w:val="28"/>
          <w:szCs w:val="28"/>
        </w:rPr>
      </w:pPr>
      <w:r w:rsidRPr="00743DC8">
        <w:rPr>
          <w:sz w:val="28"/>
          <w:szCs w:val="28"/>
        </w:rPr>
        <w:t>В частині управління об’єктами державної власності здійснювалися заходи, спрямовані на забезпечення належної експлуатації, збереження, використання нерухомого майна та організацію його технічного огляду. Переліки об’єктів нерухомого майна, яке обліковується на балансі ГУ ДПС, тимчасово не використовується за призначенням та може розглядатися як потенційний об’єкт оренди, нерухомого майна, яке обліковується на балансі ГУ ДПС та надано в оренду юридичним або фізичним особам, нерухомого майна, яке орендується ГУ ДПС та інформація щодо раціонального використання нерухомого майна ГУ ДПС надавалася до ДПС щоквартально.</w:t>
      </w:r>
    </w:p>
    <w:p w:rsidR="00F82EDC" w:rsidRPr="00743DC8" w:rsidRDefault="00F82EDC" w:rsidP="00F82EDC">
      <w:pPr>
        <w:pStyle w:val="3"/>
        <w:widowControl w:val="0"/>
        <w:tabs>
          <w:tab w:val="left" w:pos="6663"/>
        </w:tabs>
        <w:spacing w:after="0"/>
        <w:ind w:left="0" w:firstLine="567"/>
        <w:contextualSpacing/>
        <w:jc w:val="both"/>
        <w:rPr>
          <w:sz w:val="28"/>
          <w:szCs w:val="28"/>
        </w:rPr>
      </w:pPr>
      <w:r w:rsidRPr="00743DC8">
        <w:rPr>
          <w:sz w:val="28"/>
          <w:szCs w:val="28"/>
        </w:rPr>
        <w:t xml:space="preserve">Протягом 2021 року укладено наступні договори з питань адміністративно-господарської діяльності: на постачання (активної) та розподіл (реактивної) електричної енергії, постачання природного газу для 9 адміністративних </w:t>
      </w:r>
      <w:r w:rsidRPr="00743DC8">
        <w:rPr>
          <w:sz w:val="28"/>
          <w:szCs w:val="28"/>
        </w:rPr>
        <w:lastRenderedPageBreak/>
        <w:t xml:space="preserve">будівель ГУ ДПС, надання послуг з централізованого водопостачання та централізованого водовідведення, прибирання 28 адміністративних будівель та прибудинкових територій об`єктів інфраструктури ГУ ДПС, надання послуг з фізичної охорони, надання послуг з закупівлю комп’ютерної техніки та супутнього обладнання, виготовлення </w:t>
      </w:r>
      <w:proofErr w:type="spellStart"/>
      <w:r w:rsidRPr="00743DC8">
        <w:rPr>
          <w:sz w:val="28"/>
          <w:szCs w:val="28"/>
        </w:rPr>
        <w:t>проєктно</w:t>
      </w:r>
      <w:proofErr w:type="spellEnd"/>
      <w:r w:rsidRPr="00743DC8">
        <w:rPr>
          <w:sz w:val="28"/>
          <w:szCs w:val="28"/>
        </w:rPr>
        <w:t>-кошторисної документації, проведення робіт з реконструкції та капітального ремонту адміністративних будівель ГУ ДПС та ряд інших.</w:t>
      </w:r>
    </w:p>
    <w:p w:rsidR="00F82EDC" w:rsidRPr="00743DC8" w:rsidRDefault="00F82EDC" w:rsidP="00F82EDC">
      <w:pPr>
        <w:pStyle w:val="3"/>
        <w:widowControl w:val="0"/>
        <w:tabs>
          <w:tab w:val="left" w:pos="6663"/>
        </w:tabs>
        <w:spacing w:after="0"/>
        <w:ind w:left="0" w:firstLine="567"/>
        <w:contextualSpacing/>
        <w:jc w:val="both"/>
        <w:rPr>
          <w:sz w:val="28"/>
          <w:szCs w:val="28"/>
        </w:rPr>
      </w:pPr>
      <w:r w:rsidRPr="00743DC8">
        <w:rPr>
          <w:sz w:val="28"/>
          <w:szCs w:val="28"/>
        </w:rPr>
        <w:t xml:space="preserve">Протягом звітного підготовлено та надано ДПС 177 пропозицій про внесення змін до Річного плану </w:t>
      </w:r>
      <w:proofErr w:type="spellStart"/>
      <w:r w:rsidRPr="00743DC8">
        <w:rPr>
          <w:sz w:val="28"/>
          <w:szCs w:val="28"/>
        </w:rPr>
        <w:t>закупівель</w:t>
      </w:r>
      <w:proofErr w:type="spellEnd"/>
      <w:r w:rsidRPr="00743DC8">
        <w:rPr>
          <w:sz w:val="28"/>
          <w:szCs w:val="28"/>
        </w:rPr>
        <w:t xml:space="preserve">, зокрема щодо організації проведення 36 процедур </w:t>
      </w:r>
      <w:proofErr w:type="spellStart"/>
      <w:r w:rsidRPr="00743DC8">
        <w:rPr>
          <w:sz w:val="28"/>
          <w:szCs w:val="28"/>
        </w:rPr>
        <w:t>закупівель</w:t>
      </w:r>
      <w:proofErr w:type="spellEnd"/>
      <w:r w:rsidRPr="00743DC8">
        <w:rPr>
          <w:sz w:val="28"/>
          <w:szCs w:val="28"/>
        </w:rPr>
        <w:t xml:space="preserve"> товарів, робіт і послуг за державні кошти, які передбачають застосування процедури закупівлі за відкритими торгами,  141 процедуру </w:t>
      </w:r>
      <w:proofErr w:type="spellStart"/>
      <w:r w:rsidRPr="00743DC8">
        <w:rPr>
          <w:sz w:val="28"/>
          <w:szCs w:val="28"/>
        </w:rPr>
        <w:t>закупівель</w:t>
      </w:r>
      <w:proofErr w:type="spellEnd"/>
      <w:r w:rsidRPr="00743DC8">
        <w:rPr>
          <w:sz w:val="28"/>
          <w:szCs w:val="28"/>
        </w:rPr>
        <w:t xml:space="preserve"> товарів, робіт і послуг за державні кошти з використанням інших процедур </w:t>
      </w:r>
      <w:proofErr w:type="spellStart"/>
      <w:r w:rsidRPr="00743DC8">
        <w:rPr>
          <w:sz w:val="28"/>
          <w:szCs w:val="28"/>
        </w:rPr>
        <w:t>закупівель</w:t>
      </w:r>
      <w:proofErr w:type="spellEnd"/>
      <w:r w:rsidRPr="00743DC8">
        <w:rPr>
          <w:sz w:val="28"/>
          <w:szCs w:val="28"/>
        </w:rPr>
        <w:t xml:space="preserve">, передбачених чинним законодавством (15 – спрощена закупівля, 79 – переговорна процедура, 47 – закупівля без застосування електронної системи </w:t>
      </w:r>
      <w:proofErr w:type="spellStart"/>
      <w:r w:rsidRPr="00743DC8">
        <w:rPr>
          <w:sz w:val="28"/>
          <w:szCs w:val="28"/>
        </w:rPr>
        <w:t>закупівель</w:t>
      </w:r>
      <w:proofErr w:type="spellEnd"/>
      <w:r w:rsidRPr="00743DC8">
        <w:rPr>
          <w:sz w:val="28"/>
          <w:szCs w:val="28"/>
        </w:rPr>
        <w:t xml:space="preserve">). </w:t>
      </w:r>
    </w:p>
    <w:p w:rsidR="00F82EDC" w:rsidRPr="00743DC8" w:rsidRDefault="00F82EDC" w:rsidP="00F82EDC">
      <w:pPr>
        <w:tabs>
          <w:tab w:val="left" w:pos="567"/>
        </w:tabs>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 метою забезпечення належних умов праці співробітників ГУ ДПС, </w:t>
      </w:r>
      <w:r w:rsidRPr="00743DC8">
        <w:rPr>
          <w:rFonts w:ascii="Times New Roman" w:hAnsi="Times New Roman" w:cs="Times New Roman"/>
          <w:sz w:val="28"/>
          <w:szCs w:val="28"/>
        </w:rPr>
        <w:br/>
        <w:t xml:space="preserve">у 2021 році були здійснені роботи з реконструкції вхідної групи в адміністративних будівлях, що розташовані в містах Васильків та Богуслав Київської області. Крім цього, були виконані в повному обсязі роботи з капітального ремонту: санвузлів третього та четвертого поверхів адміністративної будівлі </w:t>
      </w:r>
      <w:proofErr w:type="spellStart"/>
      <w:r w:rsidRPr="00743DC8">
        <w:rPr>
          <w:rFonts w:ascii="Times New Roman" w:hAnsi="Times New Roman" w:cs="Times New Roman"/>
          <w:sz w:val="28"/>
          <w:szCs w:val="28"/>
        </w:rPr>
        <w:t>Ірпінської</w:t>
      </w:r>
      <w:proofErr w:type="spellEnd"/>
      <w:r w:rsidRPr="00743DC8">
        <w:rPr>
          <w:rFonts w:ascii="Times New Roman" w:hAnsi="Times New Roman" w:cs="Times New Roman"/>
          <w:sz w:val="28"/>
          <w:szCs w:val="28"/>
        </w:rPr>
        <w:t xml:space="preserve"> ДПІ, даху адміністративних будівель ГУ ДПС, що розташовані в містах Славутич, Тетіїв та смт. </w:t>
      </w:r>
      <w:proofErr w:type="spellStart"/>
      <w:r w:rsidRPr="00743DC8">
        <w:rPr>
          <w:rFonts w:ascii="Times New Roman" w:hAnsi="Times New Roman" w:cs="Times New Roman"/>
          <w:sz w:val="28"/>
          <w:szCs w:val="28"/>
        </w:rPr>
        <w:t>Бородянка</w:t>
      </w:r>
      <w:proofErr w:type="spellEnd"/>
      <w:r w:rsidRPr="00743DC8">
        <w:rPr>
          <w:rFonts w:ascii="Times New Roman" w:hAnsi="Times New Roman" w:cs="Times New Roman"/>
          <w:sz w:val="28"/>
          <w:szCs w:val="28"/>
        </w:rPr>
        <w:t>.</w:t>
      </w:r>
    </w:p>
    <w:p w:rsidR="00F82EDC" w:rsidRPr="00743DC8" w:rsidRDefault="00F82EDC" w:rsidP="00F82EDC">
      <w:pPr>
        <w:tabs>
          <w:tab w:val="left" w:pos="567"/>
        </w:tabs>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 метою підвищення рівня пожежної безпеки, в ГУ ДПС протягом </w:t>
      </w:r>
      <w:r w:rsidR="004040D3" w:rsidRPr="00743DC8">
        <w:rPr>
          <w:rFonts w:ascii="Times New Roman" w:hAnsi="Times New Roman" w:cs="Times New Roman"/>
          <w:sz w:val="28"/>
          <w:szCs w:val="28"/>
        </w:rPr>
        <w:br/>
      </w:r>
      <w:r w:rsidRPr="00743DC8">
        <w:rPr>
          <w:rFonts w:ascii="Times New Roman" w:hAnsi="Times New Roman" w:cs="Times New Roman"/>
          <w:sz w:val="28"/>
          <w:szCs w:val="28"/>
        </w:rPr>
        <w:t>2021 року було проведено понад 130 вступних, первинних, позапланових та повторних інструктажів працівників.</w:t>
      </w:r>
    </w:p>
    <w:p w:rsidR="00F82EDC" w:rsidRPr="00743DC8" w:rsidRDefault="00F82EDC" w:rsidP="00F82EDC">
      <w:pPr>
        <w:tabs>
          <w:tab w:val="left" w:pos="567"/>
        </w:tabs>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На виконання завдань щодо дотримання правил військового обліку, проводилась відповідна робота стосовно приведення до актуального стану військово-облікових документів працівників ГУ ДПС чоловічої статі, які не досягли граничного віку перебування в запасі (до 60 років).</w:t>
      </w:r>
    </w:p>
    <w:p w:rsidR="00F82EDC" w:rsidRPr="00743DC8" w:rsidRDefault="00F82EDC" w:rsidP="00F82EDC">
      <w:pPr>
        <w:pStyle w:val="ad"/>
        <w:autoSpaceDE/>
        <w:jc w:val="both"/>
        <w:rPr>
          <w:szCs w:val="24"/>
        </w:rPr>
      </w:pPr>
    </w:p>
    <w:p w:rsidR="00EA747A" w:rsidRPr="00743DC8" w:rsidRDefault="00EA747A" w:rsidP="00F82EDC">
      <w:pPr>
        <w:pStyle w:val="ad"/>
        <w:autoSpaceDE/>
        <w:jc w:val="both"/>
        <w:rPr>
          <w:szCs w:val="24"/>
        </w:rPr>
      </w:pPr>
    </w:p>
    <w:p w:rsidR="00991D39" w:rsidRPr="00743DC8" w:rsidRDefault="00991D39" w:rsidP="00743DC8">
      <w:pPr>
        <w:spacing w:after="0" w:line="240" w:lineRule="auto"/>
        <w:ind w:firstLine="386"/>
        <w:jc w:val="center"/>
        <w:rPr>
          <w:rFonts w:ascii="Times New Roman" w:hAnsi="Times New Roman" w:cs="Times New Roman"/>
          <w:b/>
          <w:bCs/>
          <w:sz w:val="28"/>
          <w:szCs w:val="28"/>
        </w:rPr>
      </w:pPr>
      <w:r w:rsidRPr="00743DC8">
        <w:rPr>
          <w:rFonts w:ascii="Times New Roman" w:hAnsi="Times New Roman" w:cs="Times New Roman"/>
          <w:b/>
          <w:bCs/>
          <w:sz w:val="28"/>
          <w:szCs w:val="28"/>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p w:rsidR="00743DC8" w:rsidRPr="00743DC8" w:rsidRDefault="00743DC8" w:rsidP="00743DC8">
      <w:pPr>
        <w:spacing w:after="0" w:line="240" w:lineRule="auto"/>
        <w:ind w:firstLine="386"/>
        <w:jc w:val="center"/>
        <w:rPr>
          <w:rFonts w:ascii="Times New Roman" w:hAnsi="Times New Roman" w:cs="Times New Roman"/>
          <w:b/>
          <w:bCs/>
          <w:sz w:val="28"/>
          <w:szCs w:val="28"/>
        </w:rPr>
      </w:pPr>
    </w:p>
    <w:p w:rsidR="004E6BB6" w:rsidRPr="00743DC8" w:rsidRDefault="00C55BCF" w:rsidP="00561A94">
      <w:pPr>
        <w:pStyle w:val="30"/>
        <w:keepNext w:val="0"/>
        <w:ind w:firstLine="567"/>
        <w:jc w:val="both"/>
        <w:rPr>
          <w:sz w:val="28"/>
          <w:szCs w:val="28"/>
        </w:rPr>
      </w:pPr>
      <w:r w:rsidRPr="00743DC8">
        <w:rPr>
          <w:sz w:val="28"/>
          <w:szCs w:val="28"/>
        </w:rPr>
        <w:t xml:space="preserve">З метою забезпечення технічними та системними програмними засобами, адміністрування та забезпечення експлуатації обладнання автоматизованих робочих місць працівниками </w:t>
      </w:r>
      <w:r w:rsidR="00CA596A" w:rsidRPr="00743DC8">
        <w:rPr>
          <w:sz w:val="28"/>
          <w:szCs w:val="28"/>
        </w:rPr>
        <w:t>ГУ ДПС</w:t>
      </w:r>
      <w:r w:rsidRPr="00743DC8">
        <w:rPr>
          <w:sz w:val="28"/>
          <w:szCs w:val="28"/>
        </w:rPr>
        <w:t xml:space="preserve"> </w:t>
      </w:r>
      <w:r w:rsidR="004E6BB6" w:rsidRPr="00743DC8">
        <w:rPr>
          <w:sz w:val="28"/>
          <w:szCs w:val="28"/>
        </w:rPr>
        <w:t xml:space="preserve">здійснено розподіл та забезпечення структурних підрозділів ГУ ДПС наступним обладнанням, придбаним та отриманим протягом 2020 року: 115 багатофункціональних пристроїв та 35 багатофункціональних пристроїв, отриманих протягом 2021 року; 200 персональних комп’ютерів; картриджів та витратних матеріалів для заправки картриджів,  19 моніторів,  27 сканерів для зчитування ID - паспортів </w:t>
      </w:r>
      <w:proofErr w:type="spellStart"/>
      <w:r w:rsidR="004E6BB6" w:rsidRPr="00743DC8">
        <w:rPr>
          <w:sz w:val="28"/>
          <w:szCs w:val="28"/>
        </w:rPr>
        <w:t>Feitian</w:t>
      </w:r>
      <w:proofErr w:type="spellEnd"/>
      <w:r w:rsidR="004E6BB6" w:rsidRPr="00743DC8">
        <w:rPr>
          <w:sz w:val="28"/>
          <w:szCs w:val="28"/>
        </w:rPr>
        <w:t xml:space="preserve"> R502-CL для використання у ЦОП. </w:t>
      </w:r>
    </w:p>
    <w:p w:rsidR="004E6BB6" w:rsidRPr="00743DC8" w:rsidRDefault="004E6BB6" w:rsidP="00561A94">
      <w:pPr>
        <w:spacing w:after="0" w:line="240" w:lineRule="auto"/>
        <w:ind w:firstLine="567"/>
        <w:jc w:val="both"/>
        <w:rPr>
          <w:rFonts w:ascii="Times New Roman" w:hAnsi="Times New Roman" w:cs="Times New Roman"/>
          <w:sz w:val="28"/>
          <w:szCs w:val="28"/>
          <w:lang w:val="ru-RU"/>
        </w:rPr>
      </w:pPr>
      <w:r w:rsidRPr="00743DC8">
        <w:rPr>
          <w:rFonts w:ascii="Times New Roman" w:hAnsi="Times New Roman" w:cs="Times New Roman"/>
          <w:sz w:val="28"/>
          <w:szCs w:val="28"/>
        </w:rPr>
        <w:lastRenderedPageBreak/>
        <w:t>Крім того, було забезпечено інсталяцію та налаштування зазначеного обладнання на робочих місцях користувачів;</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розподіл, забезпечення структурних підрозділів ГУ ДПС обладнанням, отриманим протягом 202</w:t>
      </w:r>
      <w:r w:rsidRPr="00743DC8">
        <w:rPr>
          <w:rFonts w:ascii="Times New Roman" w:hAnsi="Times New Roman" w:cs="Times New Roman"/>
          <w:sz w:val="28"/>
          <w:szCs w:val="28"/>
          <w:lang w:val="ru-RU"/>
        </w:rPr>
        <w:t>1</w:t>
      </w:r>
      <w:r w:rsidRPr="00743DC8">
        <w:rPr>
          <w:rFonts w:ascii="Times New Roman" w:hAnsi="Times New Roman" w:cs="Times New Roman"/>
          <w:sz w:val="28"/>
          <w:szCs w:val="28"/>
        </w:rPr>
        <w:t xml:space="preserve"> року, а саме; </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технічне обслуговування і ремонт комп’ютерної техніки, заправку витратних матеріалів для друкуючої техніки;</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проведено відповідні процедури закупівлі та придбано картриджі  та витратні матеріали до багатофункціональних пристроїв</w:t>
      </w:r>
      <w:r w:rsidRPr="00743DC8">
        <w:rPr>
          <w:rFonts w:ascii="Times New Roman" w:hAnsi="Times New Roman" w:cs="Times New Roman"/>
          <w:sz w:val="28"/>
          <w:szCs w:val="28"/>
          <w:lang w:val="ru-RU"/>
        </w:rPr>
        <w:t xml:space="preserve"> </w:t>
      </w:r>
      <w:r w:rsidRPr="00743DC8">
        <w:rPr>
          <w:rFonts w:ascii="Times New Roman" w:hAnsi="Times New Roman" w:cs="Times New Roman"/>
          <w:sz w:val="28"/>
          <w:szCs w:val="28"/>
        </w:rPr>
        <w:t>(31 одиниця);</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впровадження в експлуатацію стійкових джерел безперервного живлення </w:t>
      </w:r>
      <w:r w:rsidRPr="00743DC8">
        <w:rPr>
          <w:rFonts w:ascii="Times New Roman" w:hAnsi="Times New Roman" w:cs="Times New Roman"/>
          <w:sz w:val="28"/>
          <w:szCs w:val="28"/>
          <w:lang w:val="en-US"/>
        </w:rPr>
        <w:t>Huawei</w:t>
      </w:r>
      <w:r w:rsidRPr="00743DC8">
        <w:rPr>
          <w:rFonts w:ascii="Times New Roman" w:hAnsi="Times New Roman" w:cs="Times New Roman"/>
          <w:sz w:val="28"/>
          <w:szCs w:val="28"/>
        </w:rPr>
        <w:t xml:space="preserve"> </w:t>
      </w:r>
      <w:r w:rsidRPr="00743DC8">
        <w:rPr>
          <w:rFonts w:ascii="Times New Roman" w:hAnsi="Times New Roman" w:cs="Times New Roman"/>
          <w:sz w:val="28"/>
          <w:szCs w:val="28"/>
          <w:lang w:val="en-US"/>
        </w:rPr>
        <w:t>UPS</w:t>
      </w:r>
      <w:r w:rsidRPr="00743DC8">
        <w:rPr>
          <w:rFonts w:ascii="Times New Roman" w:hAnsi="Times New Roman" w:cs="Times New Roman"/>
          <w:sz w:val="28"/>
          <w:szCs w:val="28"/>
        </w:rPr>
        <w:t xml:space="preserve"> 2000-</w:t>
      </w:r>
      <w:r w:rsidRPr="00743DC8">
        <w:rPr>
          <w:rFonts w:ascii="Times New Roman" w:hAnsi="Times New Roman" w:cs="Times New Roman"/>
          <w:sz w:val="28"/>
          <w:szCs w:val="28"/>
          <w:lang w:val="en-US"/>
        </w:rPr>
        <w:t>G</w:t>
      </w:r>
      <w:r w:rsidRPr="00743DC8">
        <w:rPr>
          <w:rFonts w:ascii="Times New Roman" w:hAnsi="Times New Roman" w:cs="Times New Roman"/>
          <w:sz w:val="28"/>
          <w:szCs w:val="28"/>
        </w:rPr>
        <w:t xml:space="preserve"> для забезпечення безперебійного живлення комутаційного обладнання;</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створення додаткового апаратного комплексу організації </w:t>
      </w:r>
      <w:proofErr w:type="spellStart"/>
      <w:r w:rsidRPr="00743DC8">
        <w:rPr>
          <w:rFonts w:ascii="Times New Roman" w:hAnsi="Times New Roman" w:cs="Times New Roman"/>
          <w:sz w:val="28"/>
          <w:szCs w:val="28"/>
        </w:rPr>
        <w:t>відеоселекорних</w:t>
      </w:r>
      <w:proofErr w:type="spellEnd"/>
      <w:r w:rsidRPr="00743DC8">
        <w:rPr>
          <w:rFonts w:ascii="Times New Roman" w:hAnsi="Times New Roman" w:cs="Times New Roman"/>
          <w:sz w:val="28"/>
          <w:szCs w:val="28"/>
        </w:rPr>
        <w:t xml:space="preserve"> нарад, технічне супроводження апаратних нарад у відео селекторному режимі, а також </w:t>
      </w:r>
      <w:r w:rsidRPr="00743DC8">
        <w:rPr>
          <w:rFonts w:ascii="Times New Roman" w:hAnsi="Times New Roman" w:cs="Times New Roman"/>
          <w:sz w:val="28"/>
          <w:szCs w:val="28"/>
          <w:lang w:val="en-US"/>
        </w:rPr>
        <w:t>zoom</w:t>
      </w:r>
      <w:r w:rsidRPr="00743DC8">
        <w:rPr>
          <w:rFonts w:ascii="Times New Roman" w:hAnsi="Times New Roman" w:cs="Times New Roman"/>
          <w:sz w:val="28"/>
          <w:szCs w:val="28"/>
          <w:lang w:val="ru-RU"/>
        </w:rPr>
        <w:t>-</w:t>
      </w:r>
      <w:proofErr w:type="spellStart"/>
      <w:r w:rsidRPr="00743DC8">
        <w:rPr>
          <w:rFonts w:ascii="Times New Roman" w:hAnsi="Times New Roman" w:cs="Times New Roman"/>
          <w:sz w:val="28"/>
          <w:szCs w:val="28"/>
          <w:lang w:val="ru-RU"/>
        </w:rPr>
        <w:t>конференцій</w:t>
      </w:r>
      <w:proofErr w:type="spellEnd"/>
      <w:r w:rsidRPr="00743DC8">
        <w:rPr>
          <w:rFonts w:ascii="Times New Roman" w:hAnsi="Times New Roman" w:cs="Times New Roman"/>
          <w:sz w:val="28"/>
          <w:szCs w:val="28"/>
          <w:lang w:val="ru-RU"/>
        </w:rPr>
        <w:t xml:space="preserve"> в ГУ ДПС;</w:t>
      </w:r>
      <w:r w:rsidRPr="00743DC8">
        <w:rPr>
          <w:rFonts w:ascii="Times New Roman" w:hAnsi="Times New Roman" w:cs="Times New Roman"/>
          <w:sz w:val="28"/>
          <w:szCs w:val="28"/>
        </w:rPr>
        <w:t xml:space="preserve"> </w:t>
      </w:r>
    </w:p>
    <w:p w:rsidR="004E6BB6" w:rsidRPr="00743DC8" w:rsidRDefault="004E6BB6" w:rsidP="00561A94">
      <w:pPr>
        <w:pStyle w:val="30"/>
        <w:keepNext w:val="0"/>
        <w:ind w:firstLine="567"/>
        <w:jc w:val="both"/>
        <w:rPr>
          <w:sz w:val="28"/>
          <w:szCs w:val="28"/>
        </w:rPr>
      </w:pPr>
      <w:r w:rsidRPr="00743DC8">
        <w:rPr>
          <w:sz w:val="28"/>
          <w:szCs w:val="28"/>
        </w:rPr>
        <w:t xml:space="preserve">щоденну технічну підтримку </w:t>
      </w:r>
      <w:r w:rsidRPr="00743DC8">
        <w:rPr>
          <w:sz w:val="28"/>
          <w:szCs w:val="28"/>
          <w:lang w:val="en-US"/>
        </w:rPr>
        <w:t>IT</w:t>
      </w:r>
      <w:r w:rsidRPr="00743DC8">
        <w:rPr>
          <w:sz w:val="28"/>
          <w:szCs w:val="28"/>
        </w:rPr>
        <w:t>-інфраструктури структурних підрозділів ГУ ДПС: серверного обладнання, комп’ютерного обладнання, автоматизованих робочих місць, адміністрування АТС Меридіан-1, підтримання працездатності локальної обчислювальної мережі та корпоративної мережі ГУ ДПС та корпоративної мережі ГУ ДПС.</w:t>
      </w:r>
    </w:p>
    <w:p w:rsidR="004E6BB6" w:rsidRPr="00743DC8" w:rsidRDefault="004E6BB6" w:rsidP="00561A94">
      <w:pPr>
        <w:pStyle w:val="30"/>
        <w:keepNext w:val="0"/>
        <w:ind w:firstLine="567"/>
        <w:jc w:val="both"/>
        <w:rPr>
          <w:sz w:val="28"/>
          <w:szCs w:val="28"/>
        </w:rPr>
      </w:pPr>
      <w:r w:rsidRPr="00743DC8">
        <w:rPr>
          <w:sz w:val="28"/>
          <w:szCs w:val="28"/>
        </w:rPr>
        <w:t>З метою забезпечення</w:t>
      </w:r>
      <w:r w:rsidRPr="00743DC8">
        <w:rPr>
          <w:bCs/>
          <w:sz w:val="28"/>
          <w:szCs w:val="28"/>
        </w:rPr>
        <w:t xml:space="preserve"> адміністрування телекомунікаційних систем, мережевих сервісів та супроводження роботи серверного приміщення</w:t>
      </w:r>
      <w:r w:rsidRPr="00743DC8">
        <w:rPr>
          <w:sz w:val="28"/>
          <w:szCs w:val="28"/>
        </w:rPr>
        <w:t xml:space="preserve"> забезпечено наступне:</w:t>
      </w:r>
    </w:p>
    <w:p w:rsidR="004E6BB6" w:rsidRPr="00743DC8" w:rsidRDefault="004E6BB6" w:rsidP="00561A94">
      <w:pPr>
        <w:pStyle w:val="30"/>
        <w:keepNext w:val="0"/>
        <w:ind w:firstLine="567"/>
        <w:jc w:val="both"/>
        <w:rPr>
          <w:sz w:val="28"/>
          <w:szCs w:val="28"/>
        </w:rPr>
      </w:pPr>
      <w:r w:rsidRPr="00743DC8">
        <w:rPr>
          <w:sz w:val="28"/>
          <w:szCs w:val="28"/>
        </w:rPr>
        <w:t>щоденну технічну підтримку інфраструктури серверного, комутаційного обладнання, обладнання серверного приміщення ГУ ДПС;</w:t>
      </w:r>
    </w:p>
    <w:p w:rsidR="004E6BB6" w:rsidRPr="00743DC8" w:rsidRDefault="004E6BB6" w:rsidP="00561A94">
      <w:pPr>
        <w:pStyle w:val="30"/>
        <w:keepNext w:val="0"/>
        <w:ind w:firstLine="567"/>
        <w:jc w:val="both"/>
        <w:rPr>
          <w:sz w:val="28"/>
          <w:szCs w:val="28"/>
        </w:rPr>
      </w:pPr>
      <w:r w:rsidRPr="00743DC8">
        <w:rPr>
          <w:sz w:val="28"/>
          <w:szCs w:val="28"/>
        </w:rPr>
        <w:t xml:space="preserve">введення персональних комп’ютерів, в домен </w:t>
      </w:r>
      <w:proofErr w:type="spellStart"/>
      <w:r w:rsidRPr="00743DC8">
        <w:rPr>
          <w:sz w:val="28"/>
          <w:szCs w:val="28"/>
          <w:lang w:val="en-US"/>
        </w:rPr>
        <w:t>sts</w:t>
      </w:r>
      <w:proofErr w:type="spellEnd"/>
      <w:r w:rsidRPr="00743DC8">
        <w:rPr>
          <w:sz w:val="28"/>
          <w:szCs w:val="28"/>
        </w:rPr>
        <w:t>.</w:t>
      </w:r>
      <w:r w:rsidRPr="00743DC8">
        <w:rPr>
          <w:sz w:val="28"/>
          <w:szCs w:val="28"/>
          <w:lang w:val="en-US"/>
        </w:rPr>
        <w:t>local</w:t>
      </w:r>
      <w:r w:rsidRPr="00743DC8">
        <w:rPr>
          <w:sz w:val="28"/>
          <w:szCs w:val="28"/>
        </w:rPr>
        <w:t>;</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затверджено Переліки інформаційних ресурсів, які підлягають резервному копіюванню, а також забезпечено його виконання;</w:t>
      </w:r>
    </w:p>
    <w:p w:rsidR="004E6BB6" w:rsidRPr="00743DC8" w:rsidRDefault="004E6BB6" w:rsidP="00561A94">
      <w:pPr>
        <w:spacing w:after="0" w:line="240" w:lineRule="auto"/>
        <w:ind w:firstLine="567"/>
        <w:jc w:val="both"/>
        <w:rPr>
          <w:rFonts w:ascii="Times New Roman" w:hAnsi="Times New Roman" w:cs="Times New Roman"/>
          <w:color w:val="000000" w:themeColor="text1"/>
          <w:sz w:val="28"/>
          <w:szCs w:val="28"/>
        </w:rPr>
      </w:pPr>
      <w:r w:rsidRPr="00743DC8">
        <w:rPr>
          <w:rFonts w:ascii="Times New Roman" w:hAnsi="Times New Roman" w:cs="Times New Roman"/>
          <w:sz w:val="28"/>
          <w:szCs w:val="28"/>
        </w:rPr>
        <w:t xml:space="preserve">створено, </w:t>
      </w:r>
      <w:proofErr w:type="spellStart"/>
      <w:r w:rsidRPr="00743DC8">
        <w:rPr>
          <w:rFonts w:ascii="Times New Roman" w:hAnsi="Times New Roman" w:cs="Times New Roman"/>
          <w:sz w:val="28"/>
          <w:szCs w:val="28"/>
        </w:rPr>
        <w:t>проадміністровано</w:t>
      </w:r>
      <w:proofErr w:type="spellEnd"/>
      <w:r w:rsidRPr="00743DC8">
        <w:rPr>
          <w:rFonts w:ascii="Times New Roman" w:hAnsi="Times New Roman" w:cs="Times New Roman"/>
          <w:sz w:val="28"/>
          <w:szCs w:val="28"/>
        </w:rPr>
        <w:t>, проведено дослідну експлуатацію (відповідно до вимог Доручення начальника ГУ ДПС від 07.05.2021 №</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 xml:space="preserve">26-д), а також введено у промислову експлуатацію файловий сервер </w:t>
      </w:r>
      <w:hyperlink r:id="rId14" w:history="1">
        <w:r w:rsidRPr="00743DC8">
          <w:rPr>
            <w:rStyle w:val="ae"/>
            <w:rFonts w:ascii="Times New Roman" w:hAnsi="Times New Roman" w:cs="Times New Roman"/>
            <w:color w:val="000000" w:themeColor="text1"/>
            <w:sz w:val="28"/>
            <w:szCs w:val="28"/>
            <w:u w:val="none"/>
          </w:rPr>
          <w:t>\\10.10.36.88\</w:t>
        </w:r>
        <w:proofErr w:type="spellStart"/>
        <w:r w:rsidRPr="00743DC8">
          <w:rPr>
            <w:rStyle w:val="ae"/>
            <w:rFonts w:ascii="Times New Roman" w:hAnsi="Times New Roman" w:cs="Times New Roman"/>
            <w:color w:val="000000" w:themeColor="text1"/>
            <w:sz w:val="28"/>
            <w:szCs w:val="28"/>
            <w:u w:val="none"/>
            <w:lang w:val="en-US"/>
          </w:rPr>
          <w:t>FileBox</w:t>
        </w:r>
        <w:proofErr w:type="spellEnd"/>
      </w:hyperlink>
      <w:r w:rsidRPr="00743DC8">
        <w:rPr>
          <w:rFonts w:ascii="Times New Roman" w:hAnsi="Times New Roman" w:cs="Times New Roman"/>
          <w:color w:val="000000" w:themeColor="text1"/>
          <w:sz w:val="28"/>
          <w:szCs w:val="28"/>
        </w:rPr>
        <w:t>, відповідно до вимог наказу ГУ ДПС від 10.09.2021 №</w:t>
      </w:r>
      <w:r w:rsidR="00C966B0" w:rsidRPr="00743DC8">
        <w:rPr>
          <w:rFonts w:ascii="Times New Roman" w:hAnsi="Times New Roman" w:cs="Times New Roman"/>
          <w:color w:val="000000" w:themeColor="text1"/>
          <w:sz w:val="28"/>
          <w:szCs w:val="28"/>
        </w:rPr>
        <w:t> </w:t>
      </w:r>
      <w:r w:rsidRPr="00743DC8">
        <w:rPr>
          <w:rFonts w:ascii="Times New Roman" w:hAnsi="Times New Roman" w:cs="Times New Roman"/>
          <w:color w:val="000000" w:themeColor="text1"/>
          <w:sz w:val="28"/>
          <w:szCs w:val="28"/>
        </w:rPr>
        <w:t>641;</w:t>
      </w:r>
    </w:p>
    <w:p w:rsidR="004E6BB6" w:rsidRPr="00743DC8" w:rsidRDefault="004E6BB6" w:rsidP="00561A94">
      <w:pPr>
        <w:pStyle w:val="30"/>
        <w:keepNext w:val="0"/>
        <w:ind w:firstLine="567"/>
        <w:jc w:val="both"/>
        <w:rPr>
          <w:b/>
          <w:szCs w:val="28"/>
        </w:rPr>
      </w:pPr>
      <w:proofErr w:type="spellStart"/>
      <w:r w:rsidRPr="00743DC8">
        <w:rPr>
          <w:sz w:val="28"/>
          <w:szCs w:val="28"/>
        </w:rPr>
        <w:t>перенаправлено</w:t>
      </w:r>
      <w:proofErr w:type="spellEnd"/>
      <w:r w:rsidRPr="00743DC8">
        <w:rPr>
          <w:sz w:val="28"/>
          <w:szCs w:val="28"/>
        </w:rPr>
        <w:t xml:space="preserve"> визначені маски файлів до директорій новоствореного файлового сервера при їх автоматичному опрацюванні, відповідно до вимог наказу ГУ ДПС від 10.09.2021 №641.</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 метою з</w:t>
      </w:r>
      <w:r w:rsidRPr="00743DC8">
        <w:rPr>
          <w:rFonts w:ascii="Times New Roman" w:hAnsi="Times New Roman" w:cs="Times New Roman"/>
          <w:bCs/>
          <w:sz w:val="28"/>
          <w:szCs w:val="28"/>
        </w:rPr>
        <w:t xml:space="preserve">абезпечення функціонування електронних сервісів та їх технічної підтримки </w:t>
      </w:r>
      <w:r w:rsidRPr="00743DC8">
        <w:rPr>
          <w:rFonts w:ascii="Times New Roman" w:hAnsi="Times New Roman" w:cs="Times New Roman"/>
          <w:sz w:val="28"/>
          <w:szCs w:val="28"/>
        </w:rPr>
        <w:t>протягом звітного періоду працівниками ГУ ДПС забезпечено</w:t>
      </w:r>
      <w:r w:rsidR="00F32A57" w:rsidRPr="00743DC8">
        <w:rPr>
          <w:rFonts w:ascii="Times New Roman" w:hAnsi="Times New Roman" w:cs="Times New Roman"/>
          <w:sz w:val="28"/>
          <w:szCs w:val="28"/>
        </w:rPr>
        <w:t>:</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технічне супроводження </w:t>
      </w:r>
      <w:r w:rsidRPr="00743DC8">
        <w:rPr>
          <w:rFonts w:ascii="Times New Roman" w:hAnsi="Times New Roman" w:cs="Times New Roman"/>
          <w:color w:val="000000"/>
          <w:sz w:val="28"/>
          <w:szCs w:val="28"/>
        </w:rPr>
        <w:t>ІТС</w:t>
      </w:r>
      <w:r w:rsidRPr="00743DC8">
        <w:rPr>
          <w:rFonts w:ascii="Times New Roman" w:hAnsi="Times New Roman" w:cs="Times New Roman"/>
          <w:sz w:val="28"/>
          <w:szCs w:val="28"/>
        </w:rPr>
        <w:t xml:space="preserve"> «Податковий блок», «Управління документами», АІС «Податки» обласного рівня (відповідно до вимог листа ДПС від 28.07.2021 №</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17199/7/99-00-12-05-04-07) та інших інформаційних систем на рівні ГУ ДПС;</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аналіз відповідних прав доступу працівників ГУ ДПС для роботи в автоматизованих інформаційних системах, які є у використанні ГУ ДПС, створено та актуалізовано Перелік активних користувачів ІТС «Податковий блок», ІТС «Єдине вікно подання електронної звітності» відповідно до вимог, викладених у лист</w:t>
      </w:r>
      <w:r w:rsidR="00F32A57" w:rsidRPr="00743DC8">
        <w:rPr>
          <w:rFonts w:ascii="Times New Roman" w:hAnsi="Times New Roman" w:cs="Times New Roman"/>
          <w:sz w:val="28"/>
          <w:szCs w:val="28"/>
        </w:rPr>
        <w:t>ах</w:t>
      </w:r>
      <w:r w:rsidRPr="00743DC8">
        <w:rPr>
          <w:rFonts w:ascii="Times New Roman" w:hAnsi="Times New Roman" w:cs="Times New Roman"/>
          <w:sz w:val="28"/>
          <w:szCs w:val="28"/>
        </w:rPr>
        <w:t xml:space="preserve"> ДПС </w:t>
      </w:r>
      <w:r w:rsidR="00F32A57" w:rsidRPr="00743DC8">
        <w:rPr>
          <w:rFonts w:ascii="Times New Roman" w:hAnsi="Times New Roman" w:cs="Times New Roman"/>
          <w:sz w:val="28"/>
          <w:szCs w:val="28"/>
        </w:rPr>
        <w:t xml:space="preserve">(лист </w:t>
      </w:r>
      <w:r w:rsidRPr="00743DC8">
        <w:rPr>
          <w:rFonts w:ascii="Times New Roman" w:hAnsi="Times New Roman" w:cs="Times New Roman"/>
          <w:sz w:val="28"/>
          <w:szCs w:val="28"/>
        </w:rPr>
        <w:t>від 28.12.2021 №</w:t>
      </w:r>
      <w:r w:rsidR="00051B15" w:rsidRPr="00743DC8">
        <w:rPr>
          <w:rFonts w:ascii="Times New Roman" w:hAnsi="Times New Roman" w:cs="Times New Roman"/>
          <w:sz w:val="28"/>
          <w:szCs w:val="28"/>
        </w:rPr>
        <w:t> </w:t>
      </w:r>
      <w:r w:rsidRPr="00743DC8">
        <w:rPr>
          <w:rFonts w:ascii="Times New Roman" w:hAnsi="Times New Roman" w:cs="Times New Roman"/>
          <w:sz w:val="28"/>
          <w:szCs w:val="28"/>
        </w:rPr>
        <w:t xml:space="preserve">9591/8/10-36-12-06-12); </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щоденне супроводження та оновлення еталонної схеми нормативно-довідкової інформації;</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доступ до функціоналу СЕВ ОВВ відповідальним працівникам ГУ ДПС відповідно до вимог листа ДПС від 20.01.2021 №</w:t>
      </w:r>
      <w:r w:rsidR="00051B15" w:rsidRPr="00743DC8">
        <w:rPr>
          <w:rFonts w:ascii="Times New Roman" w:hAnsi="Times New Roman" w:cs="Times New Roman"/>
          <w:sz w:val="28"/>
          <w:szCs w:val="28"/>
        </w:rPr>
        <w:t> </w:t>
      </w:r>
      <w:r w:rsidRPr="00743DC8">
        <w:rPr>
          <w:rFonts w:ascii="Times New Roman" w:hAnsi="Times New Roman" w:cs="Times New Roman"/>
          <w:sz w:val="28"/>
          <w:szCs w:val="28"/>
        </w:rPr>
        <w:t>1671/7/99-00-12-04-02-07;</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актуалізацію інформаційних довідників ДПС (</w:t>
      </w:r>
      <w:r w:rsidR="0072429F" w:rsidRPr="00743DC8">
        <w:rPr>
          <w:rFonts w:ascii="Times New Roman" w:hAnsi="Times New Roman" w:cs="Times New Roman"/>
          <w:sz w:val="28"/>
          <w:szCs w:val="28"/>
        </w:rPr>
        <w:t xml:space="preserve">останній </w:t>
      </w:r>
      <w:r w:rsidRPr="00743DC8">
        <w:rPr>
          <w:rFonts w:ascii="Times New Roman" w:hAnsi="Times New Roman" w:cs="Times New Roman"/>
          <w:sz w:val="28"/>
          <w:szCs w:val="28"/>
        </w:rPr>
        <w:t xml:space="preserve">лист </w:t>
      </w:r>
      <w:r w:rsidR="00051B15" w:rsidRPr="00743DC8">
        <w:rPr>
          <w:rFonts w:ascii="Times New Roman" w:hAnsi="Times New Roman" w:cs="Times New Roman"/>
          <w:sz w:val="28"/>
          <w:szCs w:val="28"/>
        </w:rPr>
        <w:br/>
      </w:r>
      <w:r w:rsidRPr="00743DC8">
        <w:rPr>
          <w:rFonts w:ascii="Times New Roman" w:hAnsi="Times New Roman" w:cs="Times New Roman"/>
          <w:sz w:val="28"/>
          <w:szCs w:val="28"/>
        </w:rPr>
        <w:t>від 31.12.2021 №</w:t>
      </w:r>
      <w:r w:rsidR="00051B15" w:rsidRPr="00743DC8">
        <w:rPr>
          <w:rFonts w:ascii="Times New Roman" w:hAnsi="Times New Roman" w:cs="Times New Roman"/>
          <w:sz w:val="28"/>
          <w:szCs w:val="28"/>
        </w:rPr>
        <w:t xml:space="preserve"> </w:t>
      </w:r>
      <w:r w:rsidRPr="00743DC8">
        <w:rPr>
          <w:rFonts w:ascii="Times New Roman" w:hAnsi="Times New Roman" w:cs="Times New Roman"/>
          <w:sz w:val="28"/>
          <w:szCs w:val="28"/>
        </w:rPr>
        <w:t>9767/8/30-36-12-06-12);</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інсталяцію в ГУ ДПС оновлення версій програмного забезпечення “ДПС Кошторис” (версії від 07.06.092 - 07.07.0</w:t>
      </w:r>
      <w:r w:rsidRPr="00743DC8">
        <w:rPr>
          <w:rFonts w:ascii="Times New Roman" w:hAnsi="Times New Roman" w:cs="Times New Roman"/>
          <w:sz w:val="28"/>
          <w:szCs w:val="28"/>
          <w:lang w:val="ru-RU"/>
        </w:rPr>
        <w:t>16</w:t>
      </w:r>
      <w:r w:rsidR="0072429F" w:rsidRPr="00743DC8">
        <w:rPr>
          <w:rFonts w:ascii="Times New Roman" w:hAnsi="Times New Roman" w:cs="Times New Roman"/>
          <w:sz w:val="28"/>
          <w:szCs w:val="28"/>
          <w:lang w:val="ru-RU"/>
        </w:rPr>
        <w:t>)</w:t>
      </w:r>
      <w:r w:rsidRPr="00743DC8">
        <w:rPr>
          <w:rFonts w:ascii="Times New Roman" w:hAnsi="Times New Roman" w:cs="Times New Roman"/>
          <w:sz w:val="28"/>
          <w:szCs w:val="28"/>
        </w:rPr>
        <w:t>;</w:t>
      </w:r>
    </w:p>
    <w:p w:rsidR="004E6BB6" w:rsidRPr="00743DC8" w:rsidRDefault="004E6BB6" w:rsidP="00561A94">
      <w:pPr>
        <w:spacing w:after="0" w:line="240" w:lineRule="auto"/>
        <w:ind w:firstLine="567"/>
        <w:rPr>
          <w:rFonts w:ascii="Times New Roman" w:hAnsi="Times New Roman" w:cs="Times New Roman"/>
          <w:sz w:val="28"/>
          <w:szCs w:val="28"/>
        </w:rPr>
      </w:pPr>
      <w:r w:rsidRPr="00743DC8">
        <w:rPr>
          <w:rFonts w:ascii="Times New Roman" w:hAnsi="Times New Roman" w:cs="Times New Roman"/>
          <w:sz w:val="28"/>
          <w:szCs w:val="28"/>
        </w:rPr>
        <w:t>щоденне оновлення баз даних ІС «Ліга: Закон» в ГУ ДПС;</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організовано підключення користувач</w:t>
      </w:r>
      <w:r w:rsidR="0072429F" w:rsidRPr="00743DC8">
        <w:rPr>
          <w:rFonts w:ascii="Times New Roman" w:hAnsi="Times New Roman" w:cs="Times New Roman"/>
          <w:sz w:val="28"/>
          <w:szCs w:val="28"/>
        </w:rPr>
        <w:t>ів у структурних підрозділах ГУ </w:t>
      </w:r>
      <w:r w:rsidRPr="00743DC8">
        <w:rPr>
          <w:rFonts w:ascii="Times New Roman" w:hAnsi="Times New Roman" w:cs="Times New Roman"/>
          <w:sz w:val="28"/>
          <w:szCs w:val="28"/>
        </w:rPr>
        <w:t>ДПС до Єдиного державного реєстру транспортних засобів (лист</w:t>
      </w:r>
      <w:r w:rsidR="0072429F" w:rsidRPr="00743DC8">
        <w:rPr>
          <w:rFonts w:ascii="Times New Roman" w:hAnsi="Times New Roman" w:cs="Times New Roman"/>
          <w:sz w:val="28"/>
          <w:szCs w:val="28"/>
        </w:rPr>
        <w:t>и</w:t>
      </w:r>
      <w:r w:rsidRPr="00743DC8">
        <w:rPr>
          <w:rFonts w:ascii="Times New Roman" w:hAnsi="Times New Roman" w:cs="Times New Roman"/>
          <w:sz w:val="28"/>
          <w:szCs w:val="28"/>
        </w:rPr>
        <w:t xml:space="preserve"> </w:t>
      </w:r>
      <w:r w:rsidR="00051B15" w:rsidRPr="00743DC8">
        <w:rPr>
          <w:rFonts w:ascii="Times New Roman" w:hAnsi="Times New Roman" w:cs="Times New Roman"/>
          <w:sz w:val="28"/>
          <w:szCs w:val="28"/>
        </w:rPr>
        <w:br/>
      </w:r>
      <w:r w:rsidRPr="00743DC8">
        <w:rPr>
          <w:rFonts w:ascii="Times New Roman" w:hAnsi="Times New Roman" w:cs="Times New Roman"/>
          <w:sz w:val="28"/>
          <w:szCs w:val="28"/>
        </w:rPr>
        <w:t>від 06.04.2021 №</w:t>
      </w:r>
      <w:r w:rsidR="00051B15" w:rsidRPr="00743DC8">
        <w:rPr>
          <w:rFonts w:ascii="Times New Roman" w:hAnsi="Times New Roman" w:cs="Times New Roman"/>
          <w:sz w:val="28"/>
          <w:szCs w:val="28"/>
        </w:rPr>
        <w:t> </w:t>
      </w:r>
      <w:r w:rsidRPr="00743DC8">
        <w:rPr>
          <w:rFonts w:ascii="Times New Roman" w:hAnsi="Times New Roman" w:cs="Times New Roman"/>
          <w:sz w:val="28"/>
          <w:szCs w:val="28"/>
        </w:rPr>
        <w:t>2466/8/10-36-12-06-12, від 09.03.2021 №</w:t>
      </w:r>
      <w:r w:rsidR="00051B15" w:rsidRPr="00743DC8">
        <w:rPr>
          <w:rFonts w:ascii="Times New Roman" w:hAnsi="Times New Roman" w:cs="Times New Roman"/>
          <w:sz w:val="28"/>
          <w:szCs w:val="28"/>
        </w:rPr>
        <w:t> </w:t>
      </w:r>
      <w:r w:rsidRPr="00743DC8">
        <w:rPr>
          <w:rFonts w:ascii="Times New Roman" w:hAnsi="Times New Roman" w:cs="Times New Roman"/>
          <w:sz w:val="28"/>
          <w:szCs w:val="28"/>
        </w:rPr>
        <w:t>1625/8/10-36-12-06-12, від 02.02.2021 №</w:t>
      </w:r>
      <w:r w:rsidR="00051B15" w:rsidRPr="00743DC8">
        <w:rPr>
          <w:rFonts w:ascii="Times New Roman" w:hAnsi="Times New Roman" w:cs="Times New Roman"/>
          <w:sz w:val="28"/>
          <w:szCs w:val="28"/>
        </w:rPr>
        <w:t> </w:t>
      </w:r>
      <w:r w:rsidRPr="00743DC8">
        <w:rPr>
          <w:rFonts w:ascii="Times New Roman" w:hAnsi="Times New Roman" w:cs="Times New Roman"/>
          <w:sz w:val="28"/>
          <w:szCs w:val="28"/>
        </w:rPr>
        <w:t>603/8/10-36-12-06-12) та до Є</w:t>
      </w:r>
      <w:r w:rsidR="00EA747A" w:rsidRPr="00743DC8">
        <w:rPr>
          <w:rFonts w:ascii="Times New Roman" w:hAnsi="Times New Roman" w:cs="Times New Roman"/>
          <w:sz w:val="28"/>
          <w:szCs w:val="28"/>
        </w:rPr>
        <w:t>диної автоматизованої інформаційної системи</w:t>
      </w:r>
      <w:r w:rsidRPr="00743DC8">
        <w:rPr>
          <w:rFonts w:ascii="Times New Roman" w:hAnsi="Times New Roman" w:cs="Times New Roman"/>
          <w:sz w:val="28"/>
          <w:szCs w:val="28"/>
        </w:rPr>
        <w:t xml:space="preserve"> Держмитслужби (лист від 06.04.2021 №</w:t>
      </w:r>
      <w:r w:rsidR="00051B15" w:rsidRPr="00743DC8">
        <w:rPr>
          <w:rFonts w:ascii="Times New Roman" w:hAnsi="Times New Roman" w:cs="Times New Roman"/>
          <w:sz w:val="28"/>
          <w:szCs w:val="28"/>
        </w:rPr>
        <w:t> </w:t>
      </w:r>
      <w:r w:rsidRPr="00743DC8">
        <w:rPr>
          <w:rFonts w:ascii="Times New Roman" w:hAnsi="Times New Roman" w:cs="Times New Roman"/>
          <w:sz w:val="28"/>
          <w:szCs w:val="28"/>
        </w:rPr>
        <w:t>2465/8/10-36-12-06-12, від 18.02.2021 №</w:t>
      </w:r>
      <w:r w:rsidR="00051B15" w:rsidRPr="00743DC8">
        <w:rPr>
          <w:rFonts w:ascii="Times New Roman" w:hAnsi="Times New Roman" w:cs="Times New Roman"/>
          <w:sz w:val="28"/>
          <w:szCs w:val="28"/>
        </w:rPr>
        <w:t> </w:t>
      </w:r>
      <w:r w:rsidRPr="00743DC8">
        <w:rPr>
          <w:rFonts w:ascii="Times New Roman" w:hAnsi="Times New Roman" w:cs="Times New Roman"/>
          <w:sz w:val="28"/>
          <w:szCs w:val="28"/>
        </w:rPr>
        <w:t>1052/8/10-36-12-06-12);</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участь у проведенні тематичних пер</w:t>
      </w:r>
      <w:r w:rsidR="0072429F" w:rsidRPr="00743DC8">
        <w:rPr>
          <w:rFonts w:ascii="Times New Roman" w:hAnsi="Times New Roman" w:cs="Times New Roman"/>
          <w:sz w:val="28"/>
          <w:szCs w:val="28"/>
        </w:rPr>
        <w:t>евірок відповідно до наказів ГУ </w:t>
      </w:r>
      <w:r w:rsidRPr="00743DC8">
        <w:rPr>
          <w:rFonts w:ascii="Times New Roman" w:hAnsi="Times New Roman" w:cs="Times New Roman"/>
          <w:sz w:val="28"/>
          <w:szCs w:val="28"/>
        </w:rPr>
        <w:t>ДПС від 27.01.2021 №</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178, від 27.01.2021 №</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179;</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проведення робіт по реєстрації та підтвердженню поштових скриньок в мережі Інтернет в домені </w:t>
      </w:r>
      <w:r w:rsidRPr="00743DC8">
        <w:rPr>
          <w:rFonts w:ascii="Times New Roman" w:hAnsi="Times New Roman" w:cs="Times New Roman"/>
          <w:sz w:val="28"/>
          <w:szCs w:val="28"/>
          <w:lang w:val="en-US"/>
        </w:rPr>
        <w:t>tax</w:t>
      </w:r>
      <w:r w:rsidRPr="00743DC8">
        <w:rPr>
          <w:rFonts w:ascii="Times New Roman" w:hAnsi="Times New Roman" w:cs="Times New Roman"/>
          <w:sz w:val="28"/>
          <w:szCs w:val="28"/>
        </w:rPr>
        <w:t>.</w:t>
      </w:r>
      <w:proofErr w:type="spellStart"/>
      <w:r w:rsidRPr="00743DC8">
        <w:rPr>
          <w:rFonts w:ascii="Times New Roman" w:hAnsi="Times New Roman" w:cs="Times New Roman"/>
          <w:sz w:val="28"/>
          <w:szCs w:val="28"/>
          <w:lang w:val="en-US"/>
        </w:rPr>
        <w:t>gov</w:t>
      </w:r>
      <w:proofErr w:type="spellEnd"/>
      <w:r w:rsidRPr="00743DC8">
        <w:rPr>
          <w:rFonts w:ascii="Times New Roman" w:hAnsi="Times New Roman" w:cs="Times New Roman"/>
          <w:sz w:val="28"/>
          <w:szCs w:val="28"/>
        </w:rPr>
        <w:t>.</w:t>
      </w:r>
      <w:proofErr w:type="spellStart"/>
      <w:r w:rsidRPr="00743DC8">
        <w:rPr>
          <w:rFonts w:ascii="Times New Roman" w:hAnsi="Times New Roman" w:cs="Times New Roman"/>
          <w:sz w:val="28"/>
          <w:szCs w:val="28"/>
          <w:lang w:val="en-US"/>
        </w:rPr>
        <w:t>ua</w:t>
      </w:r>
      <w:proofErr w:type="spellEnd"/>
      <w:r w:rsidRPr="00743DC8">
        <w:rPr>
          <w:rFonts w:ascii="Times New Roman" w:hAnsi="Times New Roman" w:cs="Times New Roman"/>
          <w:sz w:val="28"/>
          <w:szCs w:val="28"/>
        </w:rPr>
        <w:t>.</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звітного періоду забезпечено функціонування існуючих камер відеоспостереження в ЦОП структурних підрозділів ГУ ДПС.</w:t>
      </w:r>
    </w:p>
    <w:p w:rsidR="004E6BB6" w:rsidRPr="00743DC8" w:rsidRDefault="004E6BB6" w:rsidP="00561A94">
      <w:pPr>
        <w:spacing w:after="0" w:line="240" w:lineRule="auto"/>
        <w:ind w:firstLine="567"/>
        <w:jc w:val="both"/>
        <w:rPr>
          <w:rFonts w:ascii="Times New Roman" w:hAnsi="Times New Roman" w:cs="Times New Roman"/>
          <w:sz w:val="28"/>
          <w:szCs w:val="28"/>
          <w:lang w:val="ru-RU"/>
        </w:rPr>
      </w:pPr>
      <w:r w:rsidRPr="00743DC8">
        <w:rPr>
          <w:rFonts w:ascii="Times New Roman" w:hAnsi="Times New Roman" w:cs="Times New Roman"/>
          <w:sz w:val="28"/>
          <w:szCs w:val="28"/>
        </w:rPr>
        <w:t>Крім того, у звітному періоді були проведені наступні заходи щодо надання практичної допомоги структурним підрозділам ГУ ДПС з питань впровадження та супроводження ІТС:</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надіслан</w:t>
      </w:r>
      <w:r w:rsidR="0072429F" w:rsidRPr="00743DC8">
        <w:rPr>
          <w:rFonts w:ascii="Times New Roman" w:hAnsi="Times New Roman" w:cs="Times New Roman"/>
          <w:sz w:val="28"/>
          <w:szCs w:val="28"/>
        </w:rPr>
        <w:t>і</w:t>
      </w:r>
      <w:r w:rsidRPr="00743DC8">
        <w:rPr>
          <w:rFonts w:ascii="Times New Roman" w:hAnsi="Times New Roman" w:cs="Times New Roman"/>
          <w:sz w:val="28"/>
          <w:szCs w:val="28"/>
        </w:rPr>
        <w:t xml:space="preserve"> роз’яснення</w:t>
      </w:r>
      <w:r w:rsidR="004040D3" w:rsidRPr="00743DC8">
        <w:rPr>
          <w:rFonts w:ascii="Times New Roman" w:hAnsi="Times New Roman" w:cs="Times New Roman"/>
          <w:sz w:val="28"/>
          <w:szCs w:val="28"/>
        </w:rPr>
        <w:t xml:space="preserve"> з</w:t>
      </w:r>
      <w:r w:rsidR="0072429F" w:rsidRPr="00743DC8">
        <w:rPr>
          <w:rFonts w:ascii="Times New Roman" w:hAnsi="Times New Roman" w:cs="Times New Roman"/>
          <w:sz w:val="28"/>
          <w:szCs w:val="28"/>
        </w:rPr>
        <w:t xml:space="preserve"> </w:t>
      </w:r>
      <w:r w:rsidRPr="00743DC8">
        <w:rPr>
          <w:rFonts w:ascii="Times New Roman" w:hAnsi="Times New Roman" w:cs="Times New Roman"/>
          <w:sz w:val="28"/>
          <w:szCs w:val="28"/>
        </w:rPr>
        <w:t xml:space="preserve">проблемних питань у функціонуванні ІТС </w:t>
      </w:r>
      <w:r w:rsidR="0072429F" w:rsidRPr="00743DC8">
        <w:rPr>
          <w:rFonts w:ascii="Times New Roman" w:hAnsi="Times New Roman" w:cs="Times New Roman"/>
          <w:sz w:val="28"/>
          <w:szCs w:val="28"/>
        </w:rPr>
        <w:t>(</w:t>
      </w:r>
      <w:r w:rsidRPr="00743DC8">
        <w:rPr>
          <w:rFonts w:ascii="Times New Roman" w:hAnsi="Times New Roman" w:cs="Times New Roman"/>
          <w:sz w:val="28"/>
          <w:szCs w:val="28"/>
        </w:rPr>
        <w:t>лист від 24.12.2021 №</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6547/10-36-12-06-10</w:t>
      </w:r>
      <w:r w:rsidR="0072429F" w:rsidRPr="00743DC8">
        <w:rPr>
          <w:rFonts w:ascii="Times New Roman" w:hAnsi="Times New Roman" w:cs="Times New Roman"/>
          <w:sz w:val="28"/>
          <w:szCs w:val="28"/>
        </w:rPr>
        <w:t>)</w:t>
      </w:r>
      <w:r w:rsidRPr="00743DC8">
        <w:rPr>
          <w:rFonts w:ascii="Times New Roman" w:hAnsi="Times New Roman" w:cs="Times New Roman"/>
          <w:sz w:val="28"/>
          <w:szCs w:val="28"/>
        </w:rPr>
        <w:t>;</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проведено семінар-навчання з питань функціонування ІТС «Управління документами» та СЕВ ОВВ відповідно до листа від 05.10.2021 №</w:t>
      </w:r>
      <w:r w:rsidR="00C966B0" w:rsidRPr="00743DC8">
        <w:rPr>
          <w:rFonts w:ascii="Times New Roman" w:hAnsi="Times New Roman" w:cs="Times New Roman"/>
          <w:sz w:val="28"/>
          <w:szCs w:val="28"/>
        </w:rPr>
        <w:t> </w:t>
      </w:r>
      <w:r w:rsidRPr="00743DC8">
        <w:rPr>
          <w:rFonts w:ascii="Times New Roman" w:hAnsi="Times New Roman" w:cs="Times New Roman"/>
          <w:sz w:val="28"/>
          <w:szCs w:val="28"/>
        </w:rPr>
        <w:t>4749/10-36-12-06-10,</w:t>
      </w:r>
    </w:p>
    <w:p w:rsidR="004E6BB6" w:rsidRPr="00743DC8" w:rsidRDefault="004E6BB6" w:rsidP="00561A94">
      <w:pPr>
        <w:pStyle w:val="11"/>
        <w:ind w:firstLine="567"/>
        <w:jc w:val="both"/>
        <w:rPr>
          <w:szCs w:val="28"/>
        </w:rPr>
      </w:pPr>
      <w:r w:rsidRPr="00743DC8">
        <w:rPr>
          <w:szCs w:val="28"/>
        </w:rPr>
        <w:t xml:space="preserve">розроблено Порядок оформлення запитів на отримання інформації з баз даних ІТС у </w:t>
      </w:r>
      <w:r w:rsidR="00051B15" w:rsidRPr="00743DC8">
        <w:rPr>
          <w:szCs w:val="28"/>
        </w:rPr>
        <w:t>ГУ ДПС</w:t>
      </w:r>
      <w:r w:rsidRPr="00743DC8">
        <w:rPr>
          <w:szCs w:val="28"/>
        </w:rPr>
        <w:t>, який затверджено наказом ГУ ДПС від 05.05.2021 №</w:t>
      </w:r>
      <w:r w:rsidR="00051B15" w:rsidRPr="00743DC8">
        <w:rPr>
          <w:szCs w:val="28"/>
        </w:rPr>
        <w:t> </w:t>
      </w:r>
      <w:r w:rsidRPr="00743DC8">
        <w:rPr>
          <w:szCs w:val="28"/>
        </w:rPr>
        <w:t>432.</w:t>
      </w:r>
    </w:p>
    <w:p w:rsidR="004E6BB6" w:rsidRPr="00743DC8" w:rsidRDefault="004E6BB6" w:rsidP="00561A94">
      <w:pPr>
        <w:pStyle w:val="11"/>
        <w:ind w:firstLine="567"/>
        <w:jc w:val="center"/>
        <w:rPr>
          <w:b/>
          <w:szCs w:val="28"/>
        </w:rPr>
      </w:pP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 метою контролю за веденням та достовірністю даних щодо реєстрації та обліку реєстраторів розрахункових операцій протягом 2021 року до ДПІ направлено 136 листів щодо реєстрації та обліку реєстраторів розрахункових операцій та книг обліку розрахункових операцій.</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Складено та затверджено 576 рішення щодо скасування реєстрації РРО, </w:t>
      </w:r>
      <w:r w:rsidR="00051B15" w:rsidRPr="00743DC8">
        <w:rPr>
          <w:rFonts w:ascii="Times New Roman" w:hAnsi="Times New Roman" w:cs="Times New Roman"/>
          <w:sz w:val="28"/>
          <w:szCs w:val="28"/>
        </w:rPr>
        <w:br/>
      </w:r>
      <w:r w:rsidRPr="00743DC8">
        <w:rPr>
          <w:rFonts w:ascii="Times New Roman" w:hAnsi="Times New Roman" w:cs="Times New Roman"/>
          <w:sz w:val="28"/>
          <w:szCs w:val="28"/>
        </w:rPr>
        <w:t>79 рішень щодо скасування КОРО та направлено до ДПІ для внесення до «Підсистеми РРО».</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Виправлено невідповідності щодо 14 РРО, по яких було некоректно відображено інформацію в «Обліку РРО».</w:t>
      </w:r>
    </w:p>
    <w:p w:rsidR="00051B15" w:rsidRPr="00743DC8" w:rsidRDefault="00051B15" w:rsidP="00561A94">
      <w:pPr>
        <w:spacing w:after="0" w:line="240" w:lineRule="auto"/>
        <w:ind w:firstLine="567"/>
        <w:jc w:val="both"/>
        <w:rPr>
          <w:rFonts w:ascii="Times New Roman" w:hAnsi="Times New Roman" w:cs="Times New Roman"/>
          <w:sz w:val="28"/>
          <w:szCs w:val="28"/>
        </w:rPr>
      </w:pPr>
    </w:p>
    <w:p w:rsidR="00051B15" w:rsidRPr="00743DC8" w:rsidRDefault="00051B15" w:rsidP="00561A94">
      <w:pPr>
        <w:spacing w:after="0" w:line="240" w:lineRule="auto"/>
        <w:ind w:firstLine="567"/>
        <w:jc w:val="both"/>
        <w:rPr>
          <w:rFonts w:ascii="Times New Roman" w:hAnsi="Times New Roman" w:cs="Times New Roman"/>
          <w:sz w:val="28"/>
          <w:szCs w:val="28"/>
        </w:rPr>
      </w:pP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lastRenderedPageBreak/>
        <w:t xml:space="preserve">З метою забезпечення повноти та достовірності облікових даних </w:t>
      </w:r>
      <w:r w:rsidR="00051B15" w:rsidRPr="00743DC8">
        <w:rPr>
          <w:rFonts w:ascii="Times New Roman" w:hAnsi="Times New Roman" w:cs="Times New Roman"/>
          <w:sz w:val="28"/>
          <w:szCs w:val="28"/>
        </w:rPr>
        <w:br/>
      </w:r>
      <w:r w:rsidRPr="00743DC8">
        <w:rPr>
          <w:rFonts w:ascii="Times New Roman" w:hAnsi="Times New Roman" w:cs="Times New Roman"/>
          <w:sz w:val="28"/>
          <w:szCs w:val="28"/>
        </w:rPr>
        <w:t>171 платникам, які застосовують РРО, направлено листи про необхідність подання повідомлення за ф. 20 – ОПП.</w:t>
      </w:r>
    </w:p>
    <w:p w:rsidR="004E6BB6" w:rsidRPr="00743DC8" w:rsidRDefault="004E6BB6"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Управлінням електронних сервісів постійно надається технологічна та методологічна допомога платникам щодо впровадження ПРРО. </w:t>
      </w:r>
    </w:p>
    <w:p w:rsidR="0072429F" w:rsidRPr="00743DC8" w:rsidRDefault="0072429F" w:rsidP="00561A94">
      <w:pPr>
        <w:spacing w:after="0" w:line="240" w:lineRule="auto"/>
        <w:ind w:firstLine="567"/>
        <w:jc w:val="both"/>
        <w:rPr>
          <w:rFonts w:ascii="Times New Roman" w:hAnsi="Times New Roman" w:cs="Times New Roman"/>
          <w:sz w:val="28"/>
          <w:szCs w:val="28"/>
        </w:rPr>
      </w:pPr>
    </w:p>
    <w:p w:rsidR="00A44FEA" w:rsidRPr="00743DC8" w:rsidRDefault="00A44FEA"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Протягом звітного періоду </w:t>
      </w:r>
      <w:r w:rsidR="009D1DE3" w:rsidRPr="00743DC8">
        <w:rPr>
          <w:rFonts w:ascii="Times New Roman" w:hAnsi="Times New Roman" w:cs="Times New Roman"/>
          <w:sz w:val="28"/>
          <w:szCs w:val="28"/>
        </w:rPr>
        <w:t xml:space="preserve">ГУ ДПС </w:t>
      </w:r>
      <w:r w:rsidRPr="00743DC8">
        <w:rPr>
          <w:rFonts w:ascii="Times New Roman" w:hAnsi="Times New Roman" w:cs="Times New Roman"/>
          <w:sz w:val="28"/>
          <w:szCs w:val="28"/>
        </w:rPr>
        <w:t>у відповідності до Порядку організації та забезпечення режиму секретності в державних органах, органах місцевого самоврядування, на підприємствах, установах і організаціях, затвердженого постановою Кабінету Міністрів України від 18.12.2013 № 939 (далі – Порядок № 939) здійснені наступні заходи.</w:t>
      </w:r>
    </w:p>
    <w:p w:rsidR="0072429F" w:rsidRPr="00743DC8" w:rsidRDefault="005B1678"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О</w:t>
      </w:r>
      <w:r w:rsidR="0072429F" w:rsidRPr="00743DC8">
        <w:rPr>
          <w:rFonts w:ascii="Times New Roman" w:hAnsi="Times New Roman" w:cs="Times New Roman"/>
          <w:sz w:val="28"/>
          <w:szCs w:val="28"/>
        </w:rPr>
        <w:t>тримано Спеціальний дозвіл на провадження діяльності, пов’язаної з державною таємницею.</w:t>
      </w:r>
    </w:p>
    <w:p w:rsidR="0072429F" w:rsidRPr="00743DC8" w:rsidRDefault="0072429F"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Разом з цим, відповідно до вимог законодавства у сфері охорони державної таємниці, розроблено необхідні нормативні документи, згідно з якими регламентовано організацію і забезпечення контролю за виконанням у ГУ ДПС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w:t>
      </w:r>
      <w:proofErr w:type="spellStart"/>
      <w:r w:rsidRPr="00743DC8">
        <w:rPr>
          <w:rFonts w:ascii="Times New Roman" w:hAnsi="Times New Roman" w:cs="Times New Roman"/>
          <w:sz w:val="28"/>
          <w:szCs w:val="28"/>
        </w:rPr>
        <w:t>внутрішньооб’єктового</w:t>
      </w:r>
      <w:proofErr w:type="spellEnd"/>
      <w:r w:rsidRPr="00743DC8">
        <w:rPr>
          <w:rFonts w:ascii="Times New Roman" w:hAnsi="Times New Roman" w:cs="Times New Roman"/>
          <w:sz w:val="28"/>
          <w:szCs w:val="28"/>
        </w:rPr>
        <w:t xml:space="preserve"> режиму, охороною приміщень (зон, територій), сховищ матеріальних носіїв секретної інформації, своєчасністю і правильністю засекречування, зміни </w:t>
      </w:r>
      <w:proofErr w:type="spellStart"/>
      <w:r w:rsidRPr="00743DC8">
        <w:rPr>
          <w:rFonts w:ascii="Times New Roman" w:hAnsi="Times New Roman" w:cs="Times New Roman"/>
          <w:sz w:val="28"/>
          <w:szCs w:val="28"/>
        </w:rPr>
        <w:t>грифа</w:t>
      </w:r>
      <w:proofErr w:type="spellEnd"/>
      <w:r w:rsidRPr="00743DC8">
        <w:rPr>
          <w:rFonts w:ascii="Times New Roman" w:hAnsi="Times New Roman" w:cs="Times New Roman"/>
          <w:sz w:val="28"/>
          <w:szCs w:val="28"/>
        </w:rPr>
        <w:t xml:space="preserve"> секретності або розсекречування матеріальних носіїв інформації, виконанням запланованих заходів щодо запобігання витоку секретної інформації під час підготовки і проведення нарад, конференцій, виставок, а також в</w:t>
      </w:r>
      <w:r w:rsidR="005B1678" w:rsidRPr="00743DC8">
        <w:rPr>
          <w:rFonts w:ascii="Times New Roman" w:hAnsi="Times New Roman" w:cs="Times New Roman"/>
          <w:sz w:val="28"/>
          <w:szCs w:val="28"/>
        </w:rPr>
        <w:t xml:space="preserve">ідвідування ГУ ДПС </w:t>
      </w:r>
      <w:r w:rsidRPr="00743DC8">
        <w:rPr>
          <w:rFonts w:ascii="Times New Roman" w:hAnsi="Times New Roman" w:cs="Times New Roman"/>
          <w:sz w:val="28"/>
          <w:szCs w:val="28"/>
        </w:rPr>
        <w:t>іноземними делегаціями, групами чи окремими іноземцями та проведення роботи з ними.</w:t>
      </w:r>
    </w:p>
    <w:p w:rsidR="0072429F" w:rsidRPr="00743DC8" w:rsidRDefault="0072429F"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Здійснено моніторинг, контроль та перевірки стану охорони державної таємниці.</w:t>
      </w:r>
    </w:p>
    <w:p w:rsidR="0072429F" w:rsidRPr="00743DC8" w:rsidRDefault="0072429F"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 xml:space="preserve">Затверджено Правила організації та здійснення пропускного режиму на території </w:t>
      </w:r>
      <w:r w:rsidR="005B1678" w:rsidRPr="00743DC8">
        <w:rPr>
          <w:rFonts w:ascii="Times New Roman" w:hAnsi="Times New Roman" w:cs="Times New Roman"/>
          <w:sz w:val="28"/>
          <w:szCs w:val="28"/>
        </w:rPr>
        <w:t>ГУ</w:t>
      </w:r>
      <w:r w:rsidRPr="00743DC8">
        <w:rPr>
          <w:rFonts w:ascii="Times New Roman" w:hAnsi="Times New Roman" w:cs="Times New Roman"/>
          <w:sz w:val="28"/>
          <w:szCs w:val="28"/>
        </w:rPr>
        <w:t xml:space="preserve"> ДПС (наказ від 09.12.2021 № 769). Забезпечено контроль та станом пропускного режиму в ГУ ДПС.</w:t>
      </w:r>
    </w:p>
    <w:p w:rsidR="005B1678" w:rsidRPr="00743DC8" w:rsidRDefault="005B1678"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звітного періоду здійснено моніторинг та контроль за станом технічного захисту інформації, про що надіслано відповідні звіти до ДПС.</w:t>
      </w:r>
    </w:p>
    <w:p w:rsidR="005B1678" w:rsidRPr="00743DC8" w:rsidRDefault="005B1678"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Проведено організаційні заходи щодо забезпечення стану технічного захисту інформації на об’єкті інформаційної діяльності ГУ ДПС відповідно до вимог нормативно-правових актів у сфері технічного захисту інформації.</w:t>
      </w:r>
    </w:p>
    <w:p w:rsidR="005B1678" w:rsidRPr="00743DC8" w:rsidRDefault="005B1678"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Проведено закупівлю ліцензійного програмного забезпечення антивірусного захисту.</w:t>
      </w:r>
    </w:p>
    <w:p w:rsidR="005B1678" w:rsidRPr="00743DC8" w:rsidRDefault="005B1678" w:rsidP="00561A94">
      <w:pPr>
        <w:spacing w:after="0" w:line="240" w:lineRule="auto"/>
        <w:ind w:firstLine="567"/>
        <w:jc w:val="both"/>
        <w:rPr>
          <w:rFonts w:ascii="Times New Roman" w:hAnsi="Times New Roman" w:cs="Times New Roman"/>
          <w:sz w:val="28"/>
          <w:szCs w:val="28"/>
        </w:rPr>
      </w:pPr>
      <w:r w:rsidRPr="00743DC8">
        <w:rPr>
          <w:rFonts w:ascii="Times New Roman" w:hAnsi="Times New Roman" w:cs="Times New Roman"/>
          <w:sz w:val="28"/>
          <w:szCs w:val="28"/>
        </w:rPr>
        <w:t>Протягом звітного періоду в ГУ ДПС створено Службу криптографічного захисту інформації (наказ від 28.08.2021 № 629/ДСК).</w:t>
      </w:r>
    </w:p>
    <w:p w:rsidR="003E22EF" w:rsidRPr="00743DC8" w:rsidRDefault="003E22EF" w:rsidP="00A44FEA">
      <w:pPr>
        <w:spacing w:after="0" w:line="240" w:lineRule="auto"/>
        <w:ind w:firstLine="709"/>
        <w:jc w:val="both"/>
        <w:rPr>
          <w:rFonts w:ascii="Times New Roman" w:hAnsi="Times New Roman" w:cs="Times New Roman"/>
          <w:sz w:val="28"/>
          <w:szCs w:val="28"/>
        </w:rPr>
      </w:pPr>
    </w:p>
    <w:p w:rsidR="00D75CCE" w:rsidRPr="00743DC8" w:rsidRDefault="00D75CCE" w:rsidP="00A44FEA">
      <w:pPr>
        <w:spacing w:after="0" w:line="240" w:lineRule="auto"/>
        <w:ind w:firstLine="709"/>
        <w:jc w:val="both"/>
        <w:rPr>
          <w:rFonts w:ascii="Times New Roman" w:hAnsi="Times New Roman" w:cs="Times New Roman"/>
          <w:sz w:val="28"/>
          <w:szCs w:val="28"/>
        </w:rPr>
      </w:pPr>
    </w:p>
    <w:p w:rsidR="00D75CCE" w:rsidRPr="00743DC8" w:rsidRDefault="00D75CCE" w:rsidP="00A44FEA">
      <w:pPr>
        <w:spacing w:after="0" w:line="240" w:lineRule="auto"/>
        <w:ind w:firstLine="709"/>
        <w:jc w:val="both"/>
        <w:rPr>
          <w:rFonts w:ascii="Times New Roman" w:hAnsi="Times New Roman" w:cs="Times New Roman"/>
          <w:sz w:val="28"/>
          <w:szCs w:val="28"/>
        </w:rPr>
      </w:pPr>
    </w:p>
    <w:p w:rsidR="00991D39" w:rsidRPr="00743DC8" w:rsidRDefault="002D5314" w:rsidP="00CA70A4">
      <w:pPr>
        <w:spacing w:after="0" w:line="240" w:lineRule="auto"/>
        <w:rPr>
          <w:rFonts w:ascii="Times New Roman" w:hAnsi="Times New Roman" w:cs="Times New Roman"/>
          <w:sz w:val="28"/>
          <w:szCs w:val="28"/>
        </w:rPr>
      </w:pPr>
      <w:r w:rsidRPr="00743DC8">
        <w:rPr>
          <w:rFonts w:ascii="Times New Roman" w:hAnsi="Times New Roman" w:cs="Times New Roman"/>
          <w:sz w:val="28"/>
          <w:szCs w:val="28"/>
        </w:rPr>
        <w:t>Начальник ГУ ДПС у</w:t>
      </w:r>
    </w:p>
    <w:p w:rsidR="002D5314" w:rsidRPr="00620FB3" w:rsidRDefault="002D5314" w:rsidP="00CA70A4">
      <w:pPr>
        <w:spacing w:after="0" w:line="240" w:lineRule="auto"/>
        <w:rPr>
          <w:rFonts w:ascii="Times New Roman" w:hAnsi="Times New Roman" w:cs="Times New Roman"/>
          <w:sz w:val="28"/>
          <w:szCs w:val="28"/>
        </w:rPr>
      </w:pPr>
      <w:r w:rsidRPr="00743DC8">
        <w:rPr>
          <w:rFonts w:ascii="Times New Roman" w:hAnsi="Times New Roman" w:cs="Times New Roman"/>
          <w:sz w:val="28"/>
          <w:szCs w:val="28"/>
        </w:rPr>
        <w:t>Київській області</w:t>
      </w:r>
      <w:r w:rsidRPr="00743DC8">
        <w:rPr>
          <w:rFonts w:ascii="Times New Roman" w:hAnsi="Times New Roman" w:cs="Times New Roman"/>
          <w:sz w:val="28"/>
          <w:szCs w:val="28"/>
        </w:rPr>
        <w:tab/>
      </w:r>
      <w:r w:rsidRPr="00743DC8">
        <w:rPr>
          <w:rFonts w:ascii="Times New Roman" w:hAnsi="Times New Roman" w:cs="Times New Roman"/>
          <w:sz w:val="28"/>
          <w:szCs w:val="28"/>
        </w:rPr>
        <w:tab/>
      </w:r>
      <w:r w:rsidRPr="00743DC8">
        <w:rPr>
          <w:rFonts w:ascii="Times New Roman" w:hAnsi="Times New Roman" w:cs="Times New Roman"/>
          <w:sz w:val="28"/>
          <w:szCs w:val="28"/>
        </w:rPr>
        <w:tab/>
      </w:r>
      <w:r w:rsidRPr="00743DC8">
        <w:rPr>
          <w:rFonts w:ascii="Times New Roman" w:hAnsi="Times New Roman" w:cs="Times New Roman"/>
          <w:sz w:val="28"/>
          <w:szCs w:val="28"/>
        </w:rPr>
        <w:tab/>
      </w:r>
      <w:r w:rsidRPr="00743DC8">
        <w:rPr>
          <w:rFonts w:ascii="Times New Roman" w:hAnsi="Times New Roman" w:cs="Times New Roman"/>
          <w:sz w:val="28"/>
          <w:szCs w:val="28"/>
        </w:rPr>
        <w:tab/>
      </w:r>
      <w:r w:rsidRPr="00743DC8">
        <w:rPr>
          <w:rFonts w:ascii="Times New Roman" w:hAnsi="Times New Roman" w:cs="Times New Roman"/>
          <w:sz w:val="28"/>
          <w:szCs w:val="28"/>
        </w:rPr>
        <w:tab/>
      </w:r>
      <w:r w:rsidRPr="00743DC8">
        <w:rPr>
          <w:rFonts w:ascii="Times New Roman" w:hAnsi="Times New Roman" w:cs="Times New Roman"/>
          <w:sz w:val="28"/>
          <w:szCs w:val="28"/>
        </w:rPr>
        <w:tab/>
        <w:t>Олена ВИНОГРАДОВА</w:t>
      </w:r>
      <w:bookmarkStart w:id="0" w:name="_GoBack"/>
      <w:bookmarkEnd w:id="0"/>
    </w:p>
    <w:sectPr w:rsidR="002D5314" w:rsidRPr="00620FB3" w:rsidSect="002D5314">
      <w:headerReference w:type="default" r:id="rId15"/>
      <w:pgSz w:w="11906" w:h="16838"/>
      <w:pgMar w:top="1021"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C7" w:rsidRDefault="00E04CC7" w:rsidP="00DC4C24">
      <w:pPr>
        <w:spacing w:after="0" w:line="240" w:lineRule="auto"/>
      </w:pPr>
      <w:r>
        <w:separator/>
      </w:r>
    </w:p>
  </w:endnote>
  <w:endnote w:type="continuationSeparator" w:id="0">
    <w:p w:rsidR="00E04CC7" w:rsidRDefault="00E04CC7" w:rsidP="00DC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C7" w:rsidRDefault="00E04CC7" w:rsidP="00DC4C24">
      <w:pPr>
        <w:spacing w:after="0" w:line="240" w:lineRule="auto"/>
      </w:pPr>
      <w:r>
        <w:separator/>
      </w:r>
    </w:p>
  </w:footnote>
  <w:footnote w:type="continuationSeparator" w:id="0">
    <w:p w:rsidR="00E04CC7" w:rsidRDefault="00E04CC7" w:rsidP="00DC4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51693"/>
      <w:docPartObj>
        <w:docPartGallery w:val="Page Numbers (Top of Page)"/>
        <w:docPartUnique/>
      </w:docPartObj>
    </w:sdtPr>
    <w:sdtEndPr/>
    <w:sdtContent>
      <w:p w:rsidR="00A117B5" w:rsidRDefault="00A117B5">
        <w:pPr>
          <w:pStyle w:val="a3"/>
          <w:jc w:val="center"/>
        </w:pPr>
        <w:r>
          <w:fldChar w:fldCharType="begin"/>
        </w:r>
        <w:r>
          <w:instrText>PAGE   \* MERGEFORMAT</w:instrText>
        </w:r>
        <w:r>
          <w:fldChar w:fldCharType="separate"/>
        </w:r>
        <w:r w:rsidR="00743DC8" w:rsidRPr="00743DC8">
          <w:rPr>
            <w:noProof/>
            <w:lang w:val="ru-RU"/>
          </w:rPr>
          <w:t>32</w:t>
        </w:r>
        <w:r>
          <w:fldChar w:fldCharType="end"/>
        </w:r>
      </w:p>
    </w:sdtContent>
  </w:sdt>
  <w:p w:rsidR="00A117B5" w:rsidRDefault="00A117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6CF"/>
    <w:multiLevelType w:val="hybridMultilevel"/>
    <w:tmpl w:val="ACA26DA2"/>
    <w:lvl w:ilvl="0" w:tplc="CF84AF9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14FF231B"/>
    <w:multiLevelType w:val="hybridMultilevel"/>
    <w:tmpl w:val="82AA3C7E"/>
    <w:lvl w:ilvl="0" w:tplc="4F1AF84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27757A84"/>
    <w:multiLevelType w:val="hybridMultilevel"/>
    <w:tmpl w:val="4680E868"/>
    <w:lvl w:ilvl="0" w:tplc="6BD06E7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28CF3AE0"/>
    <w:multiLevelType w:val="hybridMultilevel"/>
    <w:tmpl w:val="CF3CB492"/>
    <w:lvl w:ilvl="0" w:tplc="3610541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2E1B7421"/>
    <w:multiLevelType w:val="hybridMultilevel"/>
    <w:tmpl w:val="BD08505A"/>
    <w:lvl w:ilvl="0" w:tplc="24CAA8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7B4A11"/>
    <w:multiLevelType w:val="hybridMultilevel"/>
    <w:tmpl w:val="7EFAD40C"/>
    <w:lvl w:ilvl="0" w:tplc="B4C8CD5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4840E0"/>
    <w:multiLevelType w:val="hybridMultilevel"/>
    <w:tmpl w:val="39028208"/>
    <w:lvl w:ilvl="0" w:tplc="B3DA42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BA47748"/>
    <w:multiLevelType w:val="hybridMultilevel"/>
    <w:tmpl w:val="21BC8E96"/>
    <w:lvl w:ilvl="0" w:tplc="BDBA12F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824007A"/>
    <w:multiLevelType w:val="hybridMultilevel"/>
    <w:tmpl w:val="D02CD3B0"/>
    <w:lvl w:ilvl="0" w:tplc="F068775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9314CC8"/>
    <w:multiLevelType w:val="hybridMultilevel"/>
    <w:tmpl w:val="91DC2F6A"/>
    <w:lvl w:ilvl="0" w:tplc="AC0CF7C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6B014832"/>
    <w:multiLevelType w:val="hybridMultilevel"/>
    <w:tmpl w:val="6D16859E"/>
    <w:lvl w:ilvl="0" w:tplc="C776AE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1C417D"/>
    <w:multiLevelType w:val="hybridMultilevel"/>
    <w:tmpl w:val="BE848980"/>
    <w:lvl w:ilvl="0" w:tplc="6180DB0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77AC4B38"/>
    <w:multiLevelType w:val="hybridMultilevel"/>
    <w:tmpl w:val="02FCE2FE"/>
    <w:lvl w:ilvl="0" w:tplc="4824FCB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2"/>
  </w:num>
  <w:num w:numId="5">
    <w:abstractNumId w:val="10"/>
  </w:num>
  <w:num w:numId="6">
    <w:abstractNumId w:val="4"/>
  </w:num>
  <w:num w:numId="7">
    <w:abstractNumId w:val="7"/>
  </w:num>
  <w:num w:numId="8">
    <w:abstractNumId w:val="8"/>
  </w:num>
  <w:num w:numId="9">
    <w:abstractNumId w:val="2"/>
  </w:num>
  <w:num w:numId="10">
    <w:abstractNumId w:val="11"/>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A4"/>
    <w:rsid w:val="0000532B"/>
    <w:rsid w:val="00010221"/>
    <w:rsid w:val="000151B4"/>
    <w:rsid w:val="000169A5"/>
    <w:rsid w:val="0003357C"/>
    <w:rsid w:val="00051B15"/>
    <w:rsid w:val="000700C9"/>
    <w:rsid w:val="00080555"/>
    <w:rsid w:val="000826C4"/>
    <w:rsid w:val="00082A15"/>
    <w:rsid w:val="000870C6"/>
    <w:rsid w:val="00095CFB"/>
    <w:rsid w:val="000B242E"/>
    <w:rsid w:val="000B32A0"/>
    <w:rsid w:val="000C04C2"/>
    <w:rsid w:val="000D049C"/>
    <w:rsid w:val="000D0B3A"/>
    <w:rsid w:val="000E05FB"/>
    <w:rsid w:val="000F376C"/>
    <w:rsid w:val="00111B12"/>
    <w:rsid w:val="00114078"/>
    <w:rsid w:val="00117279"/>
    <w:rsid w:val="0013160F"/>
    <w:rsid w:val="001551C3"/>
    <w:rsid w:val="00166415"/>
    <w:rsid w:val="00174387"/>
    <w:rsid w:val="00175CBD"/>
    <w:rsid w:val="00183683"/>
    <w:rsid w:val="001A0B17"/>
    <w:rsid w:val="001A41F5"/>
    <w:rsid w:val="001B1A74"/>
    <w:rsid w:val="001D2D4B"/>
    <w:rsid w:val="001D779A"/>
    <w:rsid w:val="002069EF"/>
    <w:rsid w:val="00217C65"/>
    <w:rsid w:val="002239B4"/>
    <w:rsid w:val="002266EB"/>
    <w:rsid w:val="00243BD6"/>
    <w:rsid w:val="00261600"/>
    <w:rsid w:val="00261C9F"/>
    <w:rsid w:val="00263B40"/>
    <w:rsid w:val="00263D55"/>
    <w:rsid w:val="00270351"/>
    <w:rsid w:val="00272175"/>
    <w:rsid w:val="00276EEF"/>
    <w:rsid w:val="00297843"/>
    <w:rsid w:val="002A1861"/>
    <w:rsid w:val="002A6A03"/>
    <w:rsid w:val="002D347C"/>
    <w:rsid w:val="002D5314"/>
    <w:rsid w:val="002F4A7F"/>
    <w:rsid w:val="002F5875"/>
    <w:rsid w:val="00302BE9"/>
    <w:rsid w:val="00321178"/>
    <w:rsid w:val="00326DED"/>
    <w:rsid w:val="00346AB4"/>
    <w:rsid w:val="00352061"/>
    <w:rsid w:val="00352A33"/>
    <w:rsid w:val="0036640F"/>
    <w:rsid w:val="00374F53"/>
    <w:rsid w:val="0038179D"/>
    <w:rsid w:val="003A083A"/>
    <w:rsid w:val="003A3098"/>
    <w:rsid w:val="003A34A0"/>
    <w:rsid w:val="003B3E7E"/>
    <w:rsid w:val="003D6B36"/>
    <w:rsid w:val="003E22EF"/>
    <w:rsid w:val="003F6322"/>
    <w:rsid w:val="00400871"/>
    <w:rsid w:val="004040D3"/>
    <w:rsid w:val="004152BF"/>
    <w:rsid w:val="004367E0"/>
    <w:rsid w:val="0048191F"/>
    <w:rsid w:val="00483717"/>
    <w:rsid w:val="00494B3E"/>
    <w:rsid w:val="0049672C"/>
    <w:rsid w:val="004A4F1F"/>
    <w:rsid w:val="004B172F"/>
    <w:rsid w:val="004C1A56"/>
    <w:rsid w:val="004C3C21"/>
    <w:rsid w:val="004C5713"/>
    <w:rsid w:val="004D01A3"/>
    <w:rsid w:val="004E1655"/>
    <w:rsid w:val="004E5CE4"/>
    <w:rsid w:val="004E6BB6"/>
    <w:rsid w:val="0050292C"/>
    <w:rsid w:val="00510480"/>
    <w:rsid w:val="00524B27"/>
    <w:rsid w:val="00542F4E"/>
    <w:rsid w:val="00551682"/>
    <w:rsid w:val="005564D4"/>
    <w:rsid w:val="00556569"/>
    <w:rsid w:val="00556EE3"/>
    <w:rsid w:val="00561A94"/>
    <w:rsid w:val="005A77D3"/>
    <w:rsid w:val="005B1678"/>
    <w:rsid w:val="005B1890"/>
    <w:rsid w:val="005B5102"/>
    <w:rsid w:val="005D6000"/>
    <w:rsid w:val="005F1701"/>
    <w:rsid w:val="005F4BE6"/>
    <w:rsid w:val="006025B7"/>
    <w:rsid w:val="00620FB3"/>
    <w:rsid w:val="0062430E"/>
    <w:rsid w:val="0063307D"/>
    <w:rsid w:val="00636C2C"/>
    <w:rsid w:val="00663C26"/>
    <w:rsid w:val="006876A9"/>
    <w:rsid w:val="0069659A"/>
    <w:rsid w:val="006A4A7B"/>
    <w:rsid w:val="006A60E4"/>
    <w:rsid w:val="006B1366"/>
    <w:rsid w:val="006B2EFC"/>
    <w:rsid w:val="006B4C52"/>
    <w:rsid w:val="006C0E79"/>
    <w:rsid w:val="006C69A4"/>
    <w:rsid w:val="006C7D2C"/>
    <w:rsid w:val="006D265E"/>
    <w:rsid w:val="007018C9"/>
    <w:rsid w:val="00704635"/>
    <w:rsid w:val="00714C69"/>
    <w:rsid w:val="0072429F"/>
    <w:rsid w:val="00730B00"/>
    <w:rsid w:val="00734BA4"/>
    <w:rsid w:val="0074249B"/>
    <w:rsid w:val="00743DC8"/>
    <w:rsid w:val="007446F8"/>
    <w:rsid w:val="00754229"/>
    <w:rsid w:val="00761A5F"/>
    <w:rsid w:val="00762DBC"/>
    <w:rsid w:val="00786B4C"/>
    <w:rsid w:val="00786E7D"/>
    <w:rsid w:val="00792660"/>
    <w:rsid w:val="007952C6"/>
    <w:rsid w:val="007A2090"/>
    <w:rsid w:val="007B52FA"/>
    <w:rsid w:val="007E1822"/>
    <w:rsid w:val="007E3FC5"/>
    <w:rsid w:val="007E50DF"/>
    <w:rsid w:val="007F4FA4"/>
    <w:rsid w:val="007F7F29"/>
    <w:rsid w:val="008203CE"/>
    <w:rsid w:val="008231C0"/>
    <w:rsid w:val="00827CF1"/>
    <w:rsid w:val="00836ACE"/>
    <w:rsid w:val="00847D27"/>
    <w:rsid w:val="00855DAA"/>
    <w:rsid w:val="00857FF2"/>
    <w:rsid w:val="00860BE7"/>
    <w:rsid w:val="00861C38"/>
    <w:rsid w:val="008720EB"/>
    <w:rsid w:val="00873466"/>
    <w:rsid w:val="00883765"/>
    <w:rsid w:val="008A498B"/>
    <w:rsid w:val="008A58C1"/>
    <w:rsid w:val="008D0B8E"/>
    <w:rsid w:val="008D31AA"/>
    <w:rsid w:val="008E6A68"/>
    <w:rsid w:val="00904E60"/>
    <w:rsid w:val="00926E87"/>
    <w:rsid w:val="009572BC"/>
    <w:rsid w:val="00966C83"/>
    <w:rsid w:val="0099008C"/>
    <w:rsid w:val="00991D39"/>
    <w:rsid w:val="00993729"/>
    <w:rsid w:val="0099476A"/>
    <w:rsid w:val="009962B3"/>
    <w:rsid w:val="0099789B"/>
    <w:rsid w:val="009A3676"/>
    <w:rsid w:val="009A40E3"/>
    <w:rsid w:val="009B2ECF"/>
    <w:rsid w:val="009C0FC0"/>
    <w:rsid w:val="009C27CC"/>
    <w:rsid w:val="009C6791"/>
    <w:rsid w:val="009D1DE3"/>
    <w:rsid w:val="009E5B0D"/>
    <w:rsid w:val="00A117B5"/>
    <w:rsid w:val="00A15D11"/>
    <w:rsid w:val="00A21A70"/>
    <w:rsid w:val="00A25099"/>
    <w:rsid w:val="00A25AD4"/>
    <w:rsid w:val="00A33CF5"/>
    <w:rsid w:val="00A427B6"/>
    <w:rsid w:val="00A44FEA"/>
    <w:rsid w:val="00A664F4"/>
    <w:rsid w:val="00A72A14"/>
    <w:rsid w:val="00A935E6"/>
    <w:rsid w:val="00A95760"/>
    <w:rsid w:val="00AA0F23"/>
    <w:rsid w:val="00AD6873"/>
    <w:rsid w:val="00AE1DEF"/>
    <w:rsid w:val="00B1314D"/>
    <w:rsid w:val="00B40818"/>
    <w:rsid w:val="00B417B7"/>
    <w:rsid w:val="00B43A60"/>
    <w:rsid w:val="00B51F99"/>
    <w:rsid w:val="00B624BA"/>
    <w:rsid w:val="00B62F46"/>
    <w:rsid w:val="00B64FBA"/>
    <w:rsid w:val="00B7337A"/>
    <w:rsid w:val="00B83491"/>
    <w:rsid w:val="00B921A7"/>
    <w:rsid w:val="00B932F6"/>
    <w:rsid w:val="00BC0AA9"/>
    <w:rsid w:val="00BC76F5"/>
    <w:rsid w:val="00BD0A2E"/>
    <w:rsid w:val="00BE5183"/>
    <w:rsid w:val="00C030DD"/>
    <w:rsid w:val="00C2257E"/>
    <w:rsid w:val="00C375FA"/>
    <w:rsid w:val="00C47562"/>
    <w:rsid w:val="00C55458"/>
    <w:rsid w:val="00C55BCF"/>
    <w:rsid w:val="00C7557A"/>
    <w:rsid w:val="00C83D24"/>
    <w:rsid w:val="00C966B0"/>
    <w:rsid w:val="00CA596A"/>
    <w:rsid w:val="00CA70A4"/>
    <w:rsid w:val="00CB2757"/>
    <w:rsid w:val="00CB698B"/>
    <w:rsid w:val="00CC20F4"/>
    <w:rsid w:val="00CC6185"/>
    <w:rsid w:val="00D01BE5"/>
    <w:rsid w:val="00D100CC"/>
    <w:rsid w:val="00D641E5"/>
    <w:rsid w:val="00D65D04"/>
    <w:rsid w:val="00D75CCE"/>
    <w:rsid w:val="00DA3CBD"/>
    <w:rsid w:val="00DA554A"/>
    <w:rsid w:val="00DB060B"/>
    <w:rsid w:val="00DB1697"/>
    <w:rsid w:val="00DC4C24"/>
    <w:rsid w:val="00DD173F"/>
    <w:rsid w:val="00DD1D7D"/>
    <w:rsid w:val="00DF03C7"/>
    <w:rsid w:val="00DF3FEF"/>
    <w:rsid w:val="00DF6FC9"/>
    <w:rsid w:val="00E02971"/>
    <w:rsid w:val="00E04CC7"/>
    <w:rsid w:val="00E10BE4"/>
    <w:rsid w:val="00E13EDE"/>
    <w:rsid w:val="00E167B9"/>
    <w:rsid w:val="00E2074F"/>
    <w:rsid w:val="00E20D0C"/>
    <w:rsid w:val="00E22F3F"/>
    <w:rsid w:val="00E3459F"/>
    <w:rsid w:val="00E3597D"/>
    <w:rsid w:val="00E3636A"/>
    <w:rsid w:val="00E37592"/>
    <w:rsid w:val="00E51F44"/>
    <w:rsid w:val="00E86255"/>
    <w:rsid w:val="00E90548"/>
    <w:rsid w:val="00E960EB"/>
    <w:rsid w:val="00EA747A"/>
    <w:rsid w:val="00EE2BD7"/>
    <w:rsid w:val="00EF4D33"/>
    <w:rsid w:val="00EF7BE0"/>
    <w:rsid w:val="00EF7EC2"/>
    <w:rsid w:val="00F32A57"/>
    <w:rsid w:val="00F344E4"/>
    <w:rsid w:val="00F40F32"/>
    <w:rsid w:val="00F41812"/>
    <w:rsid w:val="00F44641"/>
    <w:rsid w:val="00F51EB7"/>
    <w:rsid w:val="00F65FC0"/>
    <w:rsid w:val="00F7420D"/>
    <w:rsid w:val="00F82EDC"/>
    <w:rsid w:val="00F84BE6"/>
    <w:rsid w:val="00F87FF4"/>
    <w:rsid w:val="00F95E87"/>
    <w:rsid w:val="00FA2090"/>
    <w:rsid w:val="00FA6392"/>
    <w:rsid w:val="00FA68CC"/>
    <w:rsid w:val="00FB4ECB"/>
    <w:rsid w:val="00FC1B06"/>
    <w:rsid w:val="00FD396B"/>
    <w:rsid w:val="00FF2F93"/>
    <w:rsid w:val="00FF73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4C2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C4C24"/>
  </w:style>
  <w:style w:type="paragraph" w:styleId="a5">
    <w:name w:val="footer"/>
    <w:basedOn w:val="a"/>
    <w:link w:val="a6"/>
    <w:uiPriority w:val="99"/>
    <w:unhideWhenUsed/>
    <w:rsid w:val="00DC4C2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C4C24"/>
  </w:style>
  <w:style w:type="paragraph" w:styleId="a7">
    <w:name w:val="Balloon Text"/>
    <w:basedOn w:val="a"/>
    <w:link w:val="a8"/>
    <w:uiPriority w:val="99"/>
    <w:semiHidden/>
    <w:unhideWhenUsed/>
    <w:rsid w:val="00DC4C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4C24"/>
    <w:rPr>
      <w:rFonts w:ascii="Tahoma" w:hAnsi="Tahoma" w:cs="Tahoma"/>
      <w:sz w:val="16"/>
      <w:szCs w:val="16"/>
    </w:rPr>
  </w:style>
  <w:style w:type="paragraph" w:styleId="a9">
    <w:name w:val="Normal (Web)"/>
    <w:aliases w:val="Обычный (Web)"/>
    <w:basedOn w:val="a"/>
    <w:unhideWhenUsed/>
    <w:rsid w:val="00C55B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сновной текст с отступом1"/>
    <w:basedOn w:val="a"/>
    <w:rsid w:val="00166415"/>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styleId="aa">
    <w:name w:val="List Paragraph"/>
    <w:basedOn w:val="a"/>
    <w:uiPriority w:val="34"/>
    <w:qFormat/>
    <w:rsid w:val="00B43A60"/>
    <w:pPr>
      <w:ind w:left="720"/>
      <w:contextualSpacing/>
    </w:pPr>
  </w:style>
  <w:style w:type="paragraph" w:styleId="2">
    <w:name w:val="Body Text 2"/>
    <w:aliases w:val="Основной текст с отступом Знак,Основной текст с отступом Знак Знак Знак,Основной текст с отступом Знак Знак Знак Знак Знак Знак Знак,Основной текст с отступом Знак Знак Знак Знак Знак Знак Знак Знак Знак Знак Знак Знак Знак"/>
    <w:basedOn w:val="a"/>
    <w:link w:val="20"/>
    <w:semiHidden/>
    <w:rsid w:val="000E05FB"/>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aliases w:val="Основной текст с отступом Знак Знак,Основной текст с отступом Знак Знак Знак Знак,Основной текст с отступом Знак Знак Знак Знак Знак Знак Знак Знак"/>
    <w:basedOn w:val="a0"/>
    <w:link w:val="2"/>
    <w:semiHidden/>
    <w:rsid w:val="000E05FB"/>
    <w:rPr>
      <w:rFonts w:ascii="Times New Roman" w:eastAsia="Times New Roman" w:hAnsi="Times New Roman" w:cs="Times New Roman"/>
      <w:sz w:val="28"/>
      <w:szCs w:val="28"/>
      <w:lang w:eastAsia="ru-RU"/>
    </w:rPr>
  </w:style>
  <w:style w:type="paragraph" w:customStyle="1" w:styleId="21">
    <w:name w:val="Основной текст с отступом2"/>
    <w:basedOn w:val="a"/>
    <w:rsid w:val="00FA68CC"/>
    <w:pPr>
      <w:autoSpaceDE w:val="0"/>
      <w:autoSpaceDN w:val="0"/>
      <w:spacing w:after="120" w:line="240" w:lineRule="auto"/>
      <w:ind w:left="283"/>
    </w:pPr>
    <w:rPr>
      <w:rFonts w:ascii="Times New Roman" w:eastAsia="Times New Roman" w:hAnsi="Times New Roman" w:cs="Times New Roman"/>
      <w:sz w:val="20"/>
      <w:szCs w:val="20"/>
      <w:lang w:eastAsia="uk-UA"/>
    </w:rPr>
  </w:style>
  <w:style w:type="character" w:customStyle="1" w:styleId="grame">
    <w:name w:val="grame"/>
    <w:basedOn w:val="a0"/>
    <w:rsid w:val="00FA68CC"/>
  </w:style>
  <w:style w:type="character" w:customStyle="1" w:styleId="ab">
    <w:name w:val="Основной текст_"/>
    <w:rsid w:val="00E10BE4"/>
    <w:rPr>
      <w:rFonts w:ascii="Times New Roman" w:hAnsi="Times New Roman" w:cs="Times New Roman"/>
      <w:sz w:val="25"/>
      <w:u w:val="none"/>
    </w:rPr>
  </w:style>
  <w:style w:type="character" w:customStyle="1" w:styleId="z-label">
    <w:name w:val="z-label"/>
    <w:basedOn w:val="a0"/>
    <w:rsid w:val="0063307D"/>
  </w:style>
  <w:style w:type="character" w:customStyle="1" w:styleId="ac">
    <w:name w:val="Основний текст_"/>
    <w:link w:val="10"/>
    <w:rsid w:val="00B417B7"/>
    <w:rPr>
      <w:sz w:val="26"/>
      <w:szCs w:val="26"/>
      <w:shd w:val="clear" w:color="auto" w:fill="FFFFFF"/>
    </w:rPr>
  </w:style>
  <w:style w:type="paragraph" w:customStyle="1" w:styleId="10">
    <w:name w:val="Основний текст1"/>
    <w:basedOn w:val="a"/>
    <w:link w:val="ac"/>
    <w:rsid w:val="00B417B7"/>
    <w:pPr>
      <w:widowControl w:val="0"/>
      <w:shd w:val="clear" w:color="auto" w:fill="FFFFFF"/>
      <w:spacing w:before="420" w:after="120" w:line="322" w:lineRule="exact"/>
      <w:jc w:val="both"/>
    </w:pPr>
    <w:rPr>
      <w:sz w:val="26"/>
      <w:szCs w:val="26"/>
    </w:rPr>
  </w:style>
  <w:style w:type="paragraph" w:customStyle="1" w:styleId="3">
    <w:name w:val="Основной текст с отступом3"/>
    <w:basedOn w:val="a"/>
    <w:rsid w:val="006A60E4"/>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customStyle="1" w:styleId="ad">
    <w:name w:val="Стиль"/>
    <w:rsid w:val="00F82EDC"/>
    <w:pPr>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30">
    <w:name w:val="заголовок 3"/>
    <w:basedOn w:val="a"/>
    <w:next w:val="a"/>
    <w:rsid w:val="004E6BB6"/>
    <w:pPr>
      <w:keepNext/>
      <w:spacing w:after="0" w:line="240" w:lineRule="auto"/>
      <w:jc w:val="center"/>
    </w:pPr>
    <w:rPr>
      <w:rFonts w:ascii="Times New Roman" w:eastAsia="Times New Roman" w:hAnsi="Times New Roman" w:cs="Times New Roman"/>
      <w:sz w:val="24"/>
      <w:szCs w:val="20"/>
      <w:lang w:eastAsia="ru-RU"/>
    </w:rPr>
  </w:style>
  <w:style w:type="paragraph" w:customStyle="1" w:styleId="11">
    <w:name w:val="Основной текст1"/>
    <w:basedOn w:val="a"/>
    <w:rsid w:val="004E6BB6"/>
    <w:pPr>
      <w:spacing w:after="0" w:line="240" w:lineRule="auto"/>
    </w:pPr>
    <w:rPr>
      <w:rFonts w:ascii="Times New Roman" w:eastAsia="Times New Roman" w:hAnsi="Times New Roman" w:cs="Times New Roman"/>
      <w:sz w:val="28"/>
      <w:szCs w:val="20"/>
      <w:lang w:eastAsia="ru-RU"/>
    </w:rPr>
  </w:style>
  <w:style w:type="character" w:styleId="ae">
    <w:name w:val="Hyperlink"/>
    <w:basedOn w:val="a0"/>
    <w:rsid w:val="004E6B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4C2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C4C24"/>
  </w:style>
  <w:style w:type="paragraph" w:styleId="a5">
    <w:name w:val="footer"/>
    <w:basedOn w:val="a"/>
    <w:link w:val="a6"/>
    <w:uiPriority w:val="99"/>
    <w:unhideWhenUsed/>
    <w:rsid w:val="00DC4C2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C4C24"/>
  </w:style>
  <w:style w:type="paragraph" w:styleId="a7">
    <w:name w:val="Balloon Text"/>
    <w:basedOn w:val="a"/>
    <w:link w:val="a8"/>
    <w:uiPriority w:val="99"/>
    <w:semiHidden/>
    <w:unhideWhenUsed/>
    <w:rsid w:val="00DC4C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4C24"/>
    <w:rPr>
      <w:rFonts w:ascii="Tahoma" w:hAnsi="Tahoma" w:cs="Tahoma"/>
      <w:sz w:val="16"/>
      <w:szCs w:val="16"/>
    </w:rPr>
  </w:style>
  <w:style w:type="paragraph" w:styleId="a9">
    <w:name w:val="Normal (Web)"/>
    <w:aliases w:val="Обычный (Web)"/>
    <w:basedOn w:val="a"/>
    <w:unhideWhenUsed/>
    <w:rsid w:val="00C55B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сновной текст с отступом1"/>
    <w:basedOn w:val="a"/>
    <w:rsid w:val="00166415"/>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styleId="aa">
    <w:name w:val="List Paragraph"/>
    <w:basedOn w:val="a"/>
    <w:uiPriority w:val="34"/>
    <w:qFormat/>
    <w:rsid w:val="00B43A60"/>
    <w:pPr>
      <w:ind w:left="720"/>
      <w:contextualSpacing/>
    </w:pPr>
  </w:style>
  <w:style w:type="paragraph" w:styleId="2">
    <w:name w:val="Body Text 2"/>
    <w:aliases w:val="Основной текст с отступом Знак,Основной текст с отступом Знак Знак Знак,Основной текст с отступом Знак Знак Знак Знак Знак Знак Знак,Основной текст с отступом Знак Знак Знак Знак Знак Знак Знак Знак Знак Знак Знак Знак Знак"/>
    <w:basedOn w:val="a"/>
    <w:link w:val="20"/>
    <w:semiHidden/>
    <w:rsid w:val="000E05FB"/>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aliases w:val="Основной текст с отступом Знак Знак,Основной текст с отступом Знак Знак Знак Знак,Основной текст с отступом Знак Знак Знак Знак Знак Знак Знак Знак"/>
    <w:basedOn w:val="a0"/>
    <w:link w:val="2"/>
    <w:semiHidden/>
    <w:rsid w:val="000E05FB"/>
    <w:rPr>
      <w:rFonts w:ascii="Times New Roman" w:eastAsia="Times New Roman" w:hAnsi="Times New Roman" w:cs="Times New Roman"/>
      <w:sz w:val="28"/>
      <w:szCs w:val="28"/>
      <w:lang w:eastAsia="ru-RU"/>
    </w:rPr>
  </w:style>
  <w:style w:type="paragraph" w:customStyle="1" w:styleId="21">
    <w:name w:val="Основной текст с отступом2"/>
    <w:basedOn w:val="a"/>
    <w:rsid w:val="00FA68CC"/>
    <w:pPr>
      <w:autoSpaceDE w:val="0"/>
      <w:autoSpaceDN w:val="0"/>
      <w:spacing w:after="120" w:line="240" w:lineRule="auto"/>
      <w:ind w:left="283"/>
    </w:pPr>
    <w:rPr>
      <w:rFonts w:ascii="Times New Roman" w:eastAsia="Times New Roman" w:hAnsi="Times New Roman" w:cs="Times New Roman"/>
      <w:sz w:val="20"/>
      <w:szCs w:val="20"/>
      <w:lang w:eastAsia="uk-UA"/>
    </w:rPr>
  </w:style>
  <w:style w:type="character" w:customStyle="1" w:styleId="grame">
    <w:name w:val="grame"/>
    <w:basedOn w:val="a0"/>
    <w:rsid w:val="00FA68CC"/>
  </w:style>
  <w:style w:type="character" w:customStyle="1" w:styleId="ab">
    <w:name w:val="Основной текст_"/>
    <w:rsid w:val="00E10BE4"/>
    <w:rPr>
      <w:rFonts w:ascii="Times New Roman" w:hAnsi="Times New Roman" w:cs="Times New Roman"/>
      <w:sz w:val="25"/>
      <w:u w:val="none"/>
    </w:rPr>
  </w:style>
  <w:style w:type="character" w:customStyle="1" w:styleId="z-label">
    <w:name w:val="z-label"/>
    <w:basedOn w:val="a0"/>
    <w:rsid w:val="0063307D"/>
  </w:style>
  <w:style w:type="character" w:customStyle="1" w:styleId="ac">
    <w:name w:val="Основний текст_"/>
    <w:link w:val="10"/>
    <w:rsid w:val="00B417B7"/>
    <w:rPr>
      <w:sz w:val="26"/>
      <w:szCs w:val="26"/>
      <w:shd w:val="clear" w:color="auto" w:fill="FFFFFF"/>
    </w:rPr>
  </w:style>
  <w:style w:type="paragraph" w:customStyle="1" w:styleId="10">
    <w:name w:val="Основний текст1"/>
    <w:basedOn w:val="a"/>
    <w:link w:val="ac"/>
    <w:rsid w:val="00B417B7"/>
    <w:pPr>
      <w:widowControl w:val="0"/>
      <w:shd w:val="clear" w:color="auto" w:fill="FFFFFF"/>
      <w:spacing w:before="420" w:after="120" w:line="322" w:lineRule="exact"/>
      <w:jc w:val="both"/>
    </w:pPr>
    <w:rPr>
      <w:sz w:val="26"/>
      <w:szCs w:val="26"/>
    </w:rPr>
  </w:style>
  <w:style w:type="paragraph" w:customStyle="1" w:styleId="3">
    <w:name w:val="Основной текст с отступом3"/>
    <w:basedOn w:val="a"/>
    <w:rsid w:val="006A60E4"/>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customStyle="1" w:styleId="ad">
    <w:name w:val="Стиль"/>
    <w:rsid w:val="00F82EDC"/>
    <w:pPr>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30">
    <w:name w:val="заголовок 3"/>
    <w:basedOn w:val="a"/>
    <w:next w:val="a"/>
    <w:rsid w:val="004E6BB6"/>
    <w:pPr>
      <w:keepNext/>
      <w:spacing w:after="0" w:line="240" w:lineRule="auto"/>
      <w:jc w:val="center"/>
    </w:pPr>
    <w:rPr>
      <w:rFonts w:ascii="Times New Roman" w:eastAsia="Times New Roman" w:hAnsi="Times New Roman" w:cs="Times New Roman"/>
      <w:sz w:val="24"/>
      <w:szCs w:val="20"/>
      <w:lang w:eastAsia="ru-RU"/>
    </w:rPr>
  </w:style>
  <w:style w:type="paragraph" w:customStyle="1" w:styleId="11">
    <w:name w:val="Основной текст1"/>
    <w:basedOn w:val="a"/>
    <w:rsid w:val="004E6BB6"/>
    <w:pPr>
      <w:spacing w:after="0" w:line="240" w:lineRule="auto"/>
    </w:pPr>
    <w:rPr>
      <w:rFonts w:ascii="Times New Roman" w:eastAsia="Times New Roman" w:hAnsi="Times New Roman" w:cs="Times New Roman"/>
      <w:sz w:val="28"/>
      <w:szCs w:val="20"/>
      <w:lang w:eastAsia="ru-RU"/>
    </w:rPr>
  </w:style>
  <w:style w:type="character" w:styleId="ae">
    <w:name w:val="Hyperlink"/>
    <w:basedOn w:val="a0"/>
    <w:rsid w:val="004E6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096">
      <w:bodyDiv w:val="1"/>
      <w:marLeft w:val="0"/>
      <w:marRight w:val="0"/>
      <w:marTop w:val="0"/>
      <w:marBottom w:val="0"/>
      <w:divBdr>
        <w:top w:val="none" w:sz="0" w:space="0" w:color="auto"/>
        <w:left w:val="none" w:sz="0" w:space="0" w:color="auto"/>
        <w:bottom w:val="none" w:sz="0" w:space="0" w:color="auto"/>
        <w:right w:val="none" w:sz="0" w:space="0" w:color="auto"/>
      </w:divBdr>
    </w:div>
    <w:div w:id="26104134">
      <w:bodyDiv w:val="1"/>
      <w:marLeft w:val="0"/>
      <w:marRight w:val="0"/>
      <w:marTop w:val="0"/>
      <w:marBottom w:val="0"/>
      <w:divBdr>
        <w:top w:val="none" w:sz="0" w:space="0" w:color="auto"/>
        <w:left w:val="none" w:sz="0" w:space="0" w:color="auto"/>
        <w:bottom w:val="none" w:sz="0" w:space="0" w:color="auto"/>
        <w:right w:val="none" w:sz="0" w:space="0" w:color="auto"/>
      </w:divBdr>
    </w:div>
    <w:div w:id="42800697">
      <w:bodyDiv w:val="1"/>
      <w:marLeft w:val="0"/>
      <w:marRight w:val="0"/>
      <w:marTop w:val="0"/>
      <w:marBottom w:val="0"/>
      <w:divBdr>
        <w:top w:val="none" w:sz="0" w:space="0" w:color="auto"/>
        <w:left w:val="none" w:sz="0" w:space="0" w:color="auto"/>
        <w:bottom w:val="none" w:sz="0" w:space="0" w:color="auto"/>
        <w:right w:val="none" w:sz="0" w:space="0" w:color="auto"/>
      </w:divBdr>
    </w:div>
    <w:div w:id="92090685">
      <w:bodyDiv w:val="1"/>
      <w:marLeft w:val="0"/>
      <w:marRight w:val="0"/>
      <w:marTop w:val="0"/>
      <w:marBottom w:val="0"/>
      <w:divBdr>
        <w:top w:val="none" w:sz="0" w:space="0" w:color="auto"/>
        <w:left w:val="none" w:sz="0" w:space="0" w:color="auto"/>
        <w:bottom w:val="none" w:sz="0" w:space="0" w:color="auto"/>
        <w:right w:val="none" w:sz="0" w:space="0" w:color="auto"/>
      </w:divBdr>
    </w:div>
    <w:div w:id="116685474">
      <w:bodyDiv w:val="1"/>
      <w:marLeft w:val="0"/>
      <w:marRight w:val="0"/>
      <w:marTop w:val="0"/>
      <w:marBottom w:val="0"/>
      <w:divBdr>
        <w:top w:val="none" w:sz="0" w:space="0" w:color="auto"/>
        <w:left w:val="none" w:sz="0" w:space="0" w:color="auto"/>
        <w:bottom w:val="none" w:sz="0" w:space="0" w:color="auto"/>
        <w:right w:val="none" w:sz="0" w:space="0" w:color="auto"/>
      </w:divBdr>
    </w:div>
    <w:div w:id="198133033">
      <w:bodyDiv w:val="1"/>
      <w:marLeft w:val="0"/>
      <w:marRight w:val="0"/>
      <w:marTop w:val="0"/>
      <w:marBottom w:val="0"/>
      <w:divBdr>
        <w:top w:val="none" w:sz="0" w:space="0" w:color="auto"/>
        <w:left w:val="none" w:sz="0" w:space="0" w:color="auto"/>
        <w:bottom w:val="none" w:sz="0" w:space="0" w:color="auto"/>
        <w:right w:val="none" w:sz="0" w:space="0" w:color="auto"/>
      </w:divBdr>
    </w:div>
    <w:div w:id="217204271">
      <w:bodyDiv w:val="1"/>
      <w:marLeft w:val="0"/>
      <w:marRight w:val="0"/>
      <w:marTop w:val="0"/>
      <w:marBottom w:val="0"/>
      <w:divBdr>
        <w:top w:val="none" w:sz="0" w:space="0" w:color="auto"/>
        <w:left w:val="none" w:sz="0" w:space="0" w:color="auto"/>
        <w:bottom w:val="none" w:sz="0" w:space="0" w:color="auto"/>
        <w:right w:val="none" w:sz="0" w:space="0" w:color="auto"/>
      </w:divBdr>
    </w:div>
    <w:div w:id="235864904">
      <w:bodyDiv w:val="1"/>
      <w:marLeft w:val="0"/>
      <w:marRight w:val="0"/>
      <w:marTop w:val="0"/>
      <w:marBottom w:val="0"/>
      <w:divBdr>
        <w:top w:val="none" w:sz="0" w:space="0" w:color="auto"/>
        <w:left w:val="none" w:sz="0" w:space="0" w:color="auto"/>
        <w:bottom w:val="none" w:sz="0" w:space="0" w:color="auto"/>
        <w:right w:val="none" w:sz="0" w:space="0" w:color="auto"/>
      </w:divBdr>
    </w:div>
    <w:div w:id="237137519">
      <w:bodyDiv w:val="1"/>
      <w:marLeft w:val="0"/>
      <w:marRight w:val="0"/>
      <w:marTop w:val="0"/>
      <w:marBottom w:val="0"/>
      <w:divBdr>
        <w:top w:val="none" w:sz="0" w:space="0" w:color="auto"/>
        <w:left w:val="none" w:sz="0" w:space="0" w:color="auto"/>
        <w:bottom w:val="none" w:sz="0" w:space="0" w:color="auto"/>
        <w:right w:val="none" w:sz="0" w:space="0" w:color="auto"/>
      </w:divBdr>
    </w:div>
    <w:div w:id="337200009">
      <w:bodyDiv w:val="1"/>
      <w:marLeft w:val="0"/>
      <w:marRight w:val="0"/>
      <w:marTop w:val="0"/>
      <w:marBottom w:val="0"/>
      <w:divBdr>
        <w:top w:val="none" w:sz="0" w:space="0" w:color="auto"/>
        <w:left w:val="none" w:sz="0" w:space="0" w:color="auto"/>
        <w:bottom w:val="none" w:sz="0" w:space="0" w:color="auto"/>
        <w:right w:val="none" w:sz="0" w:space="0" w:color="auto"/>
      </w:divBdr>
    </w:div>
    <w:div w:id="344089265">
      <w:bodyDiv w:val="1"/>
      <w:marLeft w:val="0"/>
      <w:marRight w:val="0"/>
      <w:marTop w:val="0"/>
      <w:marBottom w:val="0"/>
      <w:divBdr>
        <w:top w:val="none" w:sz="0" w:space="0" w:color="auto"/>
        <w:left w:val="none" w:sz="0" w:space="0" w:color="auto"/>
        <w:bottom w:val="none" w:sz="0" w:space="0" w:color="auto"/>
        <w:right w:val="none" w:sz="0" w:space="0" w:color="auto"/>
      </w:divBdr>
    </w:div>
    <w:div w:id="350111133">
      <w:bodyDiv w:val="1"/>
      <w:marLeft w:val="0"/>
      <w:marRight w:val="0"/>
      <w:marTop w:val="0"/>
      <w:marBottom w:val="0"/>
      <w:divBdr>
        <w:top w:val="none" w:sz="0" w:space="0" w:color="auto"/>
        <w:left w:val="none" w:sz="0" w:space="0" w:color="auto"/>
        <w:bottom w:val="none" w:sz="0" w:space="0" w:color="auto"/>
        <w:right w:val="none" w:sz="0" w:space="0" w:color="auto"/>
      </w:divBdr>
    </w:div>
    <w:div w:id="510753523">
      <w:bodyDiv w:val="1"/>
      <w:marLeft w:val="0"/>
      <w:marRight w:val="0"/>
      <w:marTop w:val="0"/>
      <w:marBottom w:val="0"/>
      <w:divBdr>
        <w:top w:val="none" w:sz="0" w:space="0" w:color="auto"/>
        <w:left w:val="none" w:sz="0" w:space="0" w:color="auto"/>
        <w:bottom w:val="none" w:sz="0" w:space="0" w:color="auto"/>
        <w:right w:val="none" w:sz="0" w:space="0" w:color="auto"/>
      </w:divBdr>
    </w:div>
    <w:div w:id="538399651">
      <w:bodyDiv w:val="1"/>
      <w:marLeft w:val="0"/>
      <w:marRight w:val="0"/>
      <w:marTop w:val="0"/>
      <w:marBottom w:val="0"/>
      <w:divBdr>
        <w:top w:val="none" w:sz="0" w:space="0" w:color="auto"/>
        <w:left w:val="none" w:sz="0" w:space="0" w:color="auto"/>
        <w:bottom w:val="none" w:sz="0" w:space="0" w:color="auto"/>
        <w:right w:val="none" w:sz="0" w:space="0" w:color="auto"/>
      </w:divBdr>
    </w:div>
    <w:div w:id="559677526">
      <w:bodyDiv w:val="1"/>
      <w:marLeft w:val="0"/>
      <w:marRight w:val="0"/>
      <w:marTop w:val="0"/>
      <w:marBottom w:val="0"/>
      <w:divBdr>
        <w:top w:val="none" w:sz="0" w:space="0" w:color="auto"/>
        <w:left w:val="none" w:sz="0" w:space="0" w:color="auto"/>
        <w:bottom w:val="none" w:sz="0" w:space="0" w:color="auto"/>
        <w:right w:val="none" w:sz="0" w:space="0" w:color="auto"/>
      </w:divBdr>
    </w:div>
    <w:div w:id="581060375">
      <w:bodyDiv w:val="1"/>
      <w:marLeft w:val="0"/>
      <w:marRight w:val="0"/>
      <w:marTop w:val="0"/>
      <w:marBottom w:val="0"/>
      <w:divBdr>
        <w:top w:val="none" w:sz="0" w:space="0" w:color="auto"/>
        <w:left w:val="none" w:sz="0" w:space="0" w:color="auto"/>
        <w:bottom w:val="none" w:sz="0" w:space="0" w:color="auto"/>
        <w:right w:val="none" w:sz="0" w:space="0" w:color="auto"/>
      </w:divBdr>
    </w:div>
    <w:div w:id="787890872">
      <w:bodyDiv w:val="1"/>
      <w:marLeft w:val="0"/>
      <w:marRight w:val="0"/>
      <w:marTop w:val="0"/>
      <w:marBottom w:val="0"/>
      <w:divBdr>
        <w:top w:val="none" w:sz="0" w:space="0" w:color="auto"/>
        <w:left w:val="none" w:sz="0" w:space="0" w:color="auto"/>
        <w:bottom w:val="none" w:sz="0" w:space="0" w:color="auto"/>
        <w:right w:val="none" w:sz="0" w:space="0" w:color="auto"/>
      </w:divBdr>
    </w:div>
    <w:div w:id="873806401">
      <w:bodyDiv w:val="1"/>
      <w:marLeft w:val="0"/>
      <w:marRight w:val="0"/>
      <w:marTop w:val="0"/>
      <w:marBottom w:val="0"/>
      <w:divBdr>
        <w:top w:val="none" w:sz="0" w:space="0" w:color="auto"/>
        <w:left w:val="none" w:sz="0" w:space="0" w:color="auto"/>
        <w:bottom w:val="none" w:sz="0" w:space="0" w:color="auto"/>
        <w:right w:val="none" w:sz="0" w:space="0" w:color="auto"/>
      </w:divBdr>
    </w:div>
    <w:div w:id="909578796">
      <w:bodyDiv w:val="1"/>
      <w:marLeft w:val="0"/>
      <w:marRight w:val="0"/>
      <w:marTop w:val="0"/>
      <w:marBottom w:val="0"/>
      <w:divBdr>
        <w:top w:val="none" w:sz="0" w:space="0" w:color="auto"/>
        <w:left w:val="none" w:sz="0" w:space="0" w:color="auto"/>
        <w:bottom w:val="none" w:sz="0" w:space="0" w:color="auto"/>
        <w:right w:val="none" w:sz="0" w:space="0" w:color="auto"/>
      </w:divBdr>
    </w:div>
    <w:div w:id="943345032">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1017538482">
      <w:bodyDiv w:val="1"/>
      <w:marLeft w:val="0"/>
      <w:marRight w:val="0"/>
      <w:marTop w:val="0"/>
      <w:marBottom w:val="0"/>
      <w:divBdr>
        <w:top w:val="none" w:sz="0" w:space="0" w:color="auto"/>
        <w:left w:val="none" w:sz="0" w:space="0" w:color="auto"/>
        <w:bottom w:val="none" w:sz="0" w:space="0" w:color="auto"/>
        <w:right w:val="none" w:sz="0" w:space="0" w:color="auto"/>
      </w:divBdr>
    </w:div>
    <w:div w:id="1018384814">
      <w:bodyDiv w:val="1"/>
      <w:marLeft w:val="0"/>
      <w:marRight w:val="0"/>
      <w:marTop w:val="0"/>
      <w:marBottom w:val="0"/>
      <w:divBdr>
        <w:top w:val="none" w:sz="0" w:space="0" w:color="auto"/>
        <w:left w:val="none" w:sz="0" w:space="0" w:color="auto"/>
        <w:bottom w:val="none" w:sz="0" w:space="0" w:color="auto"/>
        <w:right w:val="none" w:sz="0" w:space="0" w:color="auto"/>
      </w:divBdr>
    </w:div>
    <w:div w:id="1097825737">
      <w:bodyDiv w:val="1"/>
      <w:marLeft w:val="0"/>
      <w:marRight w:val="0"/>
      <w:marTop w:val="0"/>
      <w:marBottom w:val="0"/>
      <w:divBdr>
        <w:top w:val="none" w:sz="0" w:space="0" w:color="auto"/>
        <w:left w:val="none" w:sz="0" w:space="0" w:color="auto"/>
        <w:bottom w:val="none" w:sz="0" w:space="0" w:color="auto"/>
        <w:right w:val="none" w:sz="0" w:space="0" w:color="auto"/>
      </w:divBdr>
    </w:div>
    <w:div w:id="1149246229">
      <w:bodyDiv w:val="1"/>
      <w:marLeft w:val="0"/>
      <w:marRight w:val="0"/>
      <w:marTop w:val="0"/>
      <w:marBottom w:val="0"/>
      <w:divBdr>
        <w:top w:val="none" w:sz="0" w:space="0" w:color="auto"/>
        <w:left w:val="none" w:sz="0" w:space="0" w:color="auto"/>
        <w:bottom w:val="none" w:sz="0" w:space="0" w:color="auto"/>
        <w:right w:val="none" w:sz="0" w:space="0" w:color="auto"/>
      </w:divBdr>
    </w:div>
    <w:div w:id="1152600767">
      <w:bodyDiv w:val="1"/>
      <w:marLeft w:val="0"/>
      <w:marRight w:val="0"/>
      <w:marTop w:val="0"/>
      <w:marBottom w:val="0"/>
      <w:divBdr>
        <w:top w:val="none" w:sz="0" w:space="0" w:color="auto"/>
        <w:left w:val="none" w:sz="0" w:space="0" w:color="auto"/>
        <w:bottom w:val="none" w:sz="0" w:space="0" w:color="auto"/>
        <w:right w:val="none" w:sz="0" w:space="0" w:color="auto"/>
      </w:divBdr>
    </w:div>
    <w:div w:id="1204445266">
      <w:bodyDiv w:val="1"/>
      <w:marLeft w:val="0"/>
      <w:marRight w:val="0"/>
      <w:marTop w:val="0"/>
      <w:marBottom w:val="0"/>
      <w:divBdr>
        <w:top w:val="none" w:sz="0" w:space="0" w:color="auto"/>
        <w:left w:val="none" w:sz="0" w:space="0" w:color="auto"/>
        <w:bottom w:val="none" w:sz="0" w:space="0" w:color="auto"/>
        <w:right w:val="none" w:sz="0" w:space="0" w:color="auto"/>
      </w:divBdr>
    </w:div>
    <w:div w:id="1208954522">
      <w:bodyDiv w:val="1"/>
      <w:marLeft w:val="0"/>
      <w:marRight w:val="0"/>
      <w:marTop w:val="0"/>
      <w:marBottom w:val="0"/>
      <w:divBdr>
        <w:top w:val="none" w:sz="0" w:space="0" w:color="auto"/>
        <w:left w:val="none" w:sz="0" w:space="0" w:color="auto"/>
        <w:bottom w:val="none" w:sz="0" w:space="0" w:color="auto"/>
        <w:right w:val="none" w:sz="0" w:space="0" w:color="auto"/>
      </w:divBdr>
    </w:div>
    <w:div w:id="1261377285">
      <w:bodyDiv w:val="1"/>
      <w:marLeft w:val="0"/>
      <w:marRight w:val="0"/>
      <w:marTop w:val="0"/>
      <w:marBottom w:val="0"/>
      <w:divBdr>
        <w:top w:val="none" w:sz="0" w:space="0" w:color="auto"/>
        <w:left w:val="none" w:sz="0" w:space="0" w:color="auto"/>
        <w:bottom w:val="none" w:sz="0" w:space="0" w:color="auto"/>
        <w:right w:val="none" w:sz="0" w:space="0" w:color="auto"/>
      </w:divBdr>
    </w:div>
    <w:div w:id="1339965516">
      <w:bodyDiv w:val="1"/>
      <w:marLeft w:val="0"/>
      <w:marRight w:val="0"/>
      <w:marTop w:val="0"/>
      <w:marBottom w:val="0"/>
      <w:divBdr>
        <w:top w:val="none" w:sz="0" w:space="0" w:color="auto"/>
        <w:left w:val="none" w:sz="0" w:space="0" w:color="auto"/>
        <w:bottom w:val="none" w:sz="0" w:space="0" w:color="auto"/>
        <w:right w:val="none" w:sz="0" w:space="0" w:color="auto"/>
      </w:divBdr>
    </w:div>
    <w:div w:id="1438868798">
      <w:bodyDiv w:val="1"/>
      <w:marLeft w:val="0"/>
      <w:marRight w:val="0"/>
      <w:marTop w:val="0"/>
      <w:marBottom w:val="0"/>
      <w:divBdr>
        <w:top w:val="none" w:sz="0" w:space="0" w:color="auto"/>
        <w:left w:val="none" w:sz="0" w:space="0" w:color="auto"/>
        <w:bottom w:val="none" w:sz="0" w:space="0" w:color="auto"/>
        <w:right w:val="none" w:sz="0" w:space="0" w:color="auto"/>
      </w:divBdr>
    </w:div>
    <w:div w:id="1464807926">
      <w:bodyDiv w:val="1"/>
      <w:marLeft w:val="0"/>
      <w:marRight w:val="0"/>
      <w:marTop w:val="0"/>
      <w:marBottom w:val="0"/>
      <w:divBdr>
        <w:top w:val="none" w:sz="0" w:space="0" w:color="auto"/>
        <w:left w:val="none" w:sz="0" w:space="0" w:color="auto"/>
        <w:bottom w:val="none" w:sz="0" w:space="0" w:color="auto"/>
        <w:right w:val="none" w:sz="0" w:space="0" w:color="auto"/>
      </w:divBdr>
    </w:div>
    <w:div w:id="1620331780">
      <w:bodyDiv w:val="1"/>
      <w:marLeft w:val="0"/>
      <w:marRight w:val="0"/>
      <w:marTop w:val="0"/>
      <w:marBottom w:val="0"/>
      <w:divBdr>
        <w:top w:val="none" w:sz="0" w:space="0" w:color="auto"/>
        <w:left w:val="none" w:sz="0" w:space="0" w:color="auto"/>
        <w:bottom w:val="none" w:sz="0" w:space="0" w:color="auto"/>
        <w:right w:val="none" w:sz="0" w:space="0" w:color="auto"/>
      </w:divBdr>
    </w:div>
    <w:div w:id="1641230827">
      <w:bodyDiv w:val="1"/>
      <w:marLeft w:val="0"/>
      <w:marRight w:val="0"/>
      <w:marTop w:val="0"/>
      <w:marBottom w:val="0"/>
      <w:divBdr>
        <w:top w:val="none" w:sz="0" w:space="0" w:color="auto"/>
        <w:left w:val="none" w:sz="0" w:space="0" w:color="auto"/>
        <w:bottom w:val="none" w:sz="0" w:space="0" w:color="auto"/>
        <w:right w:val="none" w:sz="0" w:space="0" w:color="auto"/>
      </w:divBdr>
    </w:div>
    <w:div w:id="1793786035">
      <w:bodyDiv w:val="1"/>
      <w:marLeft w:val="0"/>
      <w:marRight w:val="0"/>
      <w:marTop w:val="0"/>
      <w:marBottom w:val="0"/>
      <w:divBdr>
        <w:top w:val="none" w:sz="0" w:space="0" w:color="auto"/>
        <w:left w:val="none" w:sz="0" w:space="0" w:color="auto"/>
        <w:bottom w:val="none" w:sz="0" w:space="0" w:color="auto"/>
        <w:right w:val="none" w:sz="0" w:space="0" w:color="auto"/>
      </w:divBdr>
    </w:div>
    <w:div w:id="1809976002">
      <w:bodyDiv w:val="1"/>
      <w:marLeft w:val="0"/>
      <w:marRight w:val="0"/>
      <w:marTop w:val="0"/>
      <w:marBottom w:val="0"/>
      <w:divBdr>
        <w:top w:val="none" w:sz="0" w:space="0" w:color="auto"/>
        <w:left w:val="none" w:sz="0" w:space="0" w:color="auto"/>
        <w:bottom w:val="none" w:sz="0" w:space="0" w:color="auto"/>
        <w:right w:val="none" w:sz="0" w:space="0" w:color="auto"/>
      </w:divBdr>
    </w:div>
    <w:div w:id="1835219590">
      <w:bodyDiv w:val="1"/>
      <w:marLeft w:val="0"/>
      <w:marRight w:val="0"/>
      <w:marTop w:val="0"/>
      <w:marBottom w:val="0"/>
      <w:divBdr>
        <w:top w:val="none" w:sz="0" w:space="0" w:color="auto"/>
        <w:left w:val="none" w:sz="0" w:space="0" w:color="auto"/>
        <w:bottom w:val="none" w:sz="0" w:space="0" w:color="auto"/>
        <w:right w:val="none" w:sz="0" w:space="0" w:color="auto"/>
      </w:divBdr>
    </w:div>
    <w:div w:id="1862276133">
      <w:bodyDiv w:val="1"/>
      <w:marLeft w:val="0"/>
      <w:marRight w:val="0"/>
      <w:marTop w:val="0"/>
      <w:marBottom w:val="0"/>
      <w:divBdr>
        <w:top w:val="none" w:sz="0" w:space="0" w:color="auto"/>
        <w:left w:val="none" w:sz="0" w:space="0" w:color="auto"/>
        <w:bottom w:val="none" w:sz="0" w:space="0" w:color="auto"/>
        <w:right w:val="none" w:sz="0" w:space="0" w:color="auto"/>
      </w:divBdr>
    </w:div>
    <w:div w:id="1882591255">
      <w:bodyDiv w:val="1"/>
      <w:marLeft w:val="0"/>
      <w:marRight w:val="0"/>
      <w:marTop w:val="0"/>
      <w:marBottom w:val="0"/>
      <w:divBdr>
        <w:top w:val="none" w:sz="0" w:space="0" w:color="auto"/>
        <w:left w:val="none" w:sz="0" w:space="0" w:color="auto"/>
        <w:bottom w:val="none" w:sz="0" w:space="0" w:color="auto"/>
        <w:right w:val="none" w:sz="0" w:space="0" w:color="auto"/>
      </w:divBdr>
    </w:div>
    <w:div w:id="1886405806">
      <w:bodyDiv w:val="1"/>
      <w:marLeft w:val="0"/>
      <w:marRight w:val="0"/>
      <w:marTop w:val="0"/>
      <w:marBottom w:val="0"/>
      <w:divBdr>
        <w:top w:val="none" w:sz="0" w:space="0" w:color="auto"/>
        <w:left w:val="none" w:sz="0" w:space="0" w:color="auto"/>
        <w:bottom w:val="none" w:sz="0" w:space="0" w:color="auto"/>
        <w:right w:val="none" w:sz="0" w:space="0" w:color="auto"/>
      </w:divBdr>
    </w:div>
    <w:div w:id="1913999007">
      <w:bodyDiv w:val="1"/>
      <w:marLeft w:val="0"/>
      <w:marRight w:val="0"/>
      <w:marTop w:val="0"/>
      <w:marBottom w:val="0"/>
      <w:divBdr>
        <w:top w:val="none" w:sz="0" w:space="0" w:color="auto"/>
        <w:left w:val="none" w:sz="0" w:space="0" w:color="auto"/>
        <w:bottom w:val="none" w:sz="0" w:space="0" w:color="auto"/>
        <w:right w:val="none" w:sz="0" w:space="0" w:color="auto"/>
      </w:divBdr>
    </w:div>
    <w:div w:id="1934243244">
      <w:bodyDiv w:val="1"/>
      <w:marLeft w:val="0"/>
      <w:marRight w:val="0"/>
      <w:marTop w:val="0"/>
      <w:marBottom w:val="0"/>
      <w:divBdr>
        <w:top w:val="none" w:sz="0" w:space="0" w:color="auto"/>
        <w:left w:val="none" w:sz="0" w:space="0" w:color="auto"/>
        <w:bottom w:val="none" w:sz="0" w:space="0" w:color="auto"/>
        <w:right w:val="none" w:sz="0" w:space="0" w:color="auto"/>
      </w:divBdr>
    </w:div>
    <w:div w:id="19350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file:///\\10.10.36.88\FileBo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 рік</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3.6518804714628064E-3"/>
                  <c:y val="-3.57142857142857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C55-4CF4-B5D7-579DD6C25A4E}"/>
                </c:ext>
              </c:extLst>
            </c:dLbl>
            <c:dLbl>
              <c:idx val="1"/>
              <c:layout>
                <c:manualLayout>
                  <c:x val="3.0480429076800183E-3"/>
                  <c:y val="-1.58730158730158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C55-4CF4-B5D7-579DD6C25A4E}"/>
                </c:ext>
              </c:extLst>
            </c:dLbl>
            <c:dLbl>
              <c:idx val="2"/>
              <c:layout>
                <c:manualLayout>
                  <c:x val="7.6777359351820149E-3"/>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C55-4CF4-B5D7-579DD6C25A4E}"/>
                </c:ext>
              </c:extLst>
            </c:dLbl>
            <c:dLbl>
              <c:idx val="3"/>
              <c:layout>
                <c:manualLayout>
                  <c:x val="1.6203703703703703E-2"/>
                  <c:y val="-2.77777777777778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C55-4CF4-B5D7-579DD6C25A4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Державний бюджет</c:v>
                </c:pt>
                <c:pt idx="1">
                  <c:v>Місцеві бюджети</c:v>
                </c:pt>
                <c:pt idx="2">
                  <c:v>ЄСВ</c:v>
                </c:pt>
              </c:strCache>
            </c:strRef>
          </c:cat>
          <c:val>
            <c:numRef>
              <c:f>Лист1!$B$2:$B$4</c:f>
              <c:numCache>
                <c:formatCode>0.00</c:formatCode>
                <c:ptCount val="3"/>
                <c:pt idx="0">
                  <c:v>14.18427</c:v>
                </c:pt>
                <c:pt idx="1">
                  <c:v>15.90798</c:v>
                </c:pt>
                <c:pt idx="2">
                  <c:v>10.86515</c:v>
                </c:pt>
              </c:numCache>
            </c:numRef>
          </c:val>
          <c:extLst xmlns:c16r2="http://schemas.microsoft.com/office/drawing/2015/06/chart">
            <c:ext xmlns:c16="http://schemas.microsoft.com/office/drawing/2014/chart" uri="{C3380CC4-5D6E-409C-BE32-E72D297353CC}">
              <c16:uniqueId val="{00000000-EC55-4CF4-B5D7-579DD6C25A4E}"/>
            </c:ext>
          </c:extLst>
        </c:ser>
        <c:ser>
          <c:idx val="1"/>
          <c:order val="1"/>
          <c:tx>
            <c:strRef>
              <c:f>Лист1!$C$1</c:f>
              <c:strCache>
                <c:ptCount val="1"/>
                <c:pt idx="0">
                  <c:v>2021 рік</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1.3888888888888888E-2"/>
                  <c:y val="-2.38095238095238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C55-4CF4-B5D7-579DD6C25A4E}"/>
                </c:ext>
              </c:extLst>
            </c:dLbl>
            <c:dLbl>
              <c:idx val="1"/>
              <c:layout>
                <c:manualLayout>
                  <c:x val="2.5462962962962962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C55-4CF4-B5D7-579DD6C25A4E}"/>
                </c:ext>
              </c:extLst>
            </c:dLbl>
            <c:dLbl>
              <c:idx val="2"/>
              <c:layout>
                <c:manualLayout>
                  <c:x val="2.5462962962962878E-2"/>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C55-4CF4-B5D7-579DD6C25A4E}"/>
                </c:ext>
              </c:extLst>
            </c:dLbl>
            <c:dLbl>
              <c:idx val="3"/>
              <c:layout>
                <c:manualLayout>
                  <c:x val="2.3148148148147977E-2"/>
                  <c:y val="-1.98412698412699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C55-4CF4-B5D7-579DD6C25A4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Державний бюджет</c:v>
                </c:pt>
                <c:pt idx="1">
                  <c:v>Місцеві бюджети</c:v>
                </c:pt>
                <c:pt idx="2">
                  <c:v>ЄСВ</c:v>
                </c:pt>
              </c:strCache>
            </c:strRef>
          </c:cat>
          <c:val>
            <c:numRef>
              <c:f>Лист1!$C$2:$C$4</c:f>
              <c:numCache>
                <c:formatCode>0.00</c:formatCode>
                <c:ptCount val="3"/>
                <c:pt idx="0">
                  <c:v>17.066279999999999</c:v>
                </c:pt>
                <c:pt idx="1">
                  <c:v>19.200880000000002</c:v>
                </c:pt>
                <c:pt idx="2">
                  <c:v>13.22405</c:v>
                </c:pt>
              </c:numCache>
            </c:numRef>
          </c:val>
          <c:extLst xmlns:c16r2="http://schemas.microsoft.com/office/drawing/2015/06/chart">
            <c:ext xmlns:c16="http://schemas.microsoft.com/office/drawing/2014/chart" uri="{C3380CC4-5D6E-409C-BE32-E72D297353CC}">
              <c16:uniqueId val="{00000001-EC55-4CF4-B5D7-579DD6C25A4E}"/>
            </c:ext>
          </c:extLst>
        </c:ser>
        <c:dLbls>
          <c:showLegendKey val="0"/>
          <c:showVal val="0"/>
          <c:showCatName val="0"/>
          <c:showSerName val="0"/>
          <c:showPercent val="0"/>
          <c:showBubbleSize val="0"/>
        </c:dLbls>
        <c:gapWidth val="150"/>
        <c:shape val="box"/>
        <c:axId val="131357312"/>
        <c:axId val="131359104"/>
        <c:axId val="0"/>
      </c:bar3DChart>
      <c:catAx>
        <c:axId val="131357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31359104"/>
        <c:crosses val="autoZero"/>
        <c:auto val="1"/>
        <c:lblAlgn val="ctr"/>
        <c:lblOffset val="100"/>
        <c:noMultiLvlLbl val="0"/>
      </c:catAx>
      <c:valAx>
        <c:axId val="13135910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3135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26537464304061E-2"/>
          <c:y val="0.12810436431295144"/>
          <c:w val="0.90667511022427205"/>
          <c:h val="0.69181088213029962"/>
        </c:manualLayout>
      </c:layout>
      <c:barChart>
        <c:barDir val="col"/>
        <c:grouping val="clustered"/>
        <c:varyColors val="0"/>
        <c:ser>
          <c:idx val="0"/>
          <c:order val="0"/>
          <c:tx>
            <c:strRef>
              <c:f>Лист1!$B$1</c:f>
              <c:strCache>
                <c:ptCount val="1"/>
                <c:pt idx="0">
                  <c:v>2020 рік </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8.5710075314940717E-4"/>
                  <c:y val="-1.0781671159029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3A-4A91-969C-05DECE57F5C2}"/>
                </c:ext>
              </c:extLst>
            </c:dLbl>
            <c:dLbl>
              <c:idx val="3"/>
              <c:layout>
                <c:manualLayout>
                  <c:x val="-9.294445174626461E-3"/>
                  <c:y val="-3.593890386343282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53A-4A91-969C-05DECE57F5C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ПДФО</c:v>
                </c:pt>
                <c:pt idx="1">
                  <c:v>ЄСВ</c:v>
                </c:pt>
                <c:pt idx="2">
                  <c:v>ПДВ</c:v>
                </c:pt>
                <c:pt idx="3">
                  <c:v>Податок на прибуток</c:v>
                </c:pt>
              </c:strCache>
            </c:strRef>
          </c:cat>
          <c:val>
            <c:numRef>
              <c:f>Лист1!$B$2:$B$5</c:f>
              <c:numCache>
                <c:formatCode>General</c:formatCode>
                <c:ptCount val="4"/>
                <c:pt idx="0">
                  <c:v>15</c:v>
                </c:pt>
                <c:pt idx="1">
                  <c:v>10.87</c:v>
                </c:pt>
                <c:pt idx="2">
                  <c:v>7.67</c:v>
                </c:pt>
                <c:pt idx="3">
                  <c:v>1.9</c:v>
                </c:pt>
              </c:numCache>
            </c:numRef>
          </c:val>
          <c:extLst xmlns:c16r2="http://schemas.microsoft.com/office/drawing/2015/06/chart">
            <c:ext xmlns:c16="http://schemas.microsoft.com/office/drawing/2014/chart" uri="{C3380CC4-5D6E-409C-BE32-E72D297353CC}">
              <c16:uniqueId val="{00000000-053A-4A91-969C-05DECE57F5C2}"/>
            </c:ext>
          </c:extLst>
        </c:ser>
        <c:ser>
          <c:idx val="1"/>
          <c:order val="1"/>
          <c:tx>
            <c:strRef>
              <c:f>Лист1!$C$1</c:f>
              <c:strCache>
                <c:ptCount val="1"/>
                <c:pt idx="0">
                  <c:v>2021 рік</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15875" cap="flat" cmpd="sng" algn="ctr">
              <a:solidFill>
                <a:schemeClr val="accent2">
                  <a:shade val="95000"/>
                </a:schemeClr>
              </a:solidFill>
              <a:round/>
            </a:ln>
            <a:effectLst>
              <a:outerShdw blurRad="40000" dist="20000" dir="5400000" rotWithShape="0">
                <a:srgbClr val="000000">
                  <a:alpha val="38000"/>
                </a:srgbClr>
              </a:outerShdw>
            </a:effectLst>
            <a:sp3d contourW="15875">
              <a:contourClr>
                <a:schemeClr val="accent2">
                  <a:shade val="95000"/>
                </a:schemeClr>
              </a:contourClr>
            </a:sp3d>
          </c:spPr>
          <c:invertIfNegative val="0"/>
          <c:dLbls>
            <c:dLbl>
              <c:idx val="0"/>
              <c:layout>
                <c:manualLayout>
                  <c:x val="-2.7401734115557253E-4"/>
                  <c:y val="7.18778077268641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3A-4A91-969C-05DECE57F5C2}"/>
                </c:ext>
              </c:extLst>
            </c:dLbl>
            <c:dLbl>
              <c:idx val="3"/>
              <c:layout>
                <c:manualLayout>
                  <c:x val="-1.201374866078007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53A-4A91-969C-05DECE57F5C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ПДФО</c:v>
                </c:pt>
                <c:pt idx="1">
                  <c:v>ЄСВ</c:v>
                </c:pt>
                <c:pt idx="2">
                  <c:v>ПДВ</c:v>
                </c:pt>
                <c:pt idx="3">
                  <c:v>Податок на прибуток</c:v>
                </c:pt>
              </c:strCache>
            </c:strRef>
          </c:cat>
          <c:val>
            <c:numRef>
              <c:f>Лист1!$C$2:$C$5</c:f>
              <c:numCache>
                <c:formatCode>General</c:formatCode>
                <c:ptCount val="4"/>
                <c:pt idx="0">
                  <c:v>18.22</c:v>
                </c:pt>
                <c:pt idx="1">
                  <c:v>13.22</c:v>
                </c:pt>
                <c:pt idx="2">
                  <c:v>8.8800000000000008</c:v>
                </c:pt>
                <c:pt idx="3">
                  <c:v>2.5499999999999998</c:v>
                </c:pt>
              </c:numCache>
            </c:numRef>
          </c:val>
          <c:extLst xmlns:c16r2="http://schemas.microsoft.com/office/drawing/2015/06/chart">
            <c:ext xmlns:c16="http://schemas.microsoft.com/office/drawing/2014/chart" uri="{C3380CC4-5D6E-409C-BE32-E72D297353CC}">
              <c16:uniqueId val="{00000001-053A-4A91-969C-05DECE57F5C2}"/>
            </c:ext>
          </c:extLst>
        </c:ser>
        <c:dLbls>
          <c:showLegendKey val="0"/>
          <c:showVal val="1"/>
          <c:showCatName val="0"/>
          <c:showSerName val="0"/>
          <c:showPercent val="0"/>
          <c:showBubbleSize val="0"/>
        </c:dLbls>
        <c:gapWidth val="150"/>
        <c:axId val="132043136"/>
        <c:axId val="132044672"/>
      </c:barChart>
      <c:catAx>
        <c:axId val="132043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32044672"/>
        <c:crosses val="autoZero"/>
        <c:auto val="1"/>
        <c:lblAlgn val="ctr"/>
        <c:lblOffset val="100"/>
        <c:noMultiLvlLbl val="0"/>
      </c:catAx>
      <c:valAx>
        <c:axId val="13204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uk-UA"/>
          </a:p>
        </c:txPr>
        <c:crossAx val="132043136"/>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231511254019289E-2"/>
          <c:y val="2.7472527472527472E-2"/>
          <c:w val="0.8987138263665595"/>
          <c:h val="0.6648351648351648"/>
        </c:manualLayout>
      </c:layout>
      <c:bar3DChart>
        <c:barDir val="col"/>
        <c:grouping val="clustered"/>
        <c:varyColors val="0"/>
        <c:ser>
          <c:idx val="0"/>
          <c:order val="0"/>
          <c:tx>
            <c:strRef>
              <c:f>Sheet1!$A$2</c:f>
              <c:strCache>
                <c:ptCount val="1"/>
                <c:pt idx="0">
                  <c:v>2020</c:v>
                </c:pt>
              </c:strCache>
            </c:strRef>
          </c:tx>
          <c:spPr>
            <a:solidFill>
              <a:srgbClr val="9999FF"/>
            </a:solidFill>
            <a:ln w="12696">
              <a:solidFill>
                <a:srgbClr val="000000"/>
              </a:solidFill>
              <a:prstDash val="solid"/>
            </a:ln>
          </c:spPr>
          <c:invertIfNegative val="0"/>
          <c:cat>
            <c:strRef>
              <c:f>Sheet1!$B$1:$E$1</c:f>
              <c:strCache>
                <c:ptCount val="4"/>
                <c:pt idx="0">
                  <c:v>Земельний податок</c:v>
                </c:pt>
                <c:pt idx="1">
                  <c:v>Податок на нерухоме майно</c:v>
                </c:pt>
                <c:pt idx="2">
                  <c:v>Транспортний податок</c:v>
                </c:pt>
                <c:pt idx="3">
                  <c:v>Туристичний збір</c:v>
                </c:pt>
              </c:strCache>
            </c:strRef>
          </c:cat>
          <c:val>
            <c:numRef>
              <c:f>Sheet1!$B$2:$E$2</c:f>
              <c:numCache>
                <c:formatCode>General</c:formatCode>
                <c:ptCount val="4"/>
                <c:pt idx="0">
                  <c:v>1242.08</c:v>
                </c:pt>
                <c:pt idx="1">
                  <c:v>322.8</c:v>
                </c:pt>
                <c:pt idx="2">
                  <c:v>6.53</c:v>
                </c:pt>
                <c:pt idx="3">
                  <c:v>7.69</c:v>
                </c:pt>
              </c:numCache>
            </c:numRef>
          </c:val>
        </c:ser>
        <c:ser>
          <c:idx val="1"/>
          <c:order val="1"/>
          <c:tx>
            <c:strRef>
              <c:f>Sheet1!$A$3</c:f>
              <c:strCache>
                <c:ptCount val="1"/>
                <c:pt idx="0">
                  <c:v>2021</c:v>
                </c:pt>
              </c:strCache>
            </c:strRef>
          </c:tx>
          <c:spPr>
            <a:solidFill>
              <a:srgbClr val="993366"/>
            </a:solidFill>
            <a:ln w="12696">
              <a:solidFill>
                <a:srgbClr val="000000"/>
              </a:solidFill>
              <a:prstDash val="solid"/>
            </a:ln>
          </c:spPr>
          <c:invertIfNegative val="0"/>
          <c:cat>
            <c:strRef>
              <c:f>Sheet1!$B$1:$E$1</c:f>
              <c:strCache>
                <c:ptCount val="4"/>
                <c:pt idx="0">
                  <c:v>Земельний податок</c:v>
                </c:pt>
                <c:pt idx="1">
                  <c:v>Податок на нерухоме майно</c:v>
                </c:pt>
                <c:pt idx="2">
                  <c:v>Транспортний податок</c:v>
                </c:pt>
                <c:pt idx="3">
                  <c:v>Туристичний збір</c:v>
                </c:pt>
              </c:strCache>
            </c:strRef>
          </c:cat>
          <c:val>
            <c:numRef>
              <c:f>Sheet1!$B$3:$E$3</c:f>
              <c:numCache>
                <c:formatCode>General</c:formatCode>
                <c:ptCount val="4"/>
                <c:pt idx="0">
                  <c:v>1308.67</c:v>
                </c:pt>
                <c:pt idx="1">
                  <c:v>457.15</c:v>
                </c:pt>
                <c:pt idx="2">
                  <c:v>6.2</c:v>
                </c:pt>
                <c:pt idx="3">
                  <c:v>10.8</c:v>
                </c:pt>
              </c:numCache>
            </c:numRef>
          </c:val>
        </c:ser>
        <c:ser>
          <c:idx val="2"/>
          <c:order val="2"/>
          <c:tx>
            <c:strRef>
              <c:f>Sheet1!$A$4</c:f>
              <c:strCache>
                <c:ptCount val="1"/>
              </c:strCache>
            </c:strRef>
          </c:tx>
          <c:spPr>
            <a:solidFill>
              <a:srgbClr val="FFFFCC"/>
            </a:solidFill>
            <a:ln w="12696">
              <a:solidFill>
                <a:srgbClr val="000000"/>
              </a:solidFill>
              <a:prstDash val="solid"/>
            </a:ln>
          </c:spPr>
          <c:invertIfNegative val="0"/>
          <c:cat>
            <c:strRef>
              <c:f>Sheet1!$B$1:$E$1</c:f>
              <c:strCache>
                <c:ptCount val="4"/>
                <c:pt idx="0">
                  <c:v>Земельний податок</c:v>
                </c:pt>
                <c:pt idx="1">
                  <c:v>Податок на нерухоме майно</c:v>
                </c:pt>
                <c:pt idx="2">
                  <c:v>Транспортний податок</c:v>
                </c:pt>
                <c:pt idx="3">
                  <c:v>Туристичний збір</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32052096"/>
        <c:axId val="132053632"/>
        <c:axId val="0"/>
      </c:bar3DChart>
      <c:catAx>
        <c:axId val="13205209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uk-UA"/>
          </a:p>
        </c:txPr>
        <c:crossAx val="132053632"/>
        <c:crosses val="autoZero"/>
        <c:auto val="1"/>
        <c:lblAlgn val="ctr"/>
        <c:lblOffset val="100"/>
        <c:tickLblSkip val="1"/>
        <c:tickMarkSkip val="1"/>
        <c:noMultiLvlLbl val="0"/>
      </c:catAx>
      <c:valAx>
        <c:axId val="13205363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uk-UA"/>
          </a:p>
        </c:txPr>
        <c:crossAx val="132052096"/>
        <c:crosses val="autoZero"/>
        <c:crossBetween val="between"/>
      </c:valAx>
      <c:spPr>
        <a:noFill/>
        <a:ln w="25393">
          <a:noFill/>
        </a:ln>
      </c:spPr>
    </c:plotArea>
    <c:legend>
      <c:legendPos val="r"/>
      <c:layout>
        <c:manualLayout>
          <c:xMode val="edge"/>
          <c:yMode val="edge"/>
          <c:x val="0.80225080385852088"/>
          <c:y val="0.34615384615384615"/>
          <c:w val="6.7524115755627015E-2"/>
          <c:h val="0.31868131868131866"/>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390473643078858E-2"/>
          <c:y val="3.5521174718025121E-2"/>
          <c:w val="0.94260947176587673"/>
          <c:h val="0.54413619919131728"/>
        </c:manualLayout>
      </c:layout>
      <c:bar3DChart>
        <c:barDir val="col"/>
        <c:grouping val="clustered"/>
        <c:varyColors val="0"/>
        <c:ser>
          <c:idx val="0"/>
          <c:order val="0"/>
          <c:tx>
            <c:strRef>
              <c:f>Sheet1!$A$2</c:f>
              <c:strCache>
                <c:ptCount val="1"/>
                <c:pt idx="0">
                  <c:v>2020</c:v>
                </c:pt>
              </c:strCache>
            </c:strRef>
          </c:tx>
          <c:spPr>
            <a:solidFill>
              <a:srgbClr val="9999FF"/>
            </a:solidFill>
            <a:ln w="12700">
              <a:solidFill>
                <a:srgbClr val="000000"/>
              </a:solidFill>
              <a:prstDash val="solid"/>
            </a:ln>
          </c:spPr>
          <c:invertIfNegative val="0"/>
          <c:cat>
            <c:strRef>
              <c:f>Sheet1!$B$1:$E$1</c:f>
              <c:strCache>
                <c:ptCount val="4"/>
                <c:pt idx="0">
                  <c:v>Рентна плата за користування лісовими ресурсами</c:v>
                </c:pt>
                <c:pt idx="1">
                  <c:v>Рентна плата за спеціальне використання води</c:v>
                </c:pt>
                <c:pt idx="2">
                  <c:v>Рента плата за користування надрами</c:v>
                </c:pt>
                <c:pt idx="3">
                  <c:v>Екологічний податок</c:v>
                </c:pt>
              </c:strCache>
            </c:strRef>
          </c:cat>
          <c:val>
            <c:numRef>
              <c:f>Sheet1!$B$2:$E$2</c:f>
              <c:numCache>
                <c:formatCode>General</c:formatCode>
                <c:ptCount val="4"/>
                <c:pt idx="0">
                  <c:v>111.84</c:v>
                </c:pt>
                <c:pt idx="1">
                  <c:v>107.49</c:v>
                </c:pt>
                <c:pt idx="2">
                  <c:v>59.87</c:v>
                </c:pt>
                <c:pt idx="3">
                  <c:v>167.39</c:v>
                </c:pt>
              </c:numCache>
            </c:numRef>
          </c:val>
        </c:ser>
        <c:ser>
          <c:idx val="1"/>
          <c:order val="1"/>
          <c:tx>
            <c:strRef>
              <c:f>Sheet1!$A$3</c:f>
              <c:strCache>
                <c:ptCount val="1"/>
                <c:pt idx="0">
                  <c:v>2021</c:v>
                </c:pt>
              </c:strCache>
            </c:strRef>
          </c:tx>
          <c:spPr>
            <a:solidFill>
              <a:srgbClr val="993366"/>
            </a:solidFill>
            <a:ln w="12700">
              <a:solidFill>
                <a:srgbClr val="000000"/>
              </a:solidFill>
              <a:prstDash val="solid"/>
            </a:ln>
          </c:spPr>
          <c:invertIfNegative val="0"/>
          <c:cat>
            <c:strRef>
              <c:f>Sheet1!$B$1:$E$1</c:f>
              <c:strCache>
                <c:ptCount val="4"/>
                <c:pt idx="0">
                  <c:v>Рентна плата за користування лісовими ресурсами</c:v>
                </c:pt>
                <c:pt idx="1">
                  <c:v>Рентна плата за спеціальне використання води</c:v>
                </c:pt>
                <c:pt idx="2">
                  <c:v>Рента плата за користування надрами</c:v>
                </c:pt>
                <c:pt idx="3">
                  <c:v>Екологічний податок</c:v>
                </c:pt>
              </c:strCache>
            </c:strRef>
          </c:cat>
          <c:val>
            <c:numRef>
              <c:f>Sheet1!$B$3:$E$3</c:f>
              <c:numCache>
                <c:formatCode>General</c:formatCode>
                <c:ptCount val="4"/>
                <c:pt idx="0">
                  <c:v>120.79</c:v>
                </c:pt>
                <c:pt idx="1">
                  <c:v>126.07</c:v>
                </c:pt>
                <c:pt idx="2">
                  <c:v>79.650000000000006</c:v>
                </c:pt>
                <c:pt idx="3">
                  <c:v>185.64</c:v>
                </c:pt>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strRef>
              <c:f>Sheet1!$B$1:$E$1</c:f>
              <c:strCache>
                <c:ptCount val="4"/>
                <c:pt idx="0">
                  <c:v>Рентна плата за користування лісовими ресурсами</c:v>
                </c:pt>
                <c:pt idx="1">
                  <c:v>Рентна плата за спеціальне використання води</c:v>
                </c:pt>
                <c:pt idx="2">
                  <c:v>Рента плата за користування надрами</c:v>
                </c:pt>
                <c:pt idx="3">
                  <c:v>Екологічний податок</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32145536"/>
        <c:axId val="132147072"/>
        <c:axId val="0"/>
      </c:bar3DChart>
      <c:catAx>
        <c:axId val="1321455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uk-UA"/>
          </a:p>
        </c:txPr>
        <c:crossAx val="132147072"/>
        <c:crosses val="autoZero"/>
        <c:auto val="1"/>
        <c:lblAlgn val="ctr"/>
        <c:lblOffset val="100"/>
        <c:tickLblSkip val="1"/>
        <c:tickMarkSkip val="1"/>
        <c:noMultiLvlLbl val="0"/>
      </c:catAx>
      <c:valAx>
        <c:axId val="1321470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uk-UA"/>
          </a:p>
        </c:txPr>
        <c:crossAx val="132145536"/>
        <c:crosses val="autoZero"/>
        <c:crossBetween val="between"/>
      </c:valAx>
      <c:spPr>
        <a:noFill/>
        <a:ln w="25400">
          <a:noFill/>
        </a:ln>
      </c:spPr>
    </c:plotArea>
    <c:legend>
      <c:legendPos val="r"/>
      <c:layout>
        <c:manualLayout>
          <c:xMode val="edge"/>
          <c:yMode val="edge"/>
          <c:x val="0.80952380952380953"/>
          <c:y val="0.37959183673469388"/>
          <c:w val="6.4350064350064351E-2"/>
          <c:h val="0.27346938775510204"/>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52C4-B10B-4405-B2CE-9E38D9DD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50133</Words>
  <Characters>28577</Characters>
  <Application>Microsoft Office Word</Application>
  <DocSecurity>0</DocSecurity>
  <Lines>238</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2022-02-03T14:30:00Z</cp:lastPrinted>
  <dcterms:created xsi:type="dcterms:W3CDTF">2022-02-03T14:35:00Z</dcterms:created>
  <dcterms:modified xsi:type="dcterms:W3CDTF">2022-02-03T14:35:00Z</dcterms:modified>
</cp:coreProperties>
</file>