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drawings/drawing4.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40" w:rsidRDefault="00263B40" w:rsidP="00CA70A4">
      <w:pPr>
        <w:spacing w:after="0" w:line="240" w:lineRule="auto"/>
        <w:rPr>
          <w:rFonts w:ascii="Times New Roman" w:hAnsi="Times New Roman" w:cs="Times New Roman"/>
          <w:sz w:val="32"/>
          <w:szCs w:val="32"/>
        </w:rPr>
      </w:pPr>
      <w:bookmarkStart w:id="0" w:name="_GoBack"/>
      <w:bookmarkEnd w:id="0"/>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Pr="00743DC8" w:rsidRDefault="00CA70A4" w:rsidP="00CA70A4">
      <w:pPr>
        <w:spacing w:after="0" w:line="240" w:lineRule="auto"/>
        <w:jc w:val="center"/>
        <w:rPr>
          <w:rFonts w:ascii="Times New Roman" w:hAnsi="Times New Roman" w:cs="Times New Roman"/>
          <w:b/>
          <w:sz w:val="56"/>
          <w:szCs w:val="56"/>
        </w:rPr>
      </w:pPr>
      <w:r w:rsidRPr="00743DC8">
        <w:rPr>
          <w:rFonts w:ascii="Times New Roman" w:hAnsi="Times New Roman" w:cs="Times New Roman"/>
          <w:b/>
          <w:sz w:val="56"/>
          <w:szCs w:val="56"/>
        </w:rPr>
        <w:t>ЗВІТ</w:t>
      </w:r>
    </w:p>
    <w:p w:rsidR="00CA70A4" w:rsidRPr="00743DC8" w:rsidRDefault="00CA70A4" w:rsidP="00CA70A4">
      <w:pPr>
        <w:spacing w:after="0" w:line="240" w:lineRule="auto"/>
        <w:rPr>
          <w:rFonts w:ascii="Times New Roman" w:hAnsi="Times New Roman" w:cs="Times New Roman"/>
          <w:sz w:val="56"/>
          <w:szCs w:val="56"/>
        </w:rPr>
      </w:pPr>
    </w:p>
    <w:p w:rsidR="00CA70A4" w:rsidRDefault="00CA70A4" w:rsidP="00CA70A4">
      <w:pPr>
        <w:spacing w:after="0" w:line="240" w:lineRule="auto"/>
        <w:jc w:val="center"/>
        <w:rPr>
          <w:rFonts w:ascii="Times New Roman" w:hAnsi="Times New Roman" w:cs="Times New Roman"/>
          <w:sz w:val="56"/>
          <w:szCs w:val="56"/>
          <w:lang w:val="ru-RU"/>
        </w:rPr>
      </w:pPr>
      <w:r w:rsidRPr="00743DC8">
        <w:rPr>
          <w:rFonts w:ascii="Times New Roman" w:hAnsi="Times New Roman" w:cs="Times New Roman"/>
          <w:sz w:val="56"/>
          <w:szCs w:val="56"/>
        </w:rPr>
        <w:t>про виконання Плану роботи</w:t>
      </w:r>
    </w:p>
    <w:p w:rsidR="00F32064" w:rsidRPr="00743DC8" w:rsidRDefault="00F32064" w:rsidP="00F32064">
      <w:pPr>
        <w:spacing w:after="0" w:line="240" w:lineRule="auto"/>
        <w:jc w:val="center"/>
        <w:rPr>
          <w:rFonts w:ascii="Times New Roman" w:hAnsi="Times New Roman" w:cs="Times New Roman"/>
          <w:sz w:val="56"/>
          <w:szCs w:val="56"/>
        </w:rPr>
      </w:pPr>
      <w:r w:rsidRPr="00743DC8">
        <w:rPr>
          <w:rFonts w:ascii="Times New Roman" w:hAnsi="Times New Roman" w:cs="Times New Roman"/>
          <w:sz w:val="56"/>
          <w:szCs w:val="56"/>
        </w:rPr>
        <w:t>Головного управління</w:t>
      </w:r>
    </w:p>
    <w:p w:rsidR="00F32064" w:rsidRPr="00F32064" w:rsidRDefault="00F32064" w:rsidP="00CA70A4">
      <w:pPr>
        <w:spacing w:after="0" w:line="240" w:lineRule="auto"/>
        <w:jc w:val="center"/>
        <w:rPr>
          <w:rFonts w:ascii="Times New Roman" w:hAnsi="Times New Roman" w:cs="Times New Roman"/>
          <w:sz w:val="56"/>
          <w:szCs w:val="56"/>
          <w:lang w:val="ru-RU"/>
        </w:rPr>
      </w:pPr>
      <w:r w:rsidRPr="00743DC8">
        <w:rPr>
          <w:rFonts w:ascii="Times New Roman" w:hAnsi="Times New Roman" w:cs="Times New Roman"/>
          <w:sz w:val="56"/>
          <w:szCs w:val="56"/>
        </w:rPr>
        <w:t>ДПС у Київській області</w:t>
      </w:r>
    </w:p>
    <w:p w:rsidR="00CA70A4" w:rsidRPr="00743DC8" w:rsidRDefault="00CA70A4" w:rsidP="00CA70A4">
      <w:pPr>
        <w:spacing w:after="0" w:line="240" w:lineRule="auto"/>
        <w:jc w:val="center"/>
        <w:rPr>
          <w:rFonts w:ascii="Times New Roman" w:hAnsi="Times New Roman" w:cs="Times New Roman"/>
          <w:sz w:val="56"/>
          <w:szCs w:val="56"/>
        </w:rPr>
      </w:pPr>
      <w:r w:rsidRPr="00743DC8">
        <w:rPr>
          <w:rFonts w:ascii="Times New Roman" w:hAnsi="Times New Roman" w:cs="Times New Roman"/>
          <w:sz w:val="56"/>
          <w:szCs w:val="56"/>
        </w:rPr>
        <w:t>на 202</w:t>
      </w:r>
      <w:r w:rsidR="005A04B5">
        <w:rPr>
          <w:rFonts w:ascii="Times New Roman" w:hAnsi="Times New Roman" w:cs="Times New Roman"/>
          <w:sz w:val="56"/>
          <w:szCs w:val="56"/>
        </w:rPr>
        <w:t>2</w:t>
      </w:r>
      <w:r w:rsidRPr="00743DC8">
        <w:rPr>
          <w:rFonts w:ascii="Times New Roman" w:hAnsi="Times New Roman" w:cs="Times New Roman"/>
          <w:sz w:val="56"/>
          <w:szCs w:val="56"/>
        </w:rPr>
        <w:t xml:space="preserve"> рік</w:t>
      </w:r>
    </w:p>
    <w:p w:rsidR="00CA70A4" w:rsidRPr="00743DC8" w:rsidRDefault="00CA70A4" w:rsidP="00CA70A4">
      <w:pPr>
        <w:spacing w:after="0" w:line="240" w:lineRule="auto"/>
        <w:rPr>
          <w:rFonts w:ascii="Times New Roman" w:hAnsi="Times New Roman" w:cs="Times New Roman"/>
          <w:sz w:val="32"/>
          <w:szCs w:val="32"/>
        </w:rPr>
      </w:pPr>
    </w:p>
    <w:p w:rsidR="00CA70A4" w:rsidRPr="00743DC8" w:rsidRDefault="00CA70A4"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49672C">
      <w:pPr>
        <w:spacing w:after="0" w:line="240" w:lineRule="auto"/>
        <w:jc w:val="center"/>
        <w:rPr>
          <w:rFonts w:ascii="Times New Roman" w:hAnsi="Times New Roman" w:cs="Times New Roman"/>
          <w:sz w:val="32"/>
          <w:szCs w:val="32"/>
        </w:rPr>
      </w:pPr>
      <w:r w:rsidRPr="00743DC8">
        <w:rPr>
          <w:rFonts w:ascii="Times New Roman" w:hAnsi="Times New Roman" w:cs="Times New Roman"/>
          <w:sz w:val="32"/>
          <w:szCs w:val="32"/>
        </w:rPr>
        <w:t>Київ 202</w:t>
      </w:r>
      <w:r w:rsidR="005A04B5">
        <w:rPr>
          <w:rFonts w:ascii="Times New Roman" w:hAnsi="Times New Roman" w:cs="Times New Roman"/>
          <w:sz w:val="32"/>
          <w:szCs w:val="32"/>
        </w:rPr>
        <w:t>3</w:t>
      </w:r>
      <w:r w:rsidRPr="00743DC8">
        <w:rPr>
          <w:rFonts w:ascii="Times New Roman" w:hAnsi="Times New Roman" w:cs="Times New Roman"/>
          <w:sz w:val="32"/>
          <w:szCs w:val="32"/>
        </w:rPr>
        <w:t xml:space="preserve"> рік</w:t>
      </w:r>
    </w:p>
    <w:p w:rsidR="009962B3" w:rsidRPr="003B0CBD" w:rsidRDefault="009962B3" w:rsidP="003B0CBD">
      <w:pPr>
        <w:spacing w:after="0" w:line="240" w:lineRule="auto"/>
        <w:jc w:val="center"/>
        <w:rPr>
          <w:rFonts w:ascii="Times New Roman" w:hAnsi="Times New Roman" w:cs="Times New Roman"/>
          <w:sz w:val="28"/>
          <w:szCs w:val="28"/>
        </w:rPr>
      </w:pPr>
      <w:r w:rsidRPr="00743DC8">
        <w:rPr>
          <w:rFonts w:ascii="Times New Roman" w:eastAsia="Calibri" w:hAnsi="Times New Roman" w:cs="Times New Roman"/>
          <w:b/>
          <w:sz w:val="28"/>
          <w:szCs w:val="28"/>
        </w:rPr>
        <w:lastRenderedPageBreak/>
        <w:t>Розділ 1</w:t>
      </w:r>
      <w:r w:rsidRPr="003B0CBD">
        <w:rPr>
          <w:rFonts w:ascii="Times New Roman" w:eastAsia="Calibri" w:hAnsi="Times New Roman" w:cs="Times New Roman"/>
          <w:b/>
          <w:sz w:val="28"/>
          <w:szCs w:val="28"/>
        </w:rPr>
        <w:t xml:space="preserve">. </w:t>
      </w:r>
      <w:r w:rsidR="003B0CBD" w:rsidRPr="003B0CBD">
        <w:rPr>
          <w:rFonts w:ascii="Times New Roman" w:hAnsi="Times New Roman" w:cs="Times New Roman"/>
          <w:b/>
          <w:color w:val="222222"/>
          <w:sz w:val="28"/>
          <w:szCs w:val="28"/>
          <w:shd w:val="clear" w:color="auto" w:fill="FFFFFF"/>
        </w:rPr>
        <w:t>Організація роботи щодо забезпечення виконання показників доходів, затверджених відповідними наказами ДПС</w:t>
      </w:r>
    </w:p>
    <w:p w:rsidR="009962B3" w:rsidRPr="00743DC8" w:rsidRDefault="009962B3" w:rsidP="009962B3">
      <w:pPr>
        <w:spacing w:after="0" w:line="240" w:lineRule="auto"/>
        <w:rPr>
          <w:rFonts w:ascii="Times New Roman" w:hAnsi="Times New Roman" w:cs="Times New Roman"/>
          <w:sz w:val="28"/>
          <w:szCs w:val="28"/>
        </w:rPr>
      </w:pPr>
    </w:p>
    <w:p w:rsidR="009962B3" w:rsidRPr="00743DC8" w:rsidRDefault="009962B3" w:rsidP="00183683">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Протягом 202</w:t>
      </w:r>
      <w:r w:rsidR="003B0CBD">
        <w:rPr>
          <w:rFonts w:ascii="Times New Roman" w:hAnsi="Times New Roman" w:cs="Times New Roman"/>
          <w:sz w:val="28"/>
          <w:szCs w:val="28"/>
        </w:rPr>
        <w:t>2</w:t>
      </w:r>
      <w:r w:rsidRPr="00743DC8">
        <w:rPr>
          <w:rFonts w:ascii="Times New Roman" w:hAnsi="Times New Roman" w:cs="Times New Roman"/>
          <w:sz w:val="28"/>
          <w:szCs w:val="28"/>
        </w:rPr>
        <w:t xml:space="preserve"> року Головне управління ДПС у Київській області (далі – ГУ ДПС) забезпечено реалізацію повноважень ДПС на території Київської області.</w:t>
      </w:r>
    </w:p>
    <w:p w:rsidR="009962B3" w:rsidRPr="00743DC8" w:rsidRDefault="009962B3" w:rsidP="00183683">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У відповідності до основних завдань ГУ ДПС (крім особливостей, передбачених для державних податкових інспекцій (далі – ДПІ)) здійснювалася реалізація державної політики, що передбачена законом, контроль за надходженням до бюджетів та державних цільових фондів податків, зборів, платежів, державної політики у сфері контролю та виробництвом та обігу спирту, алкогольних напоїв, тютюнових виробів, рідин, що використовуються в електронних сигаретах, пального, державної політики з адміністрування єдиного внеску на загальнообов’язкове державне соціальне страхування (далі – єдиний внесок), державної політики у сфері контролю за своєчасністю здійснення розрахунків в іноземній валюті в установлений законом строк, дотриманням порядку проведення розрахункових операцій, у тому числі готівкових розрахунків за товари (послуги), а також за наявністю ліцензій на провадження видів господарської діяльності, що підлягають ліцензуванню відповідно до закону.</w:t>
      </w:r>
    </w:p>
    <w:p w:rsidR="009962B3" w:rsidRPr="00743DC8" w:rsidRDefault="009962B3" w:rsidP="00183683">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ДПІ здійснювали сервісне обслуговування платників податків, реєстрацію та ведення обліку платників податків і платників єдиного внеску, об’єктів оподаткування та об’єктів, пов’язаних з оподаткуванням, формували та вели Державний реєстр фізичних осіб – платників податків, Єдиний банк даних про платників податків – юридичних осіб, реєстри, ведення яких покладено законодавством на контролюючі органи.</w:t>
      </w:r>
    </w:p>
    <w:p w:rsidR="009962B3" w:rsidRPr="00743DC8" w:rsidRDefault="009962B3" w:rsidP="00183683">
      <w:pPr>
        <w:spacing w:after="0" w:line="240" w:lineRule="auto"/>
        <w:ind w:firstLine="567"/>
        <w:jc w:val="both"/>
        <w:rPr>
          <w:rFonts w:ascii="Times New Roman" w:hAnsi="Times New Roman" w:cs="Times New Roman"/>
          <w:sz w:val="28"/>
          <w:szCs w:val="28"/>
        </w:rPr>
      </w:pPr>
    </w:p>
    <w:p w:rsidR="009962B3" w:rsidRDefault="009962B3" w:rsidP="00183683">
      <w:pPr>
        <w:tabs>
          <w:tab w:val="left" w:pos="851"/>
          <w:tab w:val="left" w:pos="993"/>
        </w:tabs>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Структурними підрозділами ГУ ДПС за напрямами роботи проводився постійний моніторинг показників та тенденцій економічного і соціального розвитку України та економіки регіону для оцінки відповідності надходжень.</w:t>
      </w:r>
    </w:p>
    <w:p w:rsidR="003B0CBD" w:rsidRPr="003B0CBD" w:rsidRDefault="003B0CBD" w:rsidP="003B0CBD">
      <w:pPr>
        <w:spacing w:after="0" w:line="240" w:lineRule="auto"/>
        <w:ind w:firstLine="567"/>
        <w:jc w:val="both"/>
        <w:rPr>
          <w:rFonts w:ascii="Times New Roman" w:hAnsi="Times New Roman" w:cs="Times New Roman"/>
          <w:sz w:val="28"/>
          <w:szCs w:val="28"/>
        </w:rPr>
      </w:pPr>
      <w:r w:rsidRPr="003B0CBD">
        <w:rPr>
          <w:rFonts w:ascii="Times New Roman" w:hAnsi="Times New Roman" w:cs="Times New Roman"/>
          <w:sz w:val="28"/>
          <w:szCs w:val="28"/>
        </w:rPr>
        <w:t>Відповідно до наказів ДПС від 08.07.2021 № 672 «Про організацію роботи Державної податкової служби України з визначення індикативних показників доходів та надходження платежів» (зі змінами) та від 23.11.2022 № 863 «Про організацію роботи Державної податкової служби України з визначення показників доходів та надходжень платежів» (далі – наказ ДПС № 863) визначені очікувані надходження платежів до бюджету та інших доходів державних фондів, що закріплені за ДПС, у розрізі платежів з урахуванням тенденцій надходжень та розвитку економіки.</w:t>
      </w:r>
    </w:p>
    <w:p w:rsidR="003B0CBD" w:rsidRPr="003B0CBD" w:rsidRDefault="003B0CBD" w:rsidP="003B0CBD">
      <w:pPr>
        <w:spacing w:after="0" w:line="240" w:lineRule="auto"/>
        <w:ind w:firstLine="567"/>
        <w:jc w:val="both"/>
        <w:rPr>
          <w:rFonts w:ascii="Times New Roman" w:hAnsi="Times New Roman" w:cs="Times New Roman"/>
          <w:sz w:val="28"/>
          <w:szCs w:val="28"/>
        </w:rPr>
      </w:pPr>
      <w:r w:rsidRPr="003B0CBD">
        <w:rPr>
          <w:rFonts w:ascii="Times New Roman" w:hAnsi="Times New Roman" w:cs="Times New Roman"/>
          <w:sz w:val="28"/>
          <w:szCs w:val="28"/>
        </w:rPr>
        <w:t>Інформація щодо очікуваних прогнозних надходжень платежів та єдиного внеску направлена до ДПС України (далі – ДПС) в терміни, передбачені наказом ДПС № 863 (останні</w:t>
      </w:r>
      <w:r>
        <w:rPr>
          <w:rFonts w:ascii="Times New Roman" w:hAnsi="Times New Roman" w:cs="Times New Roman"/>
          <w:sz w:val="28"/>
          <w:szCs w:val="28"/>
        </w:rPr>
        <w:t>й</w:t>
      </w:r>
      <w:r w:rsidRPr="003B0CBD">
        <w:rPr>
          <w:rFonts w:ascii="Times New Roman" w:hAnsi="Times New Roman" w:cs="Times New Roman"/>
          <w:sz w:val="28"/>
          <w:szCs w:val="28"/>
        </w:rPr>
        <w:t xml:space="preserve"> лист від 28.12.2022 № 5806/8/10-36-19-01-01).  </w:t>
      </w:r>
    </w:p>
    <w:p w:rsidR="003B0CBD" w:rsidRPr="003B0CBD" w:rsidRDefault="003B0CBD" w:rsidP="00F70C37">
      <w:pPr>
        <w:tabs>
          <w:tab w:val="left" w:pos="851"/>
          <w:tab w:val="left" w:pos="993"/>
        </w:tabs>
        <w:spacing w:after="0" w:line="240" w:lineRule="auto"/>
        <w:ind w:firstLine="567"/>
        <w:jc w:val="both"/>
        <w:rPr>
          <w:rFonts w:ascii="Times New Roman" w:hAnsi="Times New Roman" w:cs="Times New Roman"/>
          <w:sz w:val="28"/>
          <w:szCs w:val="28"/>
        </w:rPr>
      </w:pPr>
      <w:r w:rsidRPr="003B0CBD">
        <w:rPr>
          <w:rFonts w:ascii="Times New Roman" w:hAnsi="Times New Roman" w:cs="Times New Roman"/>
          <w:sz w:val="28"/>
          <w:szCs w:val="28"/>
        </w:rPr>
        <w:t xml:space="preserve">Завдяки стабільному і ритмічному наповненню бюджетів усіх рівнів </w:t>
      </w:r>
      <w:r w:rsidRPr="003B0CBD">
        <w:rPr>
          <w:rFonts w:ascii="Times New Roman" w:hAnsi="Times New Roman" w:cs="Times New Roman"/>
          <w:sz w:val="28"/>
          <w:szCs w:val="28"/>
        </w:rPr>
        <w:br/>
        <w:t>у 2022 році у ГУ ДПС надходження до Зведеного бюджету с</w:t>
      </w:r>
      <w:r w:rsidR="00FB2A50">
        <w:rPr>
          <w:rFonts w:ascii="Times New Roman" w:hAnsi="Times New Roman" w:cs="Times New Roman"/>
          <w:sz w:val="28"/>
          <w:szCs w:val="28"/>
        </w:rPr>
        <w:t>тановили</w:t>
      </w:r>
      <w:r w:rsidRPr="003B0CBD">
        <w:rPr>
          <w:rFonts w:ascii="Times New Roman" w:hAnsi="Times New Roman" w:cs="Times New Roman"/>
          <w:sz w:val="28"/>
          <w:szCs w:val="28"/>
        </w:rPr>
        <w:t xml:space="preserve"> </w:t>
      </w:r>
      <w:r w:rsidR="00FB2A50">
        <w:rPr>
          <w:rFonts w:ascii="Times New Roman" w:hAnsi="Times New Roman" w:cs="Times New Roman"/>
          <w:sz w:val="28"/>
          <w:szCs w:val="28"/>
        </w:rPr>
        <w:br/>
      </w:r>
      <w:r w:rsidRPr="003B0CBD">
        <w:rPr>
          <w:rFonts w:ascii="Times New Roman" w:hAnsi="Times New Roman" w:cs="Times New Roman"/>
          <w:sz w:val="28"/>
          <w:szCs w:val="28"/>
        </w:rPr>
        <w:t xml:space="preserve">37 585,0 </w:t>
      </w:r>
      <w:proofErr w:type="spellStart"/>
      <w:r w:rsidRPr="003B0CBD">
        <w:rPr>
          <w:rFonts w:ascii="Times New Roman" w:hAnsi="Times New Roman" w:cs="Times New Roman"/>
          <w:sz w:val="28"/>
          <w:szCs w:val="28"/>
        </w:rPr>
        <w:t>млн</w:t>
      </w:r>
      <w:proofErr w:type="spellEnd"/>
      <w:r w:rsidRPr="003B0CBD">
        <w:rPr>
          <w:rFonts w:ascii="Times New Roman" w:hAnsi="Times New Roman" w:cs="Times New Roman"/>
          <w:sz w:val="28"/>
          <w:szCs w:val="28"/>
        </w:rPr>
        <w:t xml:space="preserve"> </w:t>
      </w:r>
      <w:proofErr w:type="spellStart"/>
      <w:r w:rsidRPr="003B0CBD">
        <w:rPr>
          <w:rFonts w:ascii="Times New Roman" w:hAnsi="Times New Roman" w:cs="Times New Roman"/>
          <w:sz w:val="28"/>
          <w:szCs w:val="28"/>
        </w:rPr>
        <w:t>грн</w:t>
      </w:r>
      <w:proofErr w:type="spellEnd"/>
      <w:r w:rsidRPr="003B0CBD">
        <w:rPr>
          <w:rFonts w:ascii="Times New Roman" w:hAnsi="Times New Roman" w:cs="Times New Roman"/>
          <w:sz w:val="28"/>
          <w:szCs w:val="28"/>
        </w:rPr>
        <w:t xml:space="preserve"> та перевищили фактичний показник 2021 року на </w:t>
      </w:r>
      <w:r w:rsidR="00FB2A50">
        <w:rPr>
          <w:rFonts w:ascii="Times New Roman" w:hAnsi="Times New Roman" w:cs="Times New Roman"/>
          <w:sz w:val="28"/>
          <w:szCs w:val="28"/>
        </w:rPr>
        <w:br/>
      </w:r>
      <w:r w:rsidRPr="003B0CBD">
        <w:rPr>
          <w:rFonts w:ascii="Times New Roman" w:hAnsi="Times New Roman" w:cs="Times New Roman"/>
          <w:sz w:val="28"/>
          <w:szCs w:val="28"/>
        </w:rPr>
        <w:t xml:space="preserve">2 013,3 </w:t>
      </w:r>
      <w:proofErr w:type="spellStart"/>
      <w:r w:rsidRPr="003B0CBD">
        <w:rPr>
          <w:rFonts w:ascii="Times New Roman" w:hAnsi="Times New Roman" w:cs="Times New Roman"/>
          <w:sz w:val="28"/>
          <w:szCs w:val="28"/>
        </w:rPr>
        <w:t>млн</w:t>
      </w:r>
      <w:proofErr w:type="spellEnd"/>
      <w:r w:rsidRPr="003B0CBD">
        <w:rPr>
          <w:rFonts w:ascii="Times New Roman" w:hAnsi="Times New Roman" w:cs="Times New Roman"/>
          <w:sz w:val="28"/>
          <w:szCs w:val="28"/>
        </w:rPr>
        <w:t xml:space="preserve"> </w:t>
      </w:r>
      <w:proofErr w:type="spellStart"/>
      <w:r w:rsidRPr="003B0CBD">
        <w:rPr>
          <w:rFonts w:ascii="Times New Roman" w:hAnsi="Times New Roman" w:cs="Times New Roman"/>
          <w:sz w:val="28"/>
          <w:szCs w:val="28"/>
        </w:rPr>
        <w:t>грн</w:t>
      </w:r>
      <w:proofErr w:type="spellEnd"/>
      <w:r w:rsidRPr="003B0CBD">
        <w:rPr>
          <w:rFonts w:ascii="Times New Roman" w:hAnsi="Times New Roman" w:cs="Times New Roman"/>
          <w:sz w:val="28"/>
          <w:szCs w:val="28"/>
        </w:rPr>
        <w:t xml:space="preserve"> або на 5,7 відсотків.</w:t>
      </w:r>
    </w:p>
    <w:p w:rsidR="003B0CBD" w:rsidRPr="003B0CBD" w:rsidRDefault="003B0CBD" w:rsidP="00F70C37">
      <w:pPr>
        <w:tabs>
          <w:tab w:val="left" w:pos="851"/>
          <w:tab w:val="left" w:pos="993"/>
        </w:tabs>
        <w:spacing w:after="0" w:line="240" w:lineRule="auto"/>
        <w:ind w:firstLine="567"/>
        <w:jc w:val="right"/>
        <w:rPr>
          <w:rFonts w:ascii="Times New Roman" w:hAnsi="Times New Roman" w:cs="Times New Roman"/>
          <w:color w:val="000000" w:themeColor="text1"/>
          <w:sz w:val="28"/>
          <w:szCs w:val="28"/>
        </w:rPr>
      </w:pPr>
      <w:proofErr w:type="spellStart"/>
      <w:r w:rsidRPr="003B0CBD">
        <w:rPr>
          <w:rFonts w:ascii="Times New Roman" w:hAnsi="Times New Roman" w:cs="Times New Roman"/>
          <w:color w:val="000000" w:themeColor="text1"/>
          <w:sz w:val="28"/>
          <w:szCs w:val="28"/>
        </w:rPr>
        <w:lastRenderedPageBreak/>
        <w:t>млрд</w:t>
      </w:r>
      <w:proofErr w:type="spellEnd"/>
      <w:r w:rsidRPr="003B0CBD">
        <w:rPr>
          <w:rFonts w:ascii="Times New Roman" w:hAnsi="Times New Roman" w:cs="Times New Roman"/>
          <w:color w:val="000000" w:themeColor="text1"/>
          <w:sz w:val="28"/>
          <w:szCs w:val="28"/>
        </w:rPr>
        <w:t xml:space="preserve"> </w:t>
      </w:r>
      <w:proofErr w:type="spellStart"/>
      <w:r w:rsidRPr="003B0CBD">
        <w:rPr>
          <w:rFonts w:ascii="Times New Roman" w:hAnsi="Times New Roman" w:cs="Times New Roman"/>
          <w:color w:val="000000" w:themeColor="text1"/>
          <w:sz w:val="28"/>
          <w:szCs w:val="28"/>
        </w:rPr>
        <w:t>грн</w:t>
      </w:r>
      <w:proofErr w:type="spellEnd"/>
    </w:p>
    <w:p w:rsidR="003B0CBD" w:rsidRDefault="003B0CBD" w:rsidP="00183683">
      <w:pPr>
        <w:tabs>
          <w:tab w:val="left" w:pos="851"/>
          <w:tab w:val="left" w:pos="993"/>
        </w:tabs>
        <w:spacing w:after="0" w:line="240" w:lineRule="auto"/>
        <w:ind w:firstLine="567"/>
        <w:jc w:val="both"/>
        <w:rPr>
          <w:noProof/>
          <w:sz w:val="28"/>
          <w:szCs w:val="28"/>
          <w:lang w:val="ru-RU" w:eastAsia="ru-RU"/>
        </w:rPr>
      </w:pPr>
    </w:p>
    <w:p w:rsidR="00F60A9E" w:rsidRDefault="00F60A9E" w:rsidP="00F60A9E">
      <w:pPr>
        <w:pStyle w:val="6202"/>
        <w:widowControl w:val="0"/>
        <w:spacing w:before="0" w:beforeAutospacing="0" w:after="0" w:afterAutospacing="0"/>
      </w:pPr>
      <w:r w:rsidRPr="00F60A9E">
        <w:rPr>
          <w:noProof/>
        </w:rPr>
        <w:drawing>
          <wp:inline distT="0" distB="0" distL="0" distR="0">
            <wp:extent cx="6120130" cy="3070147"/>
            <wp:effectExtent l="1905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0A9E" w:rsidRDefault="00F60A9E" w:rsidP="00F60A9E">
      <w:pPr>
        <w:pStyle w:val="6202"/>
        <w:widowControl w:val="0"/>
        <w:spacing w:before="0" w:beforeAutospacing="0" w:after="0" w:afterAutospacing="0"/>
      </w:pPr>
    </w:p>
    <w:p w:rsidR="00F60A9E" w:rsidRDefault="00F60A9E" w:rsidP="00F60A9E">
      <w:pPr>
        <w:tabs>
          <w:tab w:val="left" w:pos="851"/>
          <w:tab w:val="left" w:pos="993"/>
        </w:tabs>
        <w:spacing w:after="0" w:line="240" w:lineRule="auto"/>
        <w:jc w:val="both"/>
        <w:rPr>
          <w:rFonts w:ascii="Times New Roman" w:hAnsi="Times New Roman" w:cs="Times New Roman"/>
          <w:sz w:val="28"/>
          <w:szCs w:val="28"/>
        </w:rPr>
      </w:pPr>
    </w:p>
    <w:p w:rsidR="00F70C37" w:rsidRPr="00F70C37" w:rsidRDefault="00F70C37" w:rsidP="00F70C37">
      <w:pPr>
        <w:tabs>
          <w:tab w:val="left" w:pos="851"/>
          <w:tab w:val="left" w:pos="993"/>
        </w:tabs>
        <w:spacing w:after="0" w:line="240" w:lineRule="auto"/>
        <w:ind w:firstLine="567"/>
        <w:jc w:val="both"/>
        <w:rPr>
          <w:rFonts w:ascii="Times New Roman" w:hAnsi="Times New Roman" w:cs="Times New Roman"/>
          <w:sz w:val="28"/>
          <w:szCs w:val="28"/>
        </w:rPr>
      </w:pPr>
      <w:r w:rsidRPr="00F70C37">
        <w:rPr>
          <w:rFonts w:ascii="Times New Roman" w:hAnsi="Times New Roman" w:cs="Times New Roman"/>
          <w:sz w:val="28"/>
          <w:szCs w:val="28"/>
        </w:rPr>
        <w:t xml:space="preserve">Так, за результатами роботи у січні – грудні 2022 року до </w:t>
      </w:r>
      <w:r w:rsidR="00644471">
        <w:rPr>
          <w:rFonts w:ascii="Times New Roman" w:hAnsi="Times New Roman" w:cs="Times New Roman"/>
          <w:sz w:val="28"/>
          <w:szCs w:val="28"/>
        </w:rPr>
        <w:t>д</w:t>
      </w:r>
      <w:r w:rsidRPr="00F70C37">
        <w:rPr>
          <w:rFonts w:ascii="Times New Roman" w:hAnsi="Times New Roman" w:cs="Times New Roman"/>
          <w:sz w:val="28"/>
          <w:szCs w:val="28"/>
        </w:rPr>
        <w:t>ержавного бюджету мобілізовано 15 745,5 </w:t>
      </w:r>
      <w:proofErr w:type="spellStart"/>
      <w:r w:rsidRPr="00F70C37">
        <w:rPr>
          <w:rFonts w:ascii="Times New Roman" w:hAnsi="Times New Roman" w:cs="Times New Roman"/>
          <w:sz w:val="28"/>
          <w:szCs w:val="28"/>
        </w:rPr>
        <w:t>млн</w:t>
      </w:r>
      <w:proofErr w:type="spellEnd"/>
      <w:r w:rsidRPr="00F70C37">
        <w:rPr>
          <w:rFonts w:ascii="Times New Roman" w:hAnsi="Times New Roman" w:cs="Times New Roman"/>
          <w:sz w:val="28"/>
          <w:szCs w:val="28"/>
        </w:rPr>
        <w:t> </w:t>
      </w:r>
      <w:proofErr w:type="spellStart"/>
      <w:r w:rsidRPr="00F70C37">
        <w:rPr>
          <w:rFonts w:ascii="Times New Roman" w:hAnsi="Times New Roman" w:cs="Times New Roman"/>
          <w:sz w:val="28"/>
          <w:szCs w:val="28"/>
        </w:rPr>
        <w:t>грн</w:t>
      </w:r>
      <w:proofErr w:type="spellEnd"/>
      <w:r w:rsidRPr="00F70C37">
        <w:rPr>
          <w:rFonts w:ascii="Times New Roman" w:hAnsi="Times New Roman" w:cs="Times New Roman"/>
          <w:sz w:val="28"/>
          <w:szCs w:val="28"/>
        </w:rPr>
        <w:t xml:space="preserve">, </w:t>
      </w:r>
      <w:r w:rsidR="00644471">
        <w:rPr>
          <w:rFonts w:ascii="Times New Roman" w:hAnsi="Times New Roman" w:cs="Times New Roman"/>
          <w:sz w:val="28"/>
          <w:szCs w:val="28"/>
        </w:rPr>
        <w:t>у</w:t>
      </w:r>
      <w:r w:rsidRPr="00F70C37">
        <w:rPr>
          <w:rFonts w:ascii="Times New Roman" w:hAnsi="Times New Roman" w:cs="Times New Roman"/>
          <w:sz w:val="28"/>
          <w:szCs w:val="28"/>
        </w:rPr>
        <w:t xml:space="preserve"> т.</w:t>
      </w:r>
      <w:r>
        <w:rPr>
          <w:rFonts w:ascii="Times New Roman" w:hAnsi="Times New Roman" w:cs="Times New Roman"/>
          <w:sz w:val="28"/>
          <w:szCs w:val="28"/>
        </w:rPr>
        <w:t> </w:t>
      </w:r>
      <w:r w:rsidRPr="00F70C37">
        <w:rPr>
          <w:rFonts w:ascii="Times New Roman" w:hAnsi="Times New Roman" w:cs="Times New Roman"/>
          <w:sz w:val="28"/>
          <w:szCs w:val="28"/>
        </w:rPr>
        <w:t>ч. ПДФО та військово</w:t>
      </w:r>
      <w:r>
        <w:rPr>
          <w:rFonts w:ascii="Times New Roman" w:hAnsi="Times New Roman" w:cs="Times New Roman"/>
          <w:sz w:val="28"/>
          <w:szCs w:val="28"/>
        </w:rPr>
        <w:t>го</w:t>
      </w:r>
      <w:r w:rsidRPr="00F70C37">
        <w:rPr>
          <w:rFonts w:ascii="Times New Roman" w:hAnsi="Times New Roman" w:cs="Times New Roman"/>
          <w:sz w:val="28"/>
          <w:szCs w:val="28"/>
        </w:rPr>
        <w:t xml:space="preserve"> </w:t>
      </w:r>
      <w:r w:rsidRPr="00F70C37">
        <w:rPr>
          <w:rFonts w:ascii="Times New Roman" w:hAnsi="Times New Roman" w:cs="Times New Roman"/>
          <w:sz w:val="28"/>
          <w:szCs w:val="28"/>
        </w:rPr>
        <w:br/>
        <w:t xml:space="preserve">збору – 5 359,4 </w:t>
      </w:r>
      <w:proofErr w:type="spellStart"/>
      <w:r w:rsidRPr="00F70C37">
        <w:rPr>
          <w:rFonts w:ascii="Times New Roman" w:hAnsi="Times New Roman" w:cs="Times New Roman"/>
          <w:sz w:val="28"/>
          <w:szCs w:val="28"/>
        </w:rPr>
        <w:t>млн</w:t>
      </w:r>
      <w:proofErr w:type="spellEnd"/>
      <w:r w:rsidRPr="00F70C37">
        <w:rPr>
          <w:rFonts w:ascii="Times New Roman" w:hAnsi="Times New Roman" w:cs="Times New Roman"/>
          <w:sz w:val="28"/>
          <w:szCs w:val="28"/>
        </w:rPr>
        <w:t> </w:t>
      </w:r>
      <w:proofErr w:type="spellStart"/>
      <w:r w:rsidRPr="00F70C37">
        <w:rPr>
          <w:rFonts w:ascii="Times New Roman" w:hAnsi="Times New Roman" w:cs="Times New Roman"/>
          <w:sz w:val="28"/>
          <w:szCs w:val="28"/>
        </w:rPr>
        <w:t>грн</w:t>
      </w:r>
      <w:proofErr w:type="spellEnd"/>
      <w:r w:rsidRPr="00F70C37">
        <w:rPr>
          <w:rFonts w:ascii="Times New Roman" w:hAnsi="Times New Roman" w:cs="Times New Roman"/>
          <w:sz w:val="28"/>
          <w:szCs w:val="28"/>
        </w:rPr>
        <w:t>, податку на прибуток – 1 887,2 </w:t>
      </w:r>
      <w:proofErr w:type="spellStart"/>
      <w:r w:rsidRPr="00F70C37">
        <w:rPr>
          <w:rFonts w:ascii="Times New Roman" w:hAnsi="Times New Roman" w:cs="Times New Roman"/>
          <w:sz w:val="28"/>
          <w:szCs w:val="28"/>
        </w:rPr>
        <w:t>млн</w:t>
      </w:r>
      <w:proofErr w:type="spellEnd"/>
      <w:r w:rsidRPr="00F70C37">
        <w:rPr>
          <w:rFonts w:ascii="Times New Roman" w:hAnsi="Times New Roman" w:cs="Times New Roman"/>
          <w:sz w:val="28"/>
          <w:szCs w:val="28"/>
        </w:rPr>
        <w:t> </w:t>
      </w:r>
      <w:proofErr w:type="spellStart"/>
      <w:r w:rsidRPr="00F70C37">
        <w:rPr>
          <w:rFonts w:ascii="Times New Roman" w:hAnsi="Times New Roman" w:cs="Times New Roman"/>
          <w:sz w:val="28"/>
          <w:szCs w:val="28"/>
        </w:rPr>
        <w:t>грн</w:t>
      </w:r>
      <w:proofErr w:type="spellEnd"/>
      <w:r w:rsidRPr="00F70C37">
        <w:rPr>
          <w:rFonts w:ascii="Times New Roman" w:hAnsi="Times New Roman" w:cs="Times New Roman"/>
          <w:sz w:val="28"/>
          <w:szCs w:val="28"/>
        </w:rPr>
        <w:t xml:space="preserve">, </w:t>
      </w:r>
      <w:r w:rsidRPr="00F70C37">
        <w:rPr>
          <w:rFonts w:ascii="Times New Roman" w:hAnsi="Times New Roman" w:cs="Times New Roman"/>
          <w:sz w:val="28"/>
          <w:szCs w:val="28"/>
        </w:rPr>
        <w:br/>
      </w:r>
      <w:r w:rsidR="008E7EC6">
        <w:rPr>
          <w:rFonts w:ascii="Times New Roman" w:hAnsi="Times New Roman" w:cs="Times New Roman"/>
          <w:sz w:val="28"/>
          <w:szCs w:val="28"/>
        </w:rPr>
        <w:t xml:space="preserve">ПДВ – 8 112,8 </w:t>
      </w:r>
      <w:proofErr w:type="spellStart"/>
      <w:r w:rsidR="008E7EC6">
        <w:rPr>
          <w:rFonts w:ascii="Times New Roman" w:hAnsi="Times New Roman" w:cs="Times New Roman"/>
          <w:sz w:val="28"/>
          <w:szCs w:val="28"/>
        </w:rPr>
        <w:t>млн</w:t>
      </w:r>
      <w:proofErr w:type="spellEnd"/>
      <w:r w:rsidR="008E7EC6">
        <w:rPr>
          <w:rFonts w:ascii="Times New Roman" w:hAnsi="Times New Roman" w:cs="Times New Roman"/>
          <w:sz w:val="28"/>
          <w:szCs w:val="28"/>
        </w:rPr>
        <w:t> </w:t>
      </w:r>
      <w:proofErr w:type="spellStart"/>
      <w:r w:rsidR="008E7EC6">
        <w:rPr>
          <w:rFonts w:ascii="Times New Roman" w:hAnsi="Times New Roman" w:cs="Times New Roman"/>
          <w:sz w:val="28"/>
          <w:szCs w:val="28"/>
        </w:rPr>
        <w:t>грн</w:t>
      </w:r>
      <w:proofErr w:type="spellEnd"/>
      <w:r w:rsidR="008E7EC6">
        <w:rPr>
          <w:rFonts w:ascii="Times New Roman" w:hAnsi="Times New Roman" w:cs="Times New Roman"/>
          <w:sz w:val="28"/>
          <w:szCs w:val="28"/>
        </w:rPr>
        <w:t>;</w:t>
      </w:r>
      <w:r w:rsidRPr="00F70C37">
        <w:rPr>
          <w:rFonts w:ascii="Times New Roman" w:hAnsi="Times New Roman" w:cs="Times New Roman"/>
          <w:sz w:val="28"/>
          <w:szCs w:val="28"/>
        </w:rPr>
        <w:t xml:space="preserve"> до місцевих бюджетів – 21 839,5 </w:t>
      </w:r>
      <w:proofErr w:type="spellStart"/>
      <w:r w:rsidRPr="00F70C37">
        <w:rPr>
          <w:rFonts w:ascii="Times New Roman" w:hAnsi="Times New Roman" w:cs="Times New Roman"/>
          <w:sz w:val="28"/>
          <w:szCs w:val="28"/>
        </w:rPr>
        <w:t>млн</w:t>
      </w:r>
      <w:proofErr w:type="spellEnd"/>
      <w:r w:rsidRPr="00F70C37">
        <w:rPr>
          <w:rFonts w:ascii="Times New Roman" w:hAnsi="Times New Roman" w:cs="Times New Roman"/>
          <w:sz w:val="28"/>
          <w:szCs w:val="28"/>
        </w:rPr>
        <w:t> </w:t>
      </w:r>
      <w:proofErr w:type="spellStart"/>
      <w:r w:rsidRPr="00F70C37">
        <w:rPr>
          <w:rFonts w:ascii="Times New Roman" w:hAnsi="Times New Roman" w:cs="Times New Roman"/>
          <w:sz w:val="28"/>
          <w:szCs w:val="28"/>
        </w:rPr>
        <w:t>грн</w:t>
      </w:r>
      <w:proofErr w:type="spellEnd"/>
      <w:r w:rsidRPr="00F70C37">
        <w:rPr>
          <w:rFonts w:ascii="Times New Roman" w:hAnsi="Times New Roman" w:cs="Times New Roman"/>
          <w:sz w:val="28"/>
          <w:szCs w:val="28"/>
        </w:rPr>
        <w:t xml:space="preserve">, </w:t>
      </w:r>
      <w:r w:rsidRPr="00F70C37">
        <w:rPr>
          <w:rFonts w:ascii="Times New Roman" w:hAnsi="Times New Roman" w:cs="Times New Roman"/>
          <w:sz w:val="28"/>
          <w:szCs w:val="28"/>
        </w:rPr>
        <w:br/>
      </w:r>
      <w:r w:rsidR="008E7EC6">
        <w:rPr>
          <w:rFonts w:ascii="Times New Roman" w:hAnsi="Times New Roman" w:cs="Times New Roman"/>
          <w:sz w:val="28"/>
          <w:szCs w:val="28"/>
        </w:rPr>
        <w:t>у</w:t>
      </w:r>
      <w:r w:rsidRPr="00F70C37">
        <w:rPr>
          <w:rFonts w:ascii="Times New Roman" w:hAnsi="Times New Roman" w:cs="Times New Roman"/>
          <w:sz w:val="28"/>
          <w:szCs w:val="28"/>
        </w:rPr>
        <w:t xml:space="preserve"> т.</w:t>
      </w:r>
      <w:r>
        <w:rPr>
          <w:rFonts w:ascii="Times New Roman" w:hAnsi="Times New Roman" w:cs="Times New Roman"/>
          <w:sz w:val="28"/>
          <w:szCs w:val="28"/>
        </w:rPr>
        <w:t> </w:t>
      </w:r>
      <w:r w:rsidRPr="00F70C37">
        <w:rPr>
          <w:rFonts w:ascii="Times New Roman" w:hAnsi="Times New Roman" w:cs="Times New Roman"/>
          <w:sz w:val="28"/>
          <w:szCs w:val="28"/>
        </w:rPr>
        <w:t>ч. ПДФО – 15 501,8 </w:t>
      </w:r>
      <w:proofErr w:type="spellStart"/>
      <w:r w:rsidRPr="00F70C37">
        <w:rPr>
          <w:rFonts w:ascii="Times New Roman" w:hAnsi="Times New Roman" w:cs="Times New Roman"/>
          <w:sz w:val="28"/>
          <w:szCs w:val="28"/>
        </w:rPr>
        <w:t>млн</w:t>
      </w:r>
      <w:proofErr w:type="spellEnd"/>
      <w:r w:rsidRPr="00F70C37">
        <w:rPr>
          <w:rFonts w:ascii="Times New Roman" w:hAnsi="Times New Roman" w:cs="Times New Roman"/>
          <w:sz w:val="28"/>
          <w:szCs w:val="28"/>
        </w:rPr>
        <w:t> </w:t>
      </w:r>
      <w:proofErr w:type="spellStart"/>
      <w:r w:rsidRPr="00F70C37">
        <w:rPr>
          <w:rFonts w:ascii="Times New Roman" w:hAnsi="Times New Roman" w:cs="Times New Roman"/>
          <w:sz w:val="28"/>
          <w:szCs w:val="28"/>
        </w:rPr>
        <w:t>грн</w:t>
      </w:r>
      <w:proofErr w:type="spellEnd"/>
      <w:r w:rsidRPr="00F70C37">
        <w:rPr>
          <w:rFonts w:ascii="Times New Roman" w:hAnsi="Times New Roman" w:cs="Times New Roman"/>
          <w:sz w:val="28"/>
          <w:szCs w:val="28"/>
        </w:rPr>
        <w:t>, єдино</w:t>
      </w:r>
      <w:r w:rsidR="00717A4F">
        <w:rPr>
          <w:rFonts w:ascii="Times New Roman" w:hAnsi="Times New Roman" w:cs="Times New Roman"/>
          <w:sz w:val="28"/>
          <w:szCs w:val="28"/>
        </w:rPr>
        <w:t>го</w:t>
      </w:r>
      <w:r w:rsidRPr="00F70C37">
        <w:rPr>
          <w:rFonts w:ascii="Times New Roman" w:hAnsi="Times New Roman" w:cs="Times New Roman"/>
          <w:sz w:val="28"/>
          <w:szCs w:val="28"/>
        </w:rPr>
        <w:t xml:space="preserve"> податку – 3 173,1 </w:t>
      </w:r>
      <w:proofErr w:type="spellStart"/>
      <w:r w:rsidRPr="00F70C37">
        <w:rPr>
          <w:rFonts w:ascii="Times New Roman" w:hAnsi="Times New Roman" w:cs="Times New Roman"/>
          <w:sz w:val="28"/>
          <w:szCs w:val="28"/>
        </w:rPr>
        <w:t>млн</w:t>
      </w:r>
      <w:proofErr w:type="spellEnd"/>
      <w:r w:rsidRPr="00F70C37">
        <w:rPr>
          <w:rFonts w:ascii="Times New Roman" w:hAnsi="Times New Roman" w:cs="Times New Roman"/>
          <w:sz w:val="28"/>
          <w:szCs w:val="28"/>
        </w:rPr>
        <w:t> </w:t>
      </w:r>
      <w:proofErr w:type="spellStart"/>
      <w:r w:rsidRPr="00F70C37">
        <w:rPr>
          <w:rFonts w:ascii="Times New Roman" w:hAnsi="Times New Roman" w:cs="Times New Roman"/>
          <w:sz w:val="28"/>
          <w:szCs w:val="28"/>
        </w:rPr>
        <w:t>грн</w:t>
      </w:r>
      <w:proofErr w:type="spellEnd"/>
      <w:r w:rsidRPr="00F70C37">
        <w:rPr>
          <w:rFonts w:ascii="Times New Roman" w:hAnsi="Times New Roman" w:cs="Times New Roman"/>
          <w:sz w:val="28"/>
          <w:szCs w:val="28"/>
        </w:rPr>
        <w:t xml:space="preserve">, </w:t>
      </w:r>
      <w:r w:rsidRPr="00F70C37">
        <w:rPr>
          <w:rFonts w:ascii="Times New Roman" w:hAnsi="Times New Roman" w:cs="Times New Roman"/>
          <w:sz w:val="28"/>
          <w:szCs w:val="28"/>
        </w:rPr>
        <w:br/>
        <w:t>плат</w:t>
      </w:r>
      <w:r w:rsidR="00717A4F">
        <w:rPr>
          <w:rFonts w:ascii="Times New Roman" w:hAnsi="Times New Roman" w:cs="Times New Roman"/>
          <w:sz w:val="28"/>
          <w:szCs w:val="28"/>
        </w:rPr>
        <w:t>и</w:t>
      </w:r>
      <w:r w:rsidRPr="00F70C37">
        <w:rPr>
          <w:rFonts w:ascii="Times New Roman" w:hAnsi="Times New Roman" w:cs="Times New Roman"/>
          <w:sz w:val="28"/>
          <w:szCs w:val="28"/>
        </w:rPr>
        <w:t xml:space="preserve"> за землю – 1 300,5 </w:t>
      </w:r>
      <w:proofErr w:type="spellStart"/>
      <w:r w:rsidRPr="00F70C37">
        <w:rPr>
          <w:rFonts w:ascii="Times New Roman" w:hAnsi="Times New Roman" w:cs="Times New Roman"/>
          <w:sz w:val="28"/>
          <w:szCs w:val="28"/>
        </w:rPr>
        <w:t>млн</w:t>
      </w:r>
      <w:proofErr w:type="spellEnd"/>
      <w:r w:rsidRPr="00F70C37">
        <w:rPr>
          <w:rFonts w:ascii="Times New Roman" w:hAnsi="Times New Roman" w:cs="Times New Roman"/>
          <w:sz w:val="28"/>
          <w:szCs w:val="28"/>
        </w:rPr>
        <w:t> </w:t>
      </w:r>
      <w:proofErr w:type="spellStart"/>
      <w:r w:rsidRPr="00F70C37">
        <w:rPr>
          <w:rFonts w:ascii="Times New Roman" w:hAnsi="Times New Roman" w:cs="Times New Roman"/>
          <w:sz w:val="28"/>
          <w:szCs w:val="28"/>
        </w:rPr>
        <w:t>грн</w:t>
      </w:r>
      <w:proofErr w:type="spellEnd"/>
      <w:r w:rsidRPr="00F70C37">
        <w:rPr>
          <w:rFonts w:ascii="Times New Roman" w:hAnsi="Times New Roman" w:cs="Times New Roman"/>
          <w:sz w:val="28"/>
          <w:szCs w:val="28"/>
        </w:rPr>
        <w:t>, єдино</w:t>
      </w:r>
      <w:r w:rsidR="00717A4F">
        <w:rPr>
          <w:rFonts w:ascii="Times New Roman" w:hAnsi="Times New Roman" w:cs="Times New Roman"/>
          <w:sz w:val="28"/>
          <w:szCs w:val="28"/>
        </w:rPr>
        <w:t>го</w:t>
      </w:r>
      <w:r w:rsidRPr="00F70C37">
        <w:rPr>
          <w:rFonts w:ascii="Times New Roman" w:hAnsi="Times New Roman" w:cs="Times New Roman"/>
          <w:sz w:val="28"/>
          <w:szCs w:val="28"/>
        </w:rPr>
        <w:t xml:space="preserve"> внеску </w:t>
      </w:r>
      <w:r w:rsidR="00717A4F" w:rsidRPr="00F70C37">
        <w:rPr>
          <w:rFonts w:ascii="Times New Roman" w:hAnsi="Times New Roman" w:cs="Times New Roman"/>
          <w:sz w:val="28"/>
          <w:szCs w:val="28"/>
        </w:rPr>
        <w:t>–</w:t>
      </w:r>
      <w:r w:rsidRPr="00F70C37">
        <w:rPr>
          <w:rFonts w:ascii="Times New Roman" w:hAnsi="Times New Roman" w:cs="Times New Roman"/>
          <w:sz w:val="28"/>
          <w:szCs w:val="28"/>
        </w:rPr>
        <w:t xml:space="preserve"> 15 646,9 </w:t>
      </w:r>
      <w:proofErr w:type="spellStart"/>
      <w:r w:rsidRPr="00F70C37">
        <w:rPr>
          <w:rFonts w:ascii="Times New Roman" w:hAnsi="Times New Roman" w:cs="Times New Roman"/>
          <w:sz w:val="28"/>
          <w:szCs w:val="28"/>
        </w:rPr>
        <w:t>млн</w:t>
      </w:r>
      <w:proofErr w:type="spellEnd"/>
      <w:r w:rsidRPr="00F70C37">
        <w:rPr>
          <w:rFonts w:ascii="Times New Roman" w:hAnsi="Times New Roman" w:cs="Times New Roman"/>
          <w:sz w:val="28"/>
          <w:szCs w:val="28"/>
        </w:rPr>
        <w:t xml:space="preserve"> гривень.</w:t>
      </w:r>
    </w:p>
    <w:p w:rsidR="00F70C37" w:rsidRPr="00F70C37" w:rsidRDefault="00F70C37" w:rsidP="00F70C37">
      <w:pPr>
        <w:tabs>
          <w:tab w:val="left" w:pos="851"/>
          <w:tab w:val="left" w:pos="993"/>
        </w:tabs>
        <w:spacing w:after="0" w:line="240" w:lineRule="auto"/>
        <w:ind w:firstLine="567"/>
        <w:jc w:val="right"/>
        <w:rPr>
          <w:rFonts w:ascii="Times New Roman" w:hAnsi="Times New Roman" w:cs="Times New Roman"/>
          <w:sz w:val="28"/>
          <w:szCs w:val="28"/>
        </w:rPr>
      </w:pPr>
      <w:proofErr w:type="spellStart"/>
      <w:r w:rsidRPr="00F70C37">
        <w:rPr>
          <w:rFonts w:ascii="Times New Roman" w:hAnsi="Times New Roman" w:cs="Times New Roman"/>
          <w:sz w:val="28"/>
          <w:szCs w:val="28"/>
        </w:rPr>
        <w:t>млрд</w:t>
      </w:r>
      <w:proofErr w:type="spellEnd"/>
      <w:r w:rsidRPr="00F70C37">
        <w:rPr>
          <w:rFonts w:ascii="Times New Roman" w:hAnsi="Times New Roman" w:cs="Times New Roman"/>
          <w:sz w:val="28"/>
          <w:szCs w:val="28"/>
        </w:rPr>
        <w:t xml:space="preserve"> </w:t>
      </w:r>
      <w:proofErr w:type="spellStart"/>
      <w:r w:rsidRPr="00F70C37">
        <w:rPr>
          <w:rFonts w:ascii="Times New Roman" w:hAnsi="Times New Roman" w:cs="Times New Roman"/>
          <w:sz w:val="28"/>
          <w:szCs w:val="28"/>
        </w:rPr>
        <w:t>грн</w:t>
      </w:r>
      <w:proofErr w:type="spellEnd"/>
    </w:p>
    <w:p w:rsidR="003B0CBD" w:rsidRDefault="00F70C37" w:rsidP="00183683">
      <w:pPr>
        <w:tabs>
          <w:tab w:val="left" w:pos="851"/>
          <w:tab w:val="left" w:pos="993"/>
        </w:tabs>
        <w:spacing w:after="0" w:line="240" w:lineRule="auto"/>
        <w:ind w:firstLine="567"/>
        <w:jc w:val="both"/>
        <w:rPr>
          <w:rFonts w:ascii="Times New Roman" w:hAnsi="Times New Roman" w:cs="Times New Roman"/>
          <w:sz w:val="28"/>
          <w:szCs w:val="28"/>
        </w:rPr>
      </w:pPr>
      <w:r>
        <w:rPr>
          <w:noProof/>
          <w:sz w:val="28"/>
          <w:szCs w:val="28"/>
          <w:lang w:val="ru-RU" w:eastAsia="ru-RU"/>
        </w:rPr>
        <w:drawing>
          <wp:inline distT="0" distB="0" distL="0" distR="0">
            <wp:extent cx="6120130" cy="3445475"/>
            <wp:effectExtent l="0" t="0" r="0" b="31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07A1" w:rsidRDefault="008907A1" w:rsidP="00DB76C3">
      <w:pPr>
        <w:tabs>
          <w:tab w:val="left" w:pos="851"/>
          <w:tab w:val="left" w:pos="993"/>
        </w:tabs>
        <w:spacing w:after="0" w:line="240" w:lineRule="auto"/>
        <w:ind w:firstLine="567"/>
        <w:jc w:val="both"/>
        <w:rPr>
          <w:rFonts w:ascii="Times New Roman" w:hAnsi="Times New Roman" w:cs="Times New Roman"/>
          <w:sz w:val="28"/>
          <w:szCs w:val="28"/>
        </w:rPr>
      </w:pPr>
      <w:r w:rsidRPr="008907A1">
        <w:rPr>
          <w:rFonts w:ascii="Times New Roman" w:hAnsi="Times New Roman" w:cs="Times New Roman"/>
          <w:sz w:val="28"/>
          <w:szCs w:val="28"/>
        </w:rPr>
        <w:t xml:space="preserve">Крім того, з метою належної організації роботи ГУ ДПС із забезпечення виконання доходів бюджетів та надходжень єдиного внеску на </w:t>
      </w:r>
      <w:r w:rsidRPr="008907A1">
        <w:rPr>
          <w:rFonts w:ascii="Times New Roman" w:hAnsi="Times New Roman" w:cs="Times New Roman"/>
          <w:sz w:val="28"/>
          <w:szCs w:val="28"/>
        </w:rPr>
        <w:lastRenderedPageBreak/>
        <w:t>загальнообов’язкове державне соціальне страхування</w:t>
      </w:r>
      <w:r w:rsidR="002A35C5">
        <w:rPr>
          <w:rFonts w:ascii="Times New Roman" w:hAnsi="Times New Roman" w:cs="Times New Roman"/>
          <w:sz w:val="28"/>
          <w:szCs w:val="28"/>
        </w:rPr>
        <w:t xml:space="preserve"> (далі – єдин</w:t>
      </w:r>
      <w:r w:rsidR="007A7323">
        <w:rPr>
          <w:rFonts w:ascii="Times New Roman" w:hAnsi="Times New Roman" w:cs="Times New Roman"/>
          <w:sz w:val="28"/>
          <w:szCs w:val="28"/>
        </w:rPr>
        <w:t>ий</w:t>
      </w:r>
      <w:r w:rsidR="002A35C5">
        <w:rPr>
          <w:rFonts w:ascii="Times New Roman" w:hAnsi="Times New Roman" w:cs="Times New Roman"/>
          <w:sz w:val="28"/>
          <w:szCs w:val="28"/>
        </w:rPr>
        <w:t xml:space="preserve"> внес</w:t>
      </w:r>
      <w:r w:rsidR="007A7323">
        <w:rPr>
          <w:rFonts w:ascii="Times New Roman" w:hAnsi="Times New Roman" w:cs="Times New Roman"/>
          <w:sz w:val="28"/>
          <w:szCs w:val="28"/>
        </w:rPr>
        <w:t>о</w:t>
      </w:r>
      <w:r w:rsidR="002A35C5">
        <w:rPr>
          <w:rFonts w:ascii="Times New Roman" w:hAnsi="Times New Roman" w:cs="Times New Roman"/>
          <w:sz w:val="28"/>
          <w:szCs w:val="28"/>
        </w:rPr>
        <w:t>к)</w:t>
      </w:r>
      <w:r w:rsidRPr="008907A1">
        <w:rPr>
          <w:rFonts w:ascii="Times New Roman" w:hAnsi="Times New Roman" w:cs="Times New Roman"/>
          <w:sz w:val="28"/>
          <w:szCs w:val="28"/>
        </w:rPr>
        <w:t xml:space="preserve"> до державних цільових фондів, керуючись Положенням про ГУ ДПС у Київській області, затвердженим наказом </w:t>
      </w:r>
      <w:r w:rsidR="008234FE">
        <w:rPr>
          <w:rFonts w:ascii="Times New Roman" w:hAnsi="Times New Roman" w:cs="Times New Roman"/>
          <w:sz w:val="28"/>
          <w:szCs w:val="28"/>
        </w:rPr>
        <w:t>ДПС</w:t>
      </w:r>
      <w:r w:rsidRPr="008907A1">
        <w:rPr>
          <w:rFonts w:ascii="Times New Roman" w:hAnsi="Times New Roman" w:cs="Times New Roman"/>
          <w:sz w:val="28"/>
          <w:szCs w:val="28"/>
        </w:rPr>
        <w:t xml:space="preserve"> від </w:t>
      </w:r>
      <w:r w:rsidR="007A7323" w:rsidRPr="00743DC8">
        <w:rPr>
          <w:rFonts w:ascii="Times New Roman" w:hAnsi="Times New Roman" w:cs="Times New Roman"/>
          <w:sz w:val="28"/>
          <w:szCs w:val="28"/>
        </w:rPr>
        <w:t xml:space="preserve">12.11.2020 № 643 </w:t>
      </w:r>
      <w:r w:rsidRPr="008907A1">
        <w:rPr>
          <w:rFonts w:ascii="Times New Roman" w:hAnsi="Times New Roman" w:cs="Times New Roman"/>
          <w:sz w:val="28"/>
          <w:szCs w:val="28"/>
        </w:rPr>
        <w:t>(зі змінами),</w:t>
      </w:r>
      <w:r w:rsidRPr="008907A1">
        <w:rPr>
          <w:rFonts w:ascii="Times New Roman" w:hAnsi="Times New Roman" w:cs="Times New Roman"/>
          <w:color w:val="FF0000"/>
          <w:sz w:val="28"/>
          <w:szCs w:val="28"/>
        </w:rPr>
        <w:t xml:space="preserve"> </w:t>
      </w:r>
      <w:r w:rsidRPr="008907A1">
        <w:rPr>
          <w:rFonts w:ascii="Times New Roman" w:hAnsi="Times New Roman" w:cs="Times New Roman"/>
          <w:sz w:val="28"/>
          <w:szCs w:val="28"/>
        </w:rPr>
        <w:t>та Наказом №</w:t>
      </w:r>
      <w:r w:rsidR="008234FE">
        <w:rPr>
          <w:rFonts w:ascii="Times New Roman" w:hAnsi="Times New Roman" w:cs="Times New Roman"/>
          <w:sz w:val="28"/>
          <w:szCs w:val="28"/>
        </w:rPr>
        <w:t> </w:t>
      </w:r>
      <w:r w:rsidRPr="008907A1">
        <w:rPr>
          <w:rFonts w:ascii="Times New Roman" w:hAnsi="Times New Roman" w:cs="Times New Roman"/>
          <w:sz w:val="28"/>
          <w:szCs w:val="28"/>
        </w:rPr>
        <w:t xml:space="preserve">863, розроблено </w:t>
      </w:r>
      <w:r>
        <w:rPr>
          <w:rFonts w:ascii="Times New Roman" w:hAnsi="Times New Roman" w:cs="Times New Roman"/>
          <w:sz w:val="28"/>
          <w:szCs w:val="28"/>
        </w:rPr>
        <w:t>н</w:t>
      </w:r>
      <w:r w:rsidRPr="008907A1">
        <w:rPr>
          <w:rFonts w:ascii="Times New Roman" w:hAnsi="Times New Roman" w:cs="Times New Roman"/>
          <w:sz w:val="28"/>
          <w:szCs w:val="28"/>
        </w:rPr>
        <w:t xml:space="preserve">аказ ГУ </w:t>
      </w:r>
      <w:r>
        <w:rPr>
          <w:rFonts w:ascii="Times New Roman" w:hAnsi="Times New Roman" w:cs="Times New Roman"/>
          <w:sz w:val="28"/>
          <w:szCs w:val="28"/>
        </w:rPr>
        <w:t xml:space="preserve">ДПС </w:t>
      </w:r>
      <w:r w:rsidRPr="008907A1">
        <w:rPr>
          <w:rFonts w:ascii="Times New Roman" w:hAnsi="Times New Roman" w:cs="Times New Roman"/>
          <w:sz w:val="28"/>
          <w:szCs w:val="28"/>
        </w:rPr>
        <w:t>від 23.12.2022 № 580 «Про організацію роботи Головного управління ДПС у Київський області з визначення показників доходів та надходжень платежів».</w:t>
      </w:r>
    </w:p>
    <w:p w:rsidR="00DB76C3" w:rsidRPr="00DB76C3" w:rsidRDefault="00DB76C3" w:rsidP="00DB76C3">
      <w:pPr>
        <w:spacing w:after="0" w:line="240" w:lineRule="auto"/>
        <w:ind w:firstLine="567"/>
        <w:jc w:val="both"/>
        <w:rPr>
          <w:rFonts w:ascii="Times New Roman" w:hAnsi="Times New Roman" w:cs="Times New Roman"/>
          <w:sz w:val="28"/>
          <w:szCs w:val="28"/>
        </w:rPr>
      </w:pPr>
      <w:r w:rsidRPr="00DB76C3">
        <w:rPr>
          <w:rFonts w:ascii="Times New Roman" w:hAnsi="Times New Roman" w:cs="Times New Roman"/>
          <w:sz w:val="28"/>
          <w:szCs w:val="28"/>
        </w:rPr>
        <w:t xml:space="preserve">Протягом 2022 року до </w:t>
      </w:r>
      <w:r w:rsidR="007A7323">
        <w:rPr>
          <w:rFonts w:ascii="Times New Roman" w:hAnsi="Times New Roman" w:cs="Times New Roman"/>
          <w:sz w:val="28"/>
          <w:szCs w:val="28"/>
        </w:rPr>
        <w:t>д</w:t>
      </w:r>
      <w:r w:rsidRPr="00DB76C3">
        <w:rPr>
          <w:rFonts w:ascii="Times New Roman" w:hAnsi="Times New Roman" w:cs="Times New Roman"/>
          <w:sz w:val="28"/>
          <w:szCs w:val="28"/>
        </w:rPr>
        <w:t>ержавного бюджету надійшло акцизного податку з вироблених на митній території України підакцизних товарів на загальну суму 3,7 </w:t>
      </w:r>
      <w:proofErr w:type="spellStart"/>
      <w:r w:rsidRPr="00DB76C3">
        <w:rPr>
          <w:rFonts w:ascii="Times New Roman" w:hAnsi="Times New Roman" w:cs="Times New Roman"/>
          <w:sz w:val="28"/>
          <w:szCs w:val="28"/>
        </w:rPr>
        <w:t>млн</w:t>
      </w:r>
      <w:proofErr w:type="spellEnd"/>
      <w:r>
        <w:rPr>
          <w:rFonts w:ascii="Times New Roman" w:hAnsi="Times New Roman" w:cs="Times New Roman"/>
          <w:sz w:val="28"/>
          <w:szCs w:val="28"/>
        </w:rPr>
        <w:t xml:space="preserve"> </w:t>
      </w:r>
      <w:proofErr w:type="spellStart"/>
      <w:r w:rsidRPr="00DB76C3">
        <w:rPr>
          <w:rFonts w:ascii="Times New Roman" w:hAnsi="Times New Roman" w:cs="Times New Roman"/>
          <w:sz w:val="28"/>
          <w:szCs w:val="28"/>
        </w:rPr>
        <w:t>грн</w:t>
      </w:r>
      <w:proofErr w:type="spellEnd"/>
      <w:r w:rsidRPr="00DB76C3">
        <w:rPr>
          <w:rFonts w:ascii="Times New Roman" w:hAnsi="Times New Roman" w:cs="Times New Roman"/>
          <w:sz w:val="28"/>
          <w:szCs w:val="28"/>
        </w:rPr>
        <w:t xml:space="preserve"> або 127,9 </w:t>
      </w:r>
      <w:proofErr w:type="spellStart"/>
      <w:r w:rsidRPr="00DB76C3">
        <w:rPr>
          <w:rFonts w:ascii="Times New Roman" w:hAnsi="Times New Roman" w:cs="Times New Roman"/>
          <w:sz w:val="28"/>
          <w:szCs w:val="28"/>
        </w:rPr>
        <w:t>відс</w:t>
      </w:r>
      <w:proofErr w:type="spellEnd"/>
      <w:r w:rsidRPr="00DB76C3">
        <w:rPr>
          <w:rFonts w:ascii="Times New Roman" w:hAnsi="Times New Roman" w:cs="Times New Roman"/>
          <w:sz w:val="28"/>
          <w:szCs w:val="28"/>
        </w:rPr>
        <w:t>., до місцев</w:t>
      </w:r>
      <w:r>
        <w:rPr>
          <w:rFonts w:ascii="Times New Roman" w:hAnsi="Times New Roman" w:cs="Times New Roman"/>
          <w:sz w:val="28"/>
          <w:szCs w:val="28"/>
        </w:rPr>
        <w:t>их</w:t>
      </w:r>
      <w:r w:rsidRPr="00DB76C3">
        <w:rPr>
          <w:rFonts w:ascii="Times New Roman" w:hAnsi="Times New Roman" w:cs="Times New Roman"/>
          <w:sz w:val="28"/>
          <w:szCs w:val="28"/>
        </w:rPr>
        <w:t xml:space="preserve"> бюджет</w:t>
      </w:r>
      <w:r>
        <w:rPr>
          <w:rFonts w:ascii="Times New Roman" w:hAnsi="Times New Roman" w:cs="Times New Roman"/>
          <w:sz w:val="28"/>
          <w:szCs w:val="28"/>
        </w:rPr>
        <w:t>ів</w:t>
      </w:r>
      <w:r w:rsidRPr="00DB76C3">
        <w:rPr>
          <w:rFonts w:ascii="Times New Roman" w:hAnsi="Times New Roman" w:cs="Times New Roman"/>
          <w:sz w:val="28"/>
          <w:szCs w:val="28"/>
        </w:rPr>
        <w:t xml:space="preserve"> надійшло акцизного податку з роздрібного продажу підакцизних товарів </w:t>
      </w:r>
      <w:r>
        <w:rPr>
          <w:rFonts w:ascii="Times New Roman" w:hAnsi="Times New Roman" w:cs="Times New Roman"/>
          <w:sz w:val="28"/>
          <w:szCs w:val="28"/>
        </w:rPr>
        <w:t>у</w:t>
      </w:r>
      <w:r w:rsidRPr="00DB76C3">
        <w:rPr>
          <w:rFonts w:ascii="Times New Roman" w:hAnsi="Times New Roman" w:cs="Times New Roman"/>
          <w:sz w:val="28"/>
          <w:szCs w:val="28"/>
        </w:rPr>
        <w:t xml:space="preserve"> сумі 490,6 </w:t>
      </w:r>
      <w:proofErr w:type="spellStart"/>
      <w:r w:rsidRPr="00DB76C3">
        <w:rPr>
          <w:rFonts w:ascii="Times New Roman" w:hAnsi="Times New Roman" w:cs="Times New Roman"/>
          <w:sz w:val="28"/>
          <w:szCs w:val="28"/>
        </w:rPr>
        <w:t>млн</w:t>
      </w:r>
      <w:proofErr w:type="spellEnd"/>
      <w:r>
        <w:rPr>
          <w:rFonts w:ascii="Times New Roman" w:hAnsi="Times New Roman" w:cs="Times New Roman"/>
          <w:sz w:val="28"/>
          <w:szCs w:val="28"/>
        </w:rPr>
        <w:t xml:space="preserve"> </w:t>
      </w:r>
      <w:proofErr w:type="spellStart"/>
      <w:r w:rsidRPr="00DB76C3">
        <w:rPr>
          <w:rFonts w:ascii="Times New Roman" w:hAnsi="Times New Roman" w:cs="Times New Roman"/>
          <w:sz w:val="28"/>
          <w:szCs w:val="28"/>
        </w:rPr>
        <w:t>грн</w:t>
      </w:r>
      <w:proofErr w:type="spellEnd"/>
      <w:r w:rsidRPr="00DB76C3">
        <w:rPr>
          <w:rFonts w:ascii="Times New Roman" w:hAnsi="Times New Roman" w:cs="Times New Roman"/>
          <w:sz w:val="28"/>
          <w:szCs w:val="28"/>
        </w:rPr>
        <w:t xml:space="preserve"> або 118,8 відсотка.</w:t>
      </w:r>
    </w:p>
    <w:p w:rsidR="00FB2A50" w:rsidRPr="00FE01F5" w:rsidRDefault="00FB2A50" w:rsidP="008907A1">
      <w:pPr>
        <w:tabs>
          <w:tab w:val="left" w:pos="851"/>
          <w:tab w:val="left" w:pos="993"/>
        </w:tabs>
        <w:spacing w:after="0" w:line="240" w:lineRule="auto"/>
        <w:ind w:firstLine="567"/>
        <w:jc w:val="both"/>
        <w:rPr>
          <w:rFonts w:ascii="Times New Roman" w:hAnsi="Times New Roman" w:cs="Times New Roman"/>
          <w:sz w:val="16"/>
          <w:szCs w:val="16"/>
        </w:rPr>
      </w:pPr>
    </w:p>
    <w:p w:rsidR="00FB2A50" w:rsidRDefault="00DB76C3" w:rsidP="00DB76C3">
      <w:pPr>
        <w:tabs>
          <w:tab w:val="left" w:pos="851"/>
          <w:tab w:val="left" w:pos="993"/>
        </w:tabs>
        <w:spacing w:after="0" w:line="240" w:lineRule="auto"/>
        <w:jc w:val="both"/>
        <w:rPr>
          <w:rFonts w:ascii="Times New Roman" w:hAnsi="Times New Roman" w:cs="Times New Roman"/>
          <w:sz w:val="28"/>
          <w:szCs w:val="28"/>
        </w:rPr>
      </w:pPr>
      <w:r>
        <w:rPr>
          <w:noProof/>
          <w:lang w:val="ru-RU" w:eastAsia="ru-RU"/>
        </w:rPr>
        <w:drawing>
          <wp:inline distT="0" distB="0" distL="0" distR="0">
            <wp:extent cx="5960745" cy="3810635"/>
            <wp:effectExtent l="0" t="0" r="20955" b="1841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2A50" w:rsidRPr="000F61F6" w:rsidRDefault="00FB2A50" w:rsidP="008907A1">
      <w:pPr>
        <w:tabs>
          <w:tab w:val="left" w:pos="851"/>
          <w:tab w:val="left" w:pos="993"/>
        </w:tabs>
        <w:spacing w:after="0" w:line="240" w:lineRule="auto"/>
        <w:ind w:firstLine="567"/>
        <w:jc w:val="both"/>
        <w:rPr>
          <w:rFonts w:ascii="Times New Roman" w:hAnsi="Times New Roman" w:cs="Times New Roman"/>
          <w:sz w:val="16"/>
          <w:szCs w:val="16"/>
        </w:rPr>
      </w:pPr>
    </w:p>
    <w:p w:rsidR="003D76F4" w:rsidRPr="001D257F" w:rsidRDefault="003D76F4" w:rsidP="003D76F4">
      <w:pPr>
        <w:spacing w:after="0" w:line="240" w:lineRule="auto"/>
        <w:ind w:firstLine="567"/>
        <w:jc w:val="both"/>
        <w:rPr>
          <w:rFonts w:ascii="Times New Roman" w:hAnsi="Times New Roman" w:cs="Times New Roman"/>
          <w:sz w:val="28"/>
          <w:szCs w:val="28"/>
        </w:rPr>
      </w:pPr>
      <w:r w:rsidRPr="001D257F">
        <w:rPr>
          <w:rFonts w:ascii="Times New Roman" w:hAnsi="Times New Roman" w:cs="Times New Roman"/>
          <w:sz w:val="28"/>
          <w:szCs w:val="28"/>
        </w:rPr>
        <w:t>Протягом 2022 року до місцевих бюджетів надійшло плати за ліцензії на право оптової торгівлі спиртом, алкогольними напоями, тютюновими виробами та рідинами, що використовуються в електронних сигаретах – 9,3 </w:t>
      </w:r>
      <w:proofErr w:type="spellStart"/>
      <w:r w:rsidRPr="001D257F">
        <w:rPr>
          <w:rFonts w:ascii="Times New Roman" w:hAnsi="Times New Roman" w:cs="Times New Roman"/>
          <w:sz w:val="28"/>
          <w:szCs w:val="28"/>
        </w:rPr>
        <w:t>млн</w:t>
      </w:r>
      <w:proofErr w:type="spellEnd"/>
      <w:r w:rsidRPr="001D257F">
        <w:rPr>
          <w:rFonts w:ascii="Times New Roman" w:hAnsi="Times New Roman" w:cs="Times New Roman"/>
          <w:sz w:val="28"/>
          <w:szCs w:val="28"/>
        </w:rPr>
        <w:t xml:space="preserve"> </w:t>
      </w:r>
      <w:proofErr w:type="spellStart"/>
      <w:r w:rsidRPr="001D257F">
        <w:rPr>
          <w:rFonts w:ascii="Times New Roman" w:hAnsi="Times New Roman" w:cs="Times New Roman"/>
          <w:sz w:val="28"/>
          <w:szCs w:val="28"/>
        </w:rPr>
        <w:t>грн</w:t>
      </w:r>
      <w:proofErr w:type="spellEnd"/>
      <w:r w:rsidRPr="001D257F">
        <w:rPr>
          <w:rFonts w:ascii="Times New Roman" w:hAnsi="Times New Roman" w:cs="Times New Roman"/>
          <w:sz w:val="28"/>
          <w:szCs w:val="28"/>
        </w:rPr>
        <w:t>, на право оптової торгівлі пальним – 2,8 </w:t>
      </w:r>
      <w:proofErr w:type="spellStart"/>
      <w:r w:rsidRPr="001D257F">
        <w:rPr>
          <w:rFonts w:ascii="Times New Roman" w:hAnsi="Times New Roman" w:cs="Times New Roman"/>
          <w:sz w:val="28"/>
          <w:szCs w:val="28"/>
        </w:rPr>
        <w:t>млн</w:t>
      </w:r>
      <w:proofErr w:type="spellEnd"/>
      <w:r w:rsidRPr="001D257F">
        <w:rPr>
          <w:rFonts w:ascii="Times New Roman" w:hAnsi="Times New Roman" w:cs="Times New Roman"/>
          <w:sz w:val="28"/>
          <w:szCs w:val="28"/>
        </w:rPr>
        <w:t xml:space="preserve"> </w:t>
      </w:r>
      <w:proofErr w:type="spellStart"/>
      <w:r w:rsidRPr="001D257F">
        <w:rPr>
          <w:rFonts w:ascii="Times New Roman" w:hAnsi="Times New Roman" w:cs="Times New Roman"/>
          <w:sz w:val="28"/>
          <w:szCs w:val="28"/>
        </w:rPr>
        <w:t>грн</w:t>
      </w:r>
      <w:proofErr w:type="spellEnd"/>
      <w:r w:rsidRPr="001D257F">
        <w:rPr>
          <w:rFonts w:ascii="Times New Roman" w:hAnsi="Times New Roman" w:cs="Times New Roman"/>
          <w:sz w:val="28"/>
          <w:szCs w:val="28"/>
        </w:rPr>
        <w:t xml:space="preserve">, на право роздрібної торгівлі алкогольними напоями, тютюновими виробами та рідинами, що використовуються в електронних сигаретах – 43,2 </w:t>
      </w:r>
      <w:proofErr w:type="spellStart"/>
      <w:r w:rsidRPr="001D257F">
        <w:rPr>
          <w:rFonts w:ascii="Times New Roman" w:hAnsi="Times New Roman" w:cs="Times New Roman"/>
          <w:sz w:val="28"/>
          <w:szCs w:val="28"/>
        </w:rPr>
        <w:t>млн</w:t>
      </w:r>
      <w:proofErr w:type="spellEnd"/>
      <w:r w:rsidRPr="001D257F">
        <w:rPr>
          <w:rFonts w:ascii="Times New Roman" w:hAnsi="Times New Roman" w:cs="Times New Roman"/>
          <w:sz w:val="28"/>
          <w:szCs w:val="28"/>
        </w:rPr>
        <w:t xml:space="preserve"> </w:t>
      </w:r>
      <w:proofErr w:type="spellStart"/>
      <w:r w:rsidRPr="001D257F">
        <w:rPr>
          <w:rFonts w:ascii="Times New Roman" w:hAnsi="Times New Roman" w:cs="Times New Roman"/>
          <w:sz w:val="28"/>
          <w:szCs w:val="28"/>
        </w:rPr>
        <w:t>грн</w:t>
      </w:r>
      <w:proofErr w:type="spellEnd"/>
      <w:r w:rsidRPr="001D257F">
        <w:rPr>
          <w:rFonts w:ascii="Times New Roman" w:hAnsi="Times New Roman" w:cs="Times New Roman"/>
          <w:sz w:val="28"/>
          <w:szCs w:val="28"/>
        </w:rPr>
        <w:t xml:space="preserve">, на право роздрібної торгівлі пальним – 1,2 </w:t>
      </w:r>
      <w:proofErr w:type="spellStart"/>
      <w:r w:rsidRPr="001D257F">
        <w:rPr>
          <w:rFonts w:ascii="Times New Roman" w:hAnsi="Times New Roman" w:cs="Times New Roman"/>
          <w:sz w:val="28"/>
          <w:szCs w:val="28"/>
        </w:rPr>
        <w:t>млн</w:t>
      </w:r>
      <w:proofErr w:type="spellEnd"/>
      <w:r w:rsidRPr="001D257F">
        <w:rPr>
          <w:rFonts w:ascii="Times New Roman" w:hAnsi="Times New Roman" w:cs="Times New Roman"/>
          <w:sz w:val="28"/>
          <w:szCs w:val="28"/>
        </w:rPr>
        <w:t xml:space="preserve"> </w:t>
      </w:r>
      <w:proofErr w:type="spellStart"/>
      <w:r w:rsidRPr="001D257F">
        <w:rPr>
          <w:rFonts w:ascii="Times New Roman" w:hAnsi="Times New Roman" w:cs="Times New Roman"/>
          <w:sz w:val="28"/>
          <w:szCs w:val="28"/>
        </w:rPr>
        <w:t>грн</w:t>
      </w:r>
      <w:proofErr w:type="spellEnd"/>
      <w:r w:rsidRPr="001D257F">
        <w:rPr>
          <w:rFonts w:ascii="Times New Roman" w:hAnsi="Times New Roman" w:cs="Times New Roman"/>
          <w:sz w:val="28"/>
          <w:szCs w:val="28"/>
        </w:rPr>
        <w:t>, на право зберігання пального – 1,7 </w:t>
      </w:r>
      <w:proofErr w:type="spellStart"/>
      <w:r w:rsidRPr="001D257F">
        <w:rPr>
          <w:rFonts w:ascii="Times New Roman" w:hAnsi="Times New Roman" w:cs="Times New Roman"/>
          <w:sz w:val="28"/>
          <w:szCs w:val="28"/>
        </w:rPr>
        <w:t>млн</w:t>
      </w:r>
      <w:proofErr w:type="spellEnd"/>
      <w:r w:rsidRPr="001D257F">
        <w:rPr>
          <w:rFonts w:ascii="Times New Roman" w:hAnsi="Times New Roman" w:cs="Times New Roman"/>
          <w:sz w:val="28"/>
          <w:szCs w:val="28"/>
        </w:rPr>
        <w:t xml:space="preserve"> гривень.</w:t>
      </w:r>
    </w:p>
    <w:p w:rsidR="002A35C5" w:rsidRPr="001D257F" w:rsidRDefault="00CD1629" w:rsidP="002A35C5">
      <w:pPr>
        <w:spacing w:after="0" w:line="240" w:lineRule="auto"/>
        <w:ind w:firstLine="709"/>
        <w:jc w:val="both"/>
        <w:rPr>
          <w:rFonts w:ascii="Times New Roman" w:hAnsi="Times New Roman" w:cs="Times New Roman"/>
          <w:sz w:val="28"/>
          <w:szCs w:val="28"/>
        </w:rPr>
      </w:pPr>
      <w:r w:rsidRPr="001D257F">
        <w:rPr>
          <w:rFonts w:ascii="Times New Roman" w:hAnsi="Times New Roman" w:cs="Times New Roman"/>
          <w:bCs/>
          <w:sz w:val="28"/>
          <w:szCs w:val="28"/>
        </w:rPr>
        <w:t xml:space="preserve">Щодо надходжень з місцевих податків і зборів з юридичних осіб, то за звітний період вони </w:t>
      </w:r>
      <w:r w:rsidRPr="001D257F">
        <w:rPr>
          <w:rFonts w:ascii="Times New Roman" w:hAnsi="Times New Roman" w:cs="Times New Roman"/>
          <w:sz w:val="28"/>
          <w:szCs w:val="28"/>
        </w:rPr>
        <w:t xml:space="preserve">становили </w:t>
      </w:r>
      <w:r w:rsidR="002A35C5" w:rsidRPr="001D257F">
        <w:rPr>
          <w:rFonts w:ascii="Times New Roman" w:hAnsi="Times New Roman" w:cs="Times New Roman"/>
          <w:sz w:val="28"/>
          <w:szCs w:val="28"/>
          <w:lang w:val="ru-RU"/>
        </w:rPr>
        <w:t>1</w:t>
      </w:r>
      <w:r w:rsidRPr="001D257F">
        <w:rPr>
          <w:rFonts w:ascii="Times New Roman" w:hAnsi="Times New Roman" w:cs="Times New Roman"/>
          <w:sz w:val="28"/>
          <w:szCs w:val="28"/>
          <w:lang w:val="ru-RU"/>
        </w:rPr>
        <w:t> </w:t>
      </w:r>
      <w:r w:rsidR="002A35C5" w:rsidRPr="001D257F">
        <w:rPr>
          <w:rFonts w:ascii="Times New Roman" w:hAnsi="Times New Roman" w:cs="Times New Roman"/>
          <w:sz w:val="28"/>
          <w:szCs w:val="28"/>
          <w:lang w:val="ru-RU"/>
        </w:rPr>
        <w:t>634,4</w:t>
      </w:r>
      <w:r w:rsidR="002A35C5" w:rsidRPr="001D257F">
        <w:rPr>
          <w:rFonts w:ascii="Times New Roman" w:hAnsi="Times New Roman" w:cs="Times New Roman"/>
          <w:sz w:val="28"/>
          <w:szCs w:val="28"/>
        </w:rPr>
        <w:t xml:space="preserve"> </w:t>
      </w:r>
      <w:proofErr w:type="spellStart"/>
      <w:r w:rsidR="002A35C5" w:rsidRPr="001D257F">
        <w:rPr>
          <w:rFonts w:ascii="Times New Roman" w:hAnsi="Times New Roman" w:cs="Times New Roman"/>
          <w:sz w:val="28"/>
          <w:szCs w:val="28"/>
        </w:rPr>
        <w:t>млн</w:t>
      </w:r>
      <w:proofErr w:type="spellEnd"/>
      <w:r w:rsidR="002A35C5" w:rsidRPr="001D257F">
        <w:rPr>
          <w:rFonts w:ascii="Times New Roman" w:hAnsi="Times New Roman" w:cs="Times New Roman"/>
          <w:sz w:val="28"/>
          <w:szCs w:val="28"/>
        </w:rPr>
        <w:t xml:space="preserve"> гр</w:t>
      </w:r>
      <w:r w:rsidRPr="001D257F">
        <w:rPr>
          <w:rFonts w:ascii="Times New Roman" w:hAnsi="Times New Roman" w:cs="Times New Roman"/>
          <w:sz w:val="28"/>
          <w:szCs w:val="28"/>
        </w:rPr>
        <w:t>иве</w:t>
      </w:r>
      <w:r w:rsidR="002A35C5" w:rsidRPr="001D257F">
        <w:rPr>
          <w:rFonts w:ascii="Times New Roman" w:hAnsi="Times New Roman" w:cs="Times New Roman"/>
          <w:sz w:val="28"/>
          <w:szCs w:val="28"/>
        </w:rPr>
        <w:t>н</w:t>
      </w:r>
      <w:r w:rsidRPr="001D257F">
        <w:rPr>
          <w:rFonts w:ascii="Times New Roman" w:hAnsi="Times New Roman" w:cs="Times New Roman"/>
          <w:sz w:val="28"/>
          <w:szCs w:val="28"/>
        </w:rPr>
        <w:t>ь</w:t>
      </w:r>
      <w:r w:rsidR="002A35C5" w:rsidRPr="001D257F">
        <w:rPr>
          <w:rFonts w:ascii="Times New Roman" w:hAnsi="Times New Roman" w:cs="Times New Roman"/>
          <w:sz w:val="28"/>
          <w:szCs w:val="28"/>
        </w:rPr>
        <w:t xml:space="preserve">. Виконання показників </w:t>
      </w:r>
      <w:r w:rsidRPr="001D257F">
        <w:rPr>
          <w:rFonts w:ascii="Times New Roman" w:hAnsi="Times New Roman" w:cs="Times New Roman"/>
          <w:sz w:val="28"/>
          <w:szCs w:val="28"/>
        </w:rPr>
        <w:t>становило</w:t>
      </w:r>
      <w:r w:rsidR="002A35C5" w:rsidRPr="001D257F">
        <w:rPr>
          <w:rFonts w:ascii="Times New Roman" w:hAnsi="Times New Roman" w:cs="Times New Roman"/>
          <w:sz w:val="28"/>
          <w:szCs w:val="28"/>
        </w:rPr>
        <w:t>: плат</w:t>
      </w:r>
      <w:r w:rsidRPr="001D257F">
        <w:rPr>
          <w:rFonts w:ascii="Times New Roman" w:hAnsi="Times New Roman" w:cs="Times New Roman"/>
          <w:sz w:val="28"/>
          <w:szCs w:val="28"/>
        </w:rPr>
        <w:t>и</w:t>
      </w:r>
      <w:r w:rsidR="002A35C5" w:rsidRPr="001D257F">
        <w:rPr>
          <w:rFonts w:ascii="Times New Roman" w:hAnsi="Times New Roman" w:cs="Times New Roman"/>
          <w:sz w:val="28"/>
          <w:szCs w:val="28"/>
        </w:rPr>
        <w:t xml:space="preserve"> за землю – 117,0</w:t>
      </w:r>
      <w:r w:rsidRPr="001D257F">
        <w:rPr>
          <w:rFonts w:ascii="Times New Roman" w:hAnsi="Times New Roman" w:cs="Times New Roman"/>
          <w:sz w:val="28"/>
          <w:szCs w:val="28"/>
        </w:rPr>
        <w:t xml:space="preserve"> </w:t>
      </w:r>
      <w:proofErr w:type="spellStart"/>
      <w:r w:rsidRPr="001D257F">
        <w:rPr>
          <w:rFonts w:ascii="Times New Roman" w:hAnsi="Times New Roman" w:cs="Times New Roman"/>
          <w:sz w:val="28"/>
          <w:szCs w:val="28"/>
        </w:rPr>
        <w:t>відс</w:t>
      </w:r>
      <w:proofErr w:type="spellEnd"/>
      <w:r w:rsidRPr="001D257F">
        <w:rPr>
          <w:rFonts w:ascii="Times New Roman" w:hAnsi="Times New Roman" w:cs="Times New Roman"/>
          <w:sz w:val="28"/>
          <w:szCs w:val="28"/>
        </w:rPr>
        <w:t>.</w:t>
      </w:r>
      <w:r w:rsidR="002A35C5" w:rsidRPr="001D257F">
        <w:rPr>
          <w:rFonts w:ascii="Times New Roman" w:hAnsi="Times New Roman" w:cs="Times New Roman"/>
          <w:sz w:val="28"/>
          <w:szCs w:val="28"/>
        </w:rPr>
        <w:t>, податку на нерухоме майно – 137,6</w:t>
      </w:r>
      <w:r w:rsidRPr="001D257F">
        <w:rPr>
          <w:rFonts w:ascii="Times New Roman" w:hAnsi="Times New Roman" w:cs="Times New Roman"/>
          <w:sz w:val="28"/>
          <w:szCs w:val="28"/>
        </w:rPr>
        <w:t> </w:t>
      </w:r>
      <w:proofErr w:type="spellStart"/>
      <w:r w:rsidRPr="001D257F">
        <w:rPr>
          <w:rFonts w:ascii="Times New Roman" w:hAnsi="Times New Roman" w:cs="Times New Roman"/>
          <w:sz w:val="28"/>
          <w:szCs w:val="28"/>
        </w:rPr>
        <w:t>відс</w:t>
      </w:r>
      <w:proofErr w:type="spellEnd"/>
      <w:r w:rsidRPr="001D257F">
        <w:rPr>
          <w:rFonts w:ascii="Times New Roman" w:hAnsi="Times New Roman" w:cs="Times New Roman"/>
          <w:sz w:val="28"/>
          <w:szCs w:val="28"/>
        </w:rPr>
        <w:t>.</w:t>
      </w:r>
      <w:r w:rsidR="002A35C5" w:rsidRPr="001D257F">
        <w:rPr>
          <w:rFonts w:ascii="Times New Roman" w:hAnsi="Times New Roman" w:cs="Times New Roman"/>
          <w:sz w:val="28"/>
          <w:szCs w:val="28"/>
        </w:rPr>
        <w:t>, транспортного податку – 127,3</w:t>
      </w:r>
      <w:r w:rsidRPr="001D257F">
        <w:rPr>
          <w:rFonts w:ascii="Times New Roman" w:hAnsi="Times New Roman" w:cs="Times New Roman"/>
          <w:sz w:val="28"/>
          <w:szCs w:val="28"/>
        </w:rPr>
        <w:t xml:space="preserve"> відсотка</w:t>
      </w:r>
      <w:r w:rsidR="002A35C5" w:rsidRPr="001D257F">
        <w:rPr>
          <w:rFonts w:ascii="Times New Roman" w:hAnsi="Times New Roman" w:cs="Times New Roman"/>
          <w:sz w:val="28"/>
          <w:szCs w:val="28"/>
        </w:rPr>
        <w:t>.</w:t>
      </w:r>
    </w:p>
    <w:p w:rsidR="003D76F4" w:rsidRPr="00FE01F5" w:rsidRDefault="00EA50D4" w:rsidP="007A7323">
      <w:pPr>
        <w:spacing w:after="0" w:line="240" w:lineRule="auto"/>
        <w:ind w:firstLine="709"/>
        <w:jc w:val="both"/>
        <w:rPr>
          <w:rFonts w:ascii="Times New Roman" w:hAnsi="Times New Roman" w:cs="Times New Roman"/>
          <w:sz w:val="16"/>
          <w:szCs w:val="16"/>
        </w:rPr>
      </w:pPr>
      <w:r w:rsidRPr="001D257F">
        <w:rPr>
          <w:rFonts w:ascii="Times New Roman" w:hAnsi="Times New Roman" w:cs="Times New Roman"/>
          <w:bCs/>
          <w:sz w:val="28"/>
          <w:szCs w:val="28"/>
        </w:rPr>
        <w:t>Надходження</w:t>
      </w:r>
      <w:r w:rsidRPr="001D257F">
        <w:rPr>
          <w:rFonts w:ascii="Times New Roman" w:hAnsi="Times New Roman" w:cs="Times New Roman"/>
          <w:sz w:val="28"/>
          <w:szCs w:val="28"/>
        </w:rPr>
        <w:t xml:space="preserve"> п</w:t>
      </w:r>
      <w:r w:rsidR="002A35C5" w:rsidRPr="001D257F">
        <w:rPr>
          <w:rFonts w:ascii="Times New Roman" w:hAnsi="Times New Roman" w:cs="Times New Roman"/>
          <w:sz w:val="28"/>
          <w:szCs w:val="28"/>
        </w:rPr>
        <w:t xml:space="preserve">о </w:t>
      </w:r>
      <w:r w:rsidR="002A35C5" w:rsidRPr="001D257F">
        <w:rPr>
          <w:rFonts w:ascii="Times New Roman" w:hAnsi="Times New Roman" w:cs="Times New Roman"/>
          <w:bCs/>
          <w:sz w:val="28"/>
          <w:szCs w:val="28"/>
        </w:rPr>
        <w:t xml:space="preserve">екологічному податку та рентної плати платниками за </w:t>
      </w:r>
      <w:r w:rsidRPr="001D257F">
        <w:rPr>
          <w:rFonts w:ascii="Times New Roman" w:hAnsi="Times New Roman" w:cs="Times New Roman"/>
          <w:sz w:val="28"/>
          <w:szCs w:val="28"/>
        </w:rPr>
        <w:t>становили</w:t>
      </w:r>
      <w:r w:rsidR="002A35C5" w:rsidRPr="001D257F">
        <w:rPr>
          <w:rFonts w:ascii="Times New Roman" w:hAnsi="Times New Roman" w:cs="Times New Roman"/>
          <w:sz w:val="28"/>
          <w:szCs w:val="28"/>
        </w:rPr>
        <w:t xml:space="preserve"> – </w:t>
      </w:r>
      <w:r w:rsidR="002A35C5" w:rsidRPr="001D257F">
        <w:rPr>
          <w:rFonts w:ascii="Times New Roman" w:hAnsi="Times New Roman" w:cs="Times New Roman"/>
          <w:sz w:val="28"/>
          <w:szCs w:val="28"/>
          <w:lang w:val="ru-RU"/>
        </w:rPr>
        <w:t>120,5</w:t>
      </w:r>
      <w:r w:rsidR="002A35C5" w:rsidRPr="001D257F">
        <w:rPr>
          <w:rFonts w:ascii="Times New Roman" w:hAnsi="Times New Roman" w:cs="Times New Roman"/>
          <w:sz w:val="28"/>
          <w:szCs w:val="28"/>
        </w:rPr>
        <w:t xml:space="preserve"> </w:t>
      </w:r>
      <w:proofErr w:type="spellStart"/>
      <w:r w:rsidR="002A35C5" w:rsidRPr="001D257F">
        <w:rPr>
          <w:rFonts w:ascii="Times New Roman" w:hAnsi="Times New Roman" w:cs="Times New Roman"/>
          <w:sz w:val="28"/>
          <w:szCs w:val="28"/>
        </w:rPr>
        <w:t>млн</w:t>
      </w:r>
      <w:proofErr w:type="spellEnd"/>
      <w:r w:rsidR="002A35C5" w:rsidRPr="001D257F">
        <w:rPr>
          <w:rFonts w:ascii="Times New Roman" w:hAnsi="Times New Roman" w:cs="Times New Roman"/>
          <w:sz w:val="28"/>
          <w:szCs w:val="28"/>
        </w:rPr>
        <w:t xml:space="preserve"> </w:t>
      </w:r>
      <w:proofErr w:type="spellStart"/>
      <w:r w:rsidR="002A35C5" w:rsidRPr="001D257F">
        <w:rPr>
          <w:rFonts w:ascii="Times New Roman" w:hAnsi="Times New Roman" w:cs="Times New Roman"/>
          <w:sz w:val="28"/>
          <w:szCs w:val="28"/>
        </w:rPr>
        <w:t>грн</w:t>
      </w:r>
      <w:proofErr w:type="spellEnd"/>
      <w:r w:rsidR="002A35C5" w:rsidRPr="001D257F">
        <w:rPr>
          <w:rFonts w:ascii="Times New Roman" w:hAnsi="Times New Roman" w:cs="Times New Roman"/>
          <w:sz w:val="28"/>
          <w:szCs w:val="28"/>
        </w:rPr>
        <w:t xml:space="preserve"> (100,3</w:t>
      </w:r>
      <w:r w:rsidRPr="001D257F">
        <w:rPr>
          <w:rFonts w:ascii="Times New Roman" w:hAnsi="Times New Roman" w:cs="Times New Roman"/>
          <w:sz w:val="28"/>
          <w:szCs w:val="28"/>
        </w:rPr>
        <w:t xml:space="preserve"> </w:t>
      </w:r>
      <w:proofErr w:type="spellStart"/>
      <w:r w:rsidRPr="001D257F">
        <w:rPr>
          <w:rFonts w:ascii="Times New Roman" w:hAnsi="Times New Roman" w:cs="Times New Roman"/>
          <w:sz w:val="28"/>
          <w:szCs w:val="28"/>
        </w:rPr>
        <w:t>відс</w:t>
      </w:r>
      <w:proofErr w:type="spellEnd"/>
      <w:r w:rsidRPr="001D257F">
        <w:rPr>
          <w:rFonts w:ascii="Times New Roman" w:hAnsi="Times New Roman" w:cs="Times New Roman"/>
          <w:sz w:val="28"/>
          <w:szCs w:val="28"/>
        </w:rPr>
        <w:t>.</w:t>
      </w:r>
      <w:r w:rsidR="002A35C5" w:rsidRPr="001D257F">
        <w:rPr>
          <w:rFonts w:ascii="Times New Roman" w:hAnsi="Times New Roman" w:cs="Times New Roman"/>
          <w:sz w:val="28"/>
          <w:szCs w:val="28"/>
        </w:rPr>
        <w:t xml:space="preserve"> від доведених показників), рентній платі за спеціальне використання лісових ресурсів </w:t>
      </w:r>
      <w:r w:rsidR="001D257F" w:rsidRPr="001D257F">
        <w:rPr>
          <w:rFonts w:ascii="Times New Roman" w:hAnsi="Times New Roman" w:cs="Times New Roman"/>
          <w:b/>
          <w:sz w:val="28"/>
          <w:szCs w:val="28"/>
        </w:rPr>
        <w:t xml:space="preserve">– </w:t>
      </w:r>
      <w:r w:rsidR="002A35C5" w:rsidRPr="001D257F">
        <w:rPr>
          <w:rFonts w:ascii="Times New Roman" w:hAnsi="Times New Roman" w:cs="Times New Roman"/>
          <w:sz w:val="28"/>
          <w:szCs w:val="28"/>
          <w:lang w:val="ru-RU"/>
        </w:rPr>
        <w:t>23,3</w:t>
      </w:r>
      <w:r w:rsidR="002A35C5" w:rsidRPr="001D257F">
        <w:rPr>
          <w:rFonts w:ascii="Times New Roman" w:hAnsi="Times New Roman" w:cs="Times New Roman"/>
          <w:sz w:val="28"/>
          <w:szCs w:val="28"/>
        </w:rPr>
        <w:t xml:space="preserve"> </w:t>
      </w:r>
      <w:proofErr w:type="spellStart"/>
      <w:r w:rsidR="002A35C5" w:rsidRPr="001D257F">
        <w:rPr>
          <w:rFonts w:ascii="Times New Roman" w:hAnsi="Times New Roman" w:cs="Times New Roman"/>
          <w:sz w:val="28"/>
          <w:szCs w:val="28"/>
        </w:rPr>
        <w:t>млн</w:t>
      </w:r>
      <w:proofErr w:type="spellEnd"/>
      <w:r w:rsidR="002A35C5" w:rsidRPr="001D257F">
        <w:rPr>
          <w:rFonts w:ascii="Times New Roman" w:hAnsi="Times New Roman" w:cs="Times New Roman"/>
          <w:sz w:val="28"/>
          <w:szCs w:val="28"/>
        </w:rPr>
        <w:t xml:space="preserve"> </w:t>
      </w:r>
      <w:proofErr w:type="spellStart"/>
      <w:r w:rsidR="002A35C5" w:rsidRPr="001D257F">
        <w:rPr>
          <w:rFonts w:ascii="Times New Roman" w:hAnsi="Times New Roman" w:cs="Times New Roman"/>
          <w:sz w:val="28"/>
          <w:szCs w:val="28"/>
        </w:rPr>
        <w:t>грн</w:t>
      </w:r>
      <w:proofErr w:type="spellEnd"/>
      <w:r w:rsidR="002A35C5" w:rsidRPr="001D257F">
        <w:rPr>
          <w:rFonts w:ascii="Times New Roman" w:hAnsi="Times New Roman" w:cs="Times New Roman"/>
          <w:sz w:val="28"/>
          <w:szCs w:val="28"/>
        </w:rPr>
        <w:t xml:space="preserve"> (65,5</w:t>
      </w:r>
      <w:r w:rsidR="001D257F" w:rsidRPr="001D257F">
        <w:rPr>
          <w:rFonts w:ascii="Times New Roman" w:hAnsi="Times New Roman" w:cs="Times New Roman"/>
          <w:sz w:val="28"/>
          <w:szCs w:val="28"/>
        </w:rPr>
        <w:t xml:space="preserve"> </w:t>
      </w:r>
      <w:proofErr w:type="spellStart"/>
      <w:r w:rsidR="001D257F" w:rsidRPr="001D257F">
        <w:rPr>
          <w:rFonts w:ascii="Times New Roman" w:hAnsi="Times New Roman" w:cs="Times New Roman"/>
          <w:sz w:val="28"/>
          <w:szCs w:val="28"/>
        </w:rPr>
        <w:t>відс</w:t>
      </w:r>
      <w:proofErr w:type="spellEnd"/>
      <w:r w:rsidR="001D257F" w:rsidRPr="001D257F">
        <w:rPr>
          <w:rFonts w:ascii="Times New Roman" w:hAnsi="Times New Roman" w:cs="Times New Roman"/>
          <w:sz w:val="28"/>
          <w:szCs w:val="28"/>
        </w:rPr>
        <w:t>.</w:t>
      </w:r>
      <w:r w:rsidR="002A35C5" w:rsidRPr="001D257F">
        <w:rPr>
          <w:rFonts w:ascii="Times New Roman" w:hAnsi="Times New Roman" w:cs="Times New Roman"/>
          <w:sz w:val="28"/>
          <w:szCs w:val="28"/>
        </w:rPr>
        <w:t xml:space="preserve"> від </w:t>
      </w:r>
      <w:r w:rsidR="002A35C5" w:rsidRPr="001D257F">
        <w:rPr>
          <w:rFonts w:ascii="Times New Roman" w:hAnsi="Times New Roman" w:cs="Times New Roman"/>
          <w:sz w:val="28"/>
          <w:szCs w:val="28"/>
        </w:rPr>
        <w:lastRenderedPageBreak/>
        <w:t xml:space="preserve">доведених показників), рентній платі за спеціальне використання води </w:t>
      </w:r>
      <w:r w:rsidR="001D257F" w:rsidRPr="001D257F">
        <w:rPr>
          <w:rFonts w:ascii="Times New Roman" w:hAnsi="Times New Roman" w:cs="Times New Roman"/>
          <w:b/>
          <w:sz w:val="28"/>
          <w:szCs w:val="28"/>
        </w:rPr>
        <w:t>–</w:t>
      </w:r>
      <w:r w:rsidR="002A35C5" w:rsidRPr="001D257F">
        <w:rPr>
          <w:rFonts w:ascii="Times New Roman" w:hAnsi="Times New Roman" w:cs="Times New Roman"/>
          <w:sz w:val="28"/>
          <w:szCs w:val="28"/>
        </w:rPr>
        <w:t xml:space="preserve"> </w:t>
      </w:r>
      <w:r w:rsidR="001D257F" w:rsidRPr="001D257F">
        <w:rPr>
          <w:rFonts w:ascii="Times New Roman" w:hAnsi="Times New Roman" w:cs="Times New Roman"/>
          <w:sz w:val="28"/>
          <w:szCs w:val="28"/>
        </w:rPr>
        <w:t xml:space="preserve">становили </w:t>
      </w:r>
      <w:r w:rsidR="002A35C5" w:rsidRPr="001D257F">
        <w:rPr>
          <w:rFonts w:ascii="Times New Roman" w:hAnsi="Times New Roman" w:cs="Times New Roman"/>
          <w:sz w:val="28"/>
          <w:szCs w:val="28"/>
          <w:lang w:val="ru-RU"/>
        </w:rPr>
        <w:t>36,7</w:t>
      </w:r>
      <w:r w:rsidR="002A35C5" w:rsidRPr="001D257F">
        <w:rPr>
          <w:rFonts w:ascii="Times New Roman" w:hAnsi="Times New Roman" w:cs="Times New Roman"/>
          <w:sz w:val="28"/>
          <w:szCs w:val="28"/>
        </w:rPr>
        <w:t xml:space="preserve"> </w:t>
      </w:r>
      <w:proofErr w:type="spellStart"/>
      <w:r w:rsidR="002A35C5" w:rsidRPr="001D257F">
        <w:rPr>
          <w:rFonts w:ascii="Times New Roman" w:hAnsi="Times New Roman" w:cs="Times New Roman"/>
          <w:sz w:val="28"/>
          <w:szCs w:val="28"/>
        </w:rPr>
        <w:t>млн</w:t>
      </w:r>
      <w:proofErr w:type="spellEnd"/>
      <w:r w:rsidR="002A35C5" w:rsidRPr="001D257F">
        <w:rPr>
          <w:rFonts w:ascii="Times New Roman" w:hAnsi="Times New Roman" w:cs="Times New Roman"/>
          <w:sz w:val="28"/>
          <w:szCs w:val="28"/>
        </w:rPr>
        <w:t xml:space="preserve"> </w:t>
      </w:r>
      <w:proofErr w:type="spellStart"/>
      <w:r w:rsidR="002A35C5" w:rsidRPr="001D257F">
        <w:rPr>
          <w:rFonts w:ascii="Times New Roman" w:hAnsi="Times New Roman" w:cs="Times New Roman"/>
          <w:sz w:val="28"/>
          <w:szCs w:val="28"/>
        </w:rPr>
        <w:t>грн</w:t>
      </w:r>
      <w:proofErr w:type="spellEnd"/>
      <w:r w:rsidR="002A35C5" w:rsidRPr="001D257F">
        <w:rPr>
          <w:rFonts w:ascii="Times New Roman" w:hAnsi="Times New Roman" w:cs="Times New Roman"/>
          <w:sz w:val="28"/>
          <w:szCs w:val="28"/>
        </w:rPr>
        <w:t xml:space="preserve"> (61,2</w:t>
      </w:r>
      <w:r w:rsidR="001D257F" w:rsidRPr="001D257F">
        <w:rPr>
          <w:rFonts w:ascii="Times New Roman" w:hAnsi="Times New Roman" w:cs="Times New Roman"/>
          <w:sz w:val="28"/>
          <w:szCs w:val="28"/>
        </w:rPr>
        <w:t xml:space="preserve"> </w:t>
      </w:r>
      <w:proofErr w:type="spellStart"/>
      <w:r w:rsidR="001D257F" w:rsidRPr="001D257F">
        <w:rPr>
          <w:rFonts w:ascii="Times New Roman" w:hAnsi="Times New Roman" w:cs="Times New Roman"/>
          <w:sz w:val="28"/>
          <w:szCs w:val="28"/>
        </w:rPr>
        <w:t>відс</w:t>
      </w:r>
      <w:proofErr w:type="spellEnd"/>
      <w:r w:rsidR="001D257F" w:rsidRPr="001D257F">
        <w:rPr>
          <w:rFonts w:ascii="Times New Roman" w:hAnsi="Times New Roman" w:cs="Times New Roman"/>
          <w:sz w:val="28"/>
          <w:szCs w:val="28"/>
        </w:rPr>
        <w:t>.</w:t>
      </w:r>
      <w:r w:rsidR="002A35C5" w:rsidRPr="001D257F">
        <w:rPr>
          <w:rFonts w:ascii="Times New Roman" w:hAnsi="Times New Roman" w:cs="Times New Roman"/>
          <w:sz w:val="28"/>
          <w:szCs w:val="28"/>
        </w:rPr>
        <w:t xml:space="preserve"> від доведених показників), рентній платі за користування надрами </w:t>
      </w:r>
      <w:r w:rsidR="001D257F" w:rsidRPr="001D257F">
        <w:rPr>
          <w:rFonts w:ascii="Times New Roman" w:hAnsi="Times New Roman" w:cs="Times New Roman"/>
          <w:b/>
          <w:sz w:val="28"/>
          <w:szCs w:val="28"/>
        </w:rPr>
        <w:t xml:space="preserve">– </w:t>
      </w:r>
      <w:r w:rsidR="002A35C5" w:rsidRPr="001D257F">
        <w:rPr>
          <w:rFonts w:ascii="Times New Roman" w:hAnsi="Times New Roman" w:cs="Times New Roman"/>
          <w:sz w:val="28"/>
          <w:szCs w:val="28"/>
          <w:lang w:val="ru-RU"/>
        </w:rPr>
        <w:t>23,97</w:t>
      </w:r>
      <w:r w:rsidR="002A35C5" w:rsidRPr="001D257F">
        <w:rPr>
          <w:rFonts w:ascii="Times New Roman" w:hAnsi="Times New Roman" w:cs="Times New Roman"/>
          <w:sz w:val="28"/>
          <w:szCs w:val="28"/>
        </w:rPr>
        <w:t xml:space="preserve"> </w:t>
      </w:r>
      <w:proofErr w:type="spellStart"/>
      <w:r w:rsidR="002A35C5" w:rsidRPr="001D257F">
        <w:rPr>
          <w:rFonts w:ascii="Times New Roman" w:hAnsi="Times New Roman" w:cs="Times New Roman"/>
          <w:sz w:val="28"/>
          <w:szCs w:val="28"/>
        </w:rPr>
        <w:t>млн</w:t>
      </w:r>
      <w:proofErr w:type="spellEnd"/>
      <w:r w:rsidR="002A35C5" w:rsidRPr="001D257F">
        <w:rPr>
          <w:rFonts w:ascii="Times New Roman" w:hAnsi="Times New Roman" w:cs="Times New Roman"/>
          <w:sz w:val="28"/>
          <w:szCs w:val="28"/>
        </w:rPr>
        <w:t xml:space="preserve"> </w:t>
      </w:r>
      <w:proofErr w:type="spellStart"/>
      <w:r w:rsidR="002A35C5" w:rsidRPr="001D257F">
        <w:rPr>
          <w:rFonts w:ascii="Times New Roman" w:hAnsi="Times New Roman" w:cs="Times New Roman"/>
          <w:sz w:val="28"/>
          <w:szCs w:val="28"/>
        </w:rPr>
        <w:t>грн</w:t>
      </w:r>
      <w:proofErr w:type="spellEnd"/>
      <w:r w:rsidR="002A35C5" w:rsidRPr="001D257F">
        <w:rPr>
          <w:rFonts w:ascii="Times New Roman" w:hAnsi="Times New Roman" w:cs="Times New Roman"/>
          <w:sz w:val="28"/>
          <w:szCs w:val="28"/>
        </w:rPr>
        <w:t xml:space="preserve"> (97,6</w:t>
      </w:r>
      <w:r w:rsidR="001D257F" w:rsidRPr="001D257F">
        <w:rPr>
          <w:rFonts w:ascii="Times New Roman" w:hAnsi="Times New Roman" w:cs="Times New Roman"/>
          <w:sz w:val="28"/>
          <w:szCs w:val="28"/>
        </w:rPr>
        <w:t xml:space="preserve"> </w:t>
      </w:r>
      <w:proofErr w:type="spellStart"/>
      <w:r w:rsidR="001D257F" w:rsidRPr="001D257F">
        <w:rPr>
          <w:rFonts w:ascii="Times New Roman" w:hAnsi="Times New Roman" w:cs="Times New Roman"/>
          <w:sz w:val="28"/>
          <w:szCs w:val="28"/>
        </w:rPr>
        <w:t>відс</w:t>
      </w:r>
      <w:proofErr w:type="spellEnd"/>
      <w:r w:rsidR="001D257F" w:rsidRPr="001D257F">
        <w:rPr>
          <w:rFonts w:ascii="Times New Roman" w:hAnsi="Times New Roman" w:cs="Times New Roman"/>
          <w:sz w:val="28"/>
          <w:szCs w:val="28"/>
        </w:rPr>
        <w:t>.</w:t>
      </w:r>
      <w:r w:rsidR="002A35C5" w:rsidRPr="001D257F">
        <w:rPr>
          <w:rFonts w:ascii="Times New Roman" w:hAnsi="Times New Roman" w:cs="Times New Roman"/>
          <w:sz w:val="28"/>
          <w:szCs w:val="28"/>
        </w:rPr>
        <w:t xml:space="preserve"> від доведених показників). </w:t>
      </w:r>
    </w:p>
    <w:p w:rsidR="008907A1" w:rsidRPr="008907A1" w:rsidRDefault="008907A1" w:rsidP="00C531DE">
      <w:pPr>
        <w:tabs>
          <w:tab w:val="left" w:pos="851"/>
          <w:tab w:val="left" w:pos="993"/>
        </w:tabs>
        <w:spacing w:after="0" w:line="240" w:lineRule="auto"/>
        <w:ind w:firstLine="567"/>
        <w:jc w:val="both"/>
        <w:rPr>
          <w:rFonts w:ascii="Times New Roman" w:hAnsi="Times New Roman" w:cs="Times New Roman"/>
          <w:sz w:val="28"/>
          <w:szCs w:val="28"/>
        </w:rPr>
      </w:pPr>
      <w:r w:rsidRPr="008907A1">
        <w:rPr>
          <w:rFonts w:ascii="Times New Roman" w:hAnsi="Times New Roman" w:cs="Times New Roman"/>
          <w:sz w:val="28"/>
          <w:szCs w:val="28"/>
        </w:rPr>
        <w:t xml:space="preserve">У звітному періоді щомісячно видані накази ГУ ДПС «Про показники доходів» </w:t>
      </w:r>
      <w:r w:rsidR="00FE01F5">
        <w:rPr>
          <w:rFonts w:ascii="Times New Roman" w:hAnsi="Times New Roman" w:cs="Times New Roman"/>
          <w:sz w:val="28"/>
          <w:szCs w:val="28"/>
        </w:rPr>
        <w:t>(</w:t>
      </w:r>
      <w:r w:rsidRPr="008907A1">
        <w:rPr>
          <w:rFonts w:ascii="Times New Roman" w:hAnsi="Times New Roman" w:cs="Times New Roman"/>
          <w:sz w:val="28"/>
          <w:szCs w:val="28"/>
        </w:rPr>
        <w:t>останній від 12.12.2022 № 559 «Про показники доходів на грудень 2022 року»</w:t>
      </w:r>
      <w:r w:rsidR="00FE01F5">
        <w:rPr>
          <w:rFonts w:ascii="Times New Roman" w:hAnsi="Times New Roman" w:cs="Times New Roman"/>
          <w:sz w:val="28"/>
          <w:szCs w:val="28"/>
        </w:rPr>
        <w:t>)</w:t>
      </w:r>
      <w:r w:rsidRPr="008907A1">
        <w:rPr>
          <w:rFonts w:ascii="Times New Roman" w:hAnsi="Times New Roman" w:cs="Times New Roman"/>
          <w:sz w:val="28"/>
          <w:szCs w:val="28"/>
        </w:rPr>
        <w:t>.</w:t>
      </w:r>
    </w:p>
    <w:p w:rsidR="008907A1" w:rsidRPr="008907A1" w:rsidRDefault="008907A1" w:rsidP="00C531DE">
      <w:pPr>
        <w:tabs>
          <w:tab w:val="left" w:pos="851"/>
          <w:tab w:val="left" w:pos="993"/>
        </w:tabs>
        <w:spacing w:after="0" w:line="240" w:lineRule="auto"/>
        <w:ind w:firstLine="567"/>
        <w:jc w:val="both"/>
        <w:rPr>
          <w:rFonts w:ascii="Times New Roman" w:hAnsi="Times New Roman" w:cs="Times New Roman"/>
          <w:sz w:val="28"/>
          <w:szCs w:val="28"/>
        </w:rPr>
      </w:pPr>
      <w:r w:rsidRPr="008907A1">
        <w:rPr>
          <w:rFonts w:ascii="Times New Roman" w:hAnsi="Times New Roman" w:cs="Times New Roman"/>
          <w:sz w:val="28"/>
          <w:szCs w:val="28"/>
        </w:rPr>
        <w:t>Протягом звітного періоду забезпечено:</w:t>
      </w:r>
    </w:p>
    <w:p w:rsidR="008907A1" w:rsidRPr="008907A1" w:rsidRDefault="008907A1" w:rsidP="00C531DE">
      <w:pPr>
        <w:tabs>
          <w:tab w:val="left" w:pos="851"/>
          <w:tab w:val="left" w:pos="993"/>
        </w:tabs>
        <w:spacing w:after="0" w:line="240" w:lineRule="auto"/>
        <w:ind w:firstLine="567"/>
        <w:jc w:val="both"/>
        <w:rPr>
          <w:rFonts w:ascii="Times New Roman" w:hAnsi="Times New Roman" w:cs="Times New Roman"/>
          <w:sz w:val="28"/>
          <w:szCs w:val="28"/>
        </w:rPr>
      </w:pPr>
      <w:r w:rsidRPr="008907A1">
        <w:rPr>
          <w:rFonts w:ascii="Times New Roman" w:hAnsi="Times New Roman" w:cs="Times New Roman"/>
          <w:sz w:val="28"/>
          <w:szCs w:val="28"/>
        </w:rPr>
        <w:t xml:space="preserve">щоденний  моніторинг виконання доходів бюджетів у розрізі платежів та  формування щоденних інформаційно-аналітичних матеріалів керівництву </w:t>
      </w:r>
      <w:r w:rsidR="00C531DE">
        <w:rPr>
          <w:rFonts w:ascii="Times New Roman" w:hAnsi="Times New Roman" w:cs="Times New Roman"/>
          <w:sz w:val="28"/>
          <w:szCs w:val="28"/>
        </w:rPr>
        <w:br/>
      </w:r>
      <w:r w:rsidRPr="008907A1">
        <w:rPr>
          <w:rFonts w:ascii="Times New Roman" w:hAnsi="Times New Roman" w:cs="Times New Roman"/>
          <w:sz w:val="28"/>
          <w:szCs w:val="28"/>
        </w:rPr>
        <w:t>ГУ ДПС;</w:t>
      </w:r>
    </w:p>
    <w:p w:rsidR="008907A1" w:rsidRDefault="008907A1" w:rsidP="00C531DE">
      <w:pPr>
        <w:tabs>
          <w:tab w:val="left" w:pos="851"/>
          <w:tab w:val="left" w:pos="993"/>
        </w:tabs>
        <w:spacing w:after="0" w:line="240" w:lineRule="auto"/>
        <w:ind w:firstLine="567"/>
        <w:jc w:val="both"/>
        <w:rPr>
          <w:rFonts w:ascii="Times New Roman" w:hAnsi="Times New Roman" w:cs="Times New Roman"/>
          <w:sz w:val="28"/>
          <w:szCs w:val="28"/>
        </w:rPr>
      </w:pPr>
      <w:r w:rsidRPr="008907A1">
        <w:rPr>
          <w:rFonts w:ascii="Times New Roman" w:hAnsi="Times New Roman" w:cs="Times New Roman"/>
          <w:sz w:val="28"/>
          <w:szCs w:val="28"/>
        </w:rPr>
        <w:t>визначено ризики виконання бюджетних призначень, по платежах, надходженнях єдиного внеску, сплати нарахованих платежів та надані керівництву ГУ ДПС відповідні пропозиції для прийняття управлінських рішень.</w:t>
      </w:r>
    </w:p>
    <w:p w:rsidR="0089115D" w:rsidRPr="0089115D" w:rsidRDefault="0089115D" w:rsidP="0089115D">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У</w:t>
      </w:r>
      <w:r w:rsidRPr="0089115D">
        <w:rPr>
          <w:rFonts w:ascii="Times New Roman" w:hAnsi="Times New Roman" w:cs="Times New Roman"/>
          <w:sz w:val="28"/>
          <w:szCs w:val="28"/>
        </w:rPr>
        <w:t xml:space="preserve"> 2022 р</w:t>
      </w:r>
      <w:r>
        <w:rPr>
          <w:rFonts w:ascii="Times New Roman" w:hAnsi="Times New Roman" w:cs="Times New Roman"/>
          <w:sz w:val="28"/>
          <w:szCs w:val="28"/>
        </w:rPr>
        <w:t>оці</w:t>
      </w:r>
      <w:r w:rsidRPr="0089115D">
        <w:rPr>
          <w:rFonts w:ascii="Times New Roman" w:hAnsi="Times New Roman" w:cs="Times New Roman"/>
          <w:sz w:val="28"/>
          <w:szCs w:val="28"/>
        </w:rPr>
        <w:t xml:space="preserve"> в рамках виконання п.</w:t>
      </w:r>
      <w:r>
        <w:rPr>
          <w:rFonts w:ascii="Times New Roman" w:hAnsi="Times New Roman" w:cs="Times New Roman"/>
          <w:sz w:val="28"/>
          <w:szCs w:val="28"/>
        </w:rPr>
        <w:t> </w:t>
      </w:r>
      <w:r w:rsidRPr="0089115D">
        <w:rPr>
          <w:rFonts w:ascii="Times New Roman" w:hAnsi="Times New Roman" w:cs="Times New Roman"/>
          <w:sz w:val="28"/>
          <w:szCs w:val="28"/>
        </w:rPr>
        <w:t>3 Розпорядження ДФС від 13.09.2018 №</w:t>
      </w:r>
      <w:r>
        <w:rPr>
          <w:rFonts w:ascii="Times New Roman" w:hAnsi="Times New Roman" w:cs="Times New Roman"/>
          <w:sz w:val="28"/>
          <w:szCs w:val="28"/>
        </w:rPr>
        <w:t> </w:t>
      </w:r>
      <w:r w:rsidRPr="0089115D">
        <w:rPr>
          <w:rFonts w:ascii="Times New Roman" w:hAnsi="Times New Roman" w:cs="Times New Roman"/>
          <w:sz w:val="28"/>
          <w:szCs w:val="28"/>
        </w:rPr>
        <w:t xml:space="preserve">95-Р «Про затвердження порядку відбору ризикових суб’єктів господарювання та побудови ймовірних схем </w:t>
      </w:r>
      <w:r w:rsidR="00B02B60">
        <w:rPr>
          <w:rFonts w:ascii="Times New Roman" w:hAnsi="Times New Roman" w:cs="Times New Roman"/>
          <w:sz w:val="28"/>
          <w:szCs w:val="28"/>
        </w:rPr>
        <w:t xml:space="preserve">ухилення </w:t>
      </w:r>
      <w:r w:rsidRPr="0089115D">
        <w:rPr>
          <w:rFonts w:ascii="Times New Roman" w:hAnsi="Times New Roman" w:cs="Times New Roman"/>
          <w:sz w:val="28"/>
          <w:szCs w:val="28"/>
        </w:rPr>
        <w:t xml:space="preserve">від оподаткування» виявлено 105 суб’єктів господарювання </w:t>
      </w:r>
      <w:r w:rsidR="004E64E9">
        <w:rPr>
          <w:rFonts w:ascii="Times New Roman" w:hAnsi="Times New Roman" w:cs="Times New Roman"/>
          <w:sz w:val="28"/>
          <w:szCs w:val="28"/>
        </w:rPr>
        <w:t xml:space="preserve">(далі – СГ), </w:t>
      </w:r>
      <w:r w:rsidRPr="0089115D">
        <w:rPr>
          <w:rFonts w:ascii="Times New Roman" w:hAnsi="Times New Roman" w:cs="Times New Roman"/>
          <w:sz w:val="28"/>
          <w:szCs w:val="28"/>
        </w:rPr>
        <w:t>що здійснюють операції з ознаками ризику. У тому числі 60 «</w:t>
      </w:r>
      <w:proofErr w:type="spellStart"/>
      <w:r w:rsidRPr="0089115D">
        <w:rPr>
          <w:rFonts w:ascii="Times New Roman" w:hAnsi="Times New Roman" w:cs="Times New Roman"/>
          <w:sz w:val="28"/>
          <w:szCs w:val="28"/>
        </w:rPr>
        <w:t>вигодонабувачів</w:t>
      </w:r>
      <w:proofErr w:type="spellEnd"/>
      <w:r w:rsidRPr="0089115D">
        <w:rPr>
          <w:rFonts w:ascii="Times New Roman" w:hAnsi="Times New Roman" w:cs="Times New Roman"/>
          <w:sz w:val="28"/>
          <w:szCs w:val="28"/>
        </w:rPr>
        <w:t>», 19 «постачальників сумнівного податкового кредиту», 26 «</w:t>
      </w:r>
      <w:proofErr w:type="spellStart"/>
      <w:r w:rsidRPr="0089115D">
        <w:rPr>
          <w:rFonts w:ascii="Times New Roman" w:hAnsi="Times New Roman" w:cs="Times New Roman"/>
          <w:sz w:val="28"/>
          <w:szCs w:val="28"/>
        </w:rPr>
        <w:t>вигодоформуючих</w:t>
      </w:r>
      <w:proofErr w:type="spellEnd"/>
      <w:r w:rsidRPr="0089115D">
        <w:rPr>
          <w:rFonts w:ascii="Times New Roman" w:hAnsi="Times New Roman" w:cs="Times New Roman"/>
          <w:sz w:val="28"/>
          <w:szCs w:val="28"/>
        </w:rPr>
        <w:t xml:space="preserve"> суб’єктів». </w:t>
      </w:r>
    </w:p>
    <w:p w:rsidR="0089115D" w:rsidRPr="00FE01F5" w:rsidRDefault="00B02B60" w:rsidP="007A7323">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t>У звітному періоді</w:t>
      </w:r>
      <w:r w:rsidR="0089115D" w:rsidRPr="0089115D">
        <w:rPr>
          <w:rFonts w:ascii="Times New Roman" w:hAnsi="Times New Roman" w:cs="Times New Roman"/>
          <w:sz w:val="28"/>
          <w:szCs w:val="28"/>
        </w:rPr>
        <w:t xml:space="preserve"> </w:t>
      </w:r>
      <w:r>
        <w:rPr>
          <w:rFonts w:ascii="Times New Roman" w:hAnsi="Times New Roman" w:cs="Times New Roman"/>
          <w:sz w:val="28"/>
          <w:szCs w:val="28"/>
        </w:rPr>
        <w:t>на виконання</w:t>
      </w:r>
      <w:r w:rsidR="0089115D" w:rsidRPr="0089115D">
        <w:rPr>
          <w:rFonts w:ascii="Times New Roman" w:hAnsi="Times New Roman" w:cs="Times New Roman"/>
          <w:sz w:val="28"/>
          <w:szCs w:val="28"/>
        </w:rPr>
        <w:t xml:space="preserve"> </w:t>
      </w:r>
      <w:r w:rsidR="007A7323">
        <w:rPr>
          <w:rFonts w:ascii="Times New Roman" w:hAnsi="Times New Roman" w:cs="Times New Roman"/>
          <w:sz w:val="28"/>
          <w:szCs w:val="28"/>
        </w:rPr>
        <w:t xml:space="preserve">вимог </w:t>
      </w:r>
      <w:r w:rsidR="0089115D" w:rsidRPr="0089115D">
        <w:rPr>
          <w:rFonts w:ascii="Times New Roman" w:hAnsi="Times New Roman" w:cs="Times New Roman"/>
          <w:sz w:val="28"/>
          <w:szCs w:val="28"/>
        </w:rPr>
        <w:t xml:space="preserve">наказу ГУ ДПС </w:t>
      </w:r>
      <w:r w:rsidRPr="0089115D">
        <w:rPr>
          <w:rFonts w:ascii="Times New Roman" w:hAnsi="Times New Roman" w:cs="Times New Roman"/>
          <w:sz w:val="28"/>
          <w:szCs w:val="28"/>
        </w:rPr>
        <w:t xml:space="preserve">від 04.08.2022 </w:t>
      </w:r>
      <w:r w:rsidR="0089115D" w:rsidRPr="0089115D">
        <w:rPr>
          <w:rFonts w:ascii="Times New Roman" w:hAnsi="Times New Roman" w:cs="Times New Roman"/>
          <w:sz w:val="28"/>
          <w:szCs w:val="28"/>
        </w:rPr>
        <w:t>№</w:t>
      </w:r>
      <w:r>
        <w:rPr>
          <w:rFonts w:ascii="Times New Roman" w:hAnsi="Times New Roman" w:cs="Times New Roman"/>
          <w:sz w:val="28"/>
          <w:szCs w:val="28"/>
        </w:rPr>
        <w:t> </w:t>
      </w:r>
      <w:r w:rsidR="0089115D" w:rsidRPr="0089115D">
        <w:rPr>
          <w:rFonts w:ascii="Times New Roman" w:hAnsi="Times New Roman" w:cs="Times New Roman"/>
          <w:sz w:val="28"/>
          <w:szCs w:val="28"/>
        </w:rPr>
        <w:t>267 «Про відпрацювання підприємств - «мігрантів»</w:t>
      </w:r>
      <w:r>
        <w:rPr>
          <w:rFonts w:ascii="Times New Roman" w:hAnsi="Times New Roman" w:cs="Times New Roman"/>
          <w:sz w:val="28"/>
          <w:szCs w:val="28"/>
        </w:rPr>
        <w:t>»</w:t>
      </w:r>
      <w:r w:rsidR="0089115D" w:rsidRPr="0089115D">
        <w:rPr>
          <w:rFonts w:ascii="Times New Roman" w:hAnsi="Times New Roman" w:cs="Times New Roman"/>
          <w:sz w:val="28"/>
          <w:szCs w:val="28"/>
        </w:rPr>
        <w:t xml:space="preserve"> проаналізовано діяльність 551</w:t>
      </w:r>
      <w:r>
        <w:rPr>
          <w:rFonts w:ascii="Times New Roman" w:hAnsi="Times New Roman" w:cs="Times New Roman"/>
          <w:sz w:val="28"/>
          <w:szCs w:val="28"/>
        </w:rPr>
        <w:t> СГ</w:t>
      </w:r>
      <w:r w:rsidR="0089115D" w:rsidRPr="0089115D">
        <w:rPr>
          <w:rFonts w:ascii="Times New Roman" w:hAnsi="Times New Roman" w:cs="Times New Roman"/>
          <w:sz w:val="28"/>
          <w:szCs w:val="28"/>
        </w:rPr>
        <w:t>, з яких 281 внесено до переліку ризикових платників.</w:t>
      </w:r>
    </w:p>
    <w:p w:rsidR="0089115D" w:rsidRDefault="008907A1" w:rsidP="00C531DE">
      <w:pPr>
        <w:tabs>
          <w:tab w:val="left" w:pos="851"/>
          <w:tab w:val="left" w:pos="993"/>
        </w:tabs>
        <w:spacing w:after="0" w:line="240" w:lineRule="auto"/>
        <w:ind w:firstLine="567"/>
        <w:jc w:val="both"/>
        <w:rPr>
          <w:rFonts w:ascii="Times New Roman" w:hAnsi="Times New Roman" w:cs="Times New Roman"/>
          <w:sz w:val="28"/>
          <w:szCs w:val="28"/>
        </w:rPr>
      </w:pPr>
      <w:r w:rsidRPr="008907A1">
        <w:rPr>
          <w:rFonts w:ascii="Times New Roman" w:hAnsi="Times New Roman" w:cs="Times New Roman"/>
          <w:sz w:val="28"/>
          <w:szCs w:val="28"/>
        </w:rPr>
        <w:t xml:space="preserve">Для обліку стану розрахунків платників податків з бюджетами та цільовими фондами за відповідним видом платежу станом на </w:t>
      </w:r>
      <w:r w:rsidR="007A7323">
        <w:rPr>
          <w:rFonts w:ascii="Times New Roman" w:hAnsi="Times New Roman" w:cs="Times New Roman"/>
          <w:sz w:val="28"/>
          <w:szCs w:val="28"/>
        </w:rPr>
        <w:t>31.12.2022</w:t>
      </w:r>
      <w:r w:rsidRPr="008907A1">
        <w:rPr>
          <w:rFonts w:ascii="Times New Roman" w:hAnsi="Times New Roman" w:cs="Times New Roman"/>
          <w:sz w:val="28"/>
          <w:szCs w:val="28"/>
        </w:rPr>
        <w:t xml:space="preserve"> відкрито 2 071 961 інтегрованих карток, у т.</w:t>
      </w:r>
      <w:r w:rsidR="004B21C8">
        <w:rPr>
          <w:rFonts w:ascii="Times New Roman" w:hAnsi="Times New Roman" w:cs="Times New Roman"/>
          <w:sz w:val="28"/>
          <w:szCs w:val="28"/>
        </w:rPr>
        <w:t> </w:t>
      </w:r>
      <w:r w:rsidRPr="008907A1">
        <w:rPr>
          <w:rFonts w:ascii="Times New Roman" w:hAnsi="Times New Roman" w:cs="Times New Roman"/>
          <w:sz w:val="28"/>
          <w:szCs w:val="28"/>
        </w:rPr>
        <w:t xml:space="preserve">ч. по юридичним особам 256 936 та </w:t>
      </w:r>
      <w:r w:rsidR="004B21C8" w:rsidRPr="008907A1">
        <w:rPr>
          <w:rFonts w:ascii="Times New Roman" w:hAnsi="Times New Roman" w:cs="Times New Roman"/>
          <w:sz w:val="28"/>
          <w:szCs w:val="28"/>
        </w:rPr>
        <w:t>1 815</w:t>
      </w:r>
      <w:r w:rsidR="004B21C8">
        <w:rPr>
          <w:rFonts w:ascii="Times New Roman" w:hAnsi="Times New Roman" w:cs="Times New Roman"/>
          <w:sz w:val="28"/>
          <w:szCs w:val="28"/>
        </w:rPr>
        <w:t> </w:t>
      </w:r>
      <w:r w:rsidR="004B21C8" w:rsidRPr="008907A1">
        <w:rPr>
          <w:rFonts w:ascii="Times New Roman" w:hAnsi="Times New Roman" w:cs="Times New Roman"/>
          <w:sz w:val="28"/>
          <w:szCs w:val="28"/>
        </w:rPr>
        <w:t>025</w:t>
      </w:r>
      <w:r w:rsidR="004B21C8">
        <w:rPr>
          <w:rFonts w:ascii="Times New Roman" w:hAnsi="Times New Roman" w:cs="Times New Roman"/>
          <w:sz w:val="28"/>
          <w:szCs w:val="28"/>
        </w:rPr>
        <w:t xml:space="preserve"> по </w:t>
      </w:r>
      <w:r w:rsidRPr="008907A1">
        <w:rPr>
          <w:rFonts w:ascii="Times New Roman" w:hAnsi="Times New Roman" w:cs="Times New Roman"/>
          <w:sz w:val="28"/>
          <w:szCs w:val="28"/>
        </w:rPr>
        <w:t xml:space="preserve">фізичним особам.  </w:t>
      </w:r>
    </w:p>
    <w:p w:rsidR="008907A1" w:rsidRPr="008907A1" w:rsidRDefault="008907A1" w:rsidP="00C531DE">
      <w:pPr>
        <w:tabs>
          <w:tab w:val="left" w:pos="851"/>
          <w:tab w:val="left" w:pos="993"/>
        </w:tabs>
        <w:spacing w:after="0" w:line="240" w:lineRule="auto"/>
        <w:ind w:firstLine="567"/>
        <w:jc w:val="both"/>
        <w:rPr>
          <w:rFonts w:ascii="Times New Roman" w:hAnsi="Times New Roman" w:cs="Times New Roman"/>
          <w:sz w:val="28"/>
          <w:szCs w:val="28"/>
        </w:rPr>
      </w:pPr>
      <w:r w:rsidRPr="008907A1">
        <w:rPr>
          <w:rFonts w:ascii="Times New Roman" w:hAnsi="Times New Roman" w:cs="Times New Roman"/>
          <w:sz w:val="28"/>
          <w:szCs w:val="28"/>
        </w:rPr>
        <w:t xml:space="preserve">У 2022 році по узгодженим заявам платників фактично виконано казначейством 4966 висновків щодо повернення помилково та/або надміру сплачених сум грошових зобов’язань та пені по податкам, зборам на загальну суму 117,3 </w:t>
      </w:r>
      <w:proofErr w:type="spellStart"/>
      <w:r w:rsidRPr="008907A1">
        <w:rPr>
          <w:rFonts w:ascii="Times New Roman" w:hAnsi="Times New Roman" w:cs="Times New Roman"/>
          <w:sz w:val="28"/>
          <w:szCs w:val="28"/>
        </w:rPr>
        <w:t>млн</w:t>
      </w:r>
      <w:proofErr w:type="spellEnd"/>
      <w:r w:rsidRPr="008907A1">
        <w:rPr>
          <w:rFonts w:ascii="Times New Roman" w:hAnsi="Times New Roman" w:cs="Times New Roman"/>
          <w:sz w:val="28"/>
          <w:szCs w:val="28"/>
        </w:rPr>
        <w:t xml:space="preserve"> </w:t>
      </w:r>
      <w:proofErr w:type="spellStart"/>
      <w:r w:rsidRPr="008907A1">
        <w:rPr>
          <w:rFonts w:ascii="Times New Roman" w:hAnsi="Times New Roman" w:cs="Times New Roman"/>
          <w:sz w:val="28"/>
          <w:szCs w:val="28"/>
        </w:rPr>
        <w:t>грн</w:t>
      </w:r>
      <w:proofErr w:type="spellEnd"/>
      <w:r w:rsidRPr="008907A1">
        <w:rPr>
          <w:rFonts w:ascii="Times New Roman" w:hAnsi="Times New Roman" w:cs="Times New Roman"/>
          <w:sz w:val="28"/>
          <w:szCs w:val="28"/>
        </w:rPr>
        <w:t xml:space="preserve">, у </w:t>
      </w:r>
      <w:r w:rsidR="007A7323">
        <w:rPr>
          <w:rFonts w:ascii="Times New Roman" w:hAnsi="Times New Roman" w:cs="Times New Roman"/>
          <w:sz w:val="28"/>
          <w:szCs w:val="28"/>
        </w:rPr>
        <w:t>т. ч.</w:t>
      </w:r>
      <w:r w:rsidRPr="008907A1">
        <w:rPr>
          <w:rFonts w:ascii="Times New Roman" w:hAnsi="Times New Roman" w:cs="Times New Roman"/>
          <w:sz w:val="28"/>
          <w:szCs w:val="28"/>
        </w:rPr>
        <w:t>:</w:t>
      </w:r>
    </w:p>
    <w:p w:rsidR="008907A1" w:rsidRPr="008907A1" w:rsidRDefault="008907A1" w:rsidP="00C531DE">
      <w:pPr>
        <w:tabs>
          <w:tab w:val="left" w:pos="851"/>
          <w:tab w:val="left" w:pos="993"/>
        </w:tabs>
        <w:spacing w:after="0" w:line="240" w:lineRule="auto"/>
        <w:ind w:firstLine="567"/>
        <w:jc w:val="both"/>
        <w:rPr>
          <w:rFonts w:ascii="Times New Roman" w:hAnsi="Times New Roman" w:cs="Times New Roman"/>
          <w:sz w:val="28"/>
          <w:szCs w:val="28"/>
        </w:rPr>
      </w:pPr>
      <w:r w:rsidRPr="008907A1">
        <w:rPr>
          <w:rFonts w:ascii="Times New Roman" w:hAnsi="Times New Roman" w:cs="Times New Roman"/>
          <w:sz w:val="28"/>
          <w:szCs w:val="28"/>
        </w:rPr>
        <w:t xml:space="preserve">50 висновків на єдиний рахунок на суму 0,6 </w:t>
      </w:r>
      <w:proofErr w:type="spellStart"/>
      <w:r w:rsidRPr="008907A1">
        <w:rPr>
          <w:rFonts w:ascii="Times New Roman" w:hAnsi="Times New Roman" w:cs="Times New Roman"/>
          <w:sz w:val="28"/>
          <w:szCs w:val="28"/>
        </w:rPr>
        <w:t>млн</w:t>
      </w:r>
      <w:proofErr w:type="spellEnd"/>
      <w:r w:rsidRPr="008907A1">
        <w:rPr>
          <w:rFonts w:ascii="Times New Roman" w:hAnsi="Times New Roman" w:cs="Times New Roman"/>
          <w:sz w:val="28"/>
          <w:szCs w:val="28"/>
        </w:rPr>
        <w:t xml:space="preserve"> </w:t>
      </w:r>
      <w:proofErr w:type="spellStart"/>
      <w:r w:rsidRPr="008907A1">
        <w:rPr>
          <w:rFonts w:ascii="Times New Roman" w:hAnsi="Times New Roman" w:cs="Times New Roman"/>
          <w:sz w:val="28"/>
          <w:szCs w:val="28"/>
        </w:rPr>
        <w:t>грн</w:t>
      </w:r>
      <w:proofErr w:type="spellEnd"/>
      <w:r w:rsidRPr="008907A1">
        <w:rPr>
          <w:rFonts w:ascii="Times New Roman" w:hAnsi="Times New Roman" w:cs="Times New Roman"/>
          <w:sz w:val="28"/>
          <w:szCs w:val="28"/>
        </w:rPr>
        <w:t xml:space="preserve"> та 202 висновків на поточний рахунок в установі банку на суму 1,7 </w:t>
      </w:r>
      <w:proofErr w:type="spellStart"/>
      <w:r w:rsidRPr="008907A1">
        <w:rPr>
          <w:rFonts w:ascii="Times New Roman" w:hAnsi="Times New Roman" w:cs="Times New Roman"/>
          <w:sz w:val="28"/>
          <w:szCs w:val="28"/>
        </w:rPr>
        <w:t>млн</w:t>
      </w:r>
      <w:proofErr w:type="spellEnd"/>
      <w:r w:rsidRPr="008907A1">
        <w:rPr>
          <w:rFonts w:ascii="Times New Roman" w:hAnsi="Times New Roman" w:cs="Times New Roman"/>
          <w:sz w:val="28"/>
          <w:szCs w:val="28"/>
        </w:rPr>
        <w:t xml:space="preserve"> </w:t>
      </w:r>
      <w:proofErr w:type="spellStart"/>
      <w:r w:rsidRPr="008907A1">
        <w:rPr>
          <w:rFonts w:ascii="Times New Roman" w:hAnsi="Times New Roman" w:cs="Times New Roman"/>
          <w:sz w:val="28"/>
          <w:szCs w:val="28"/>
        </w:rPr>
        <w:t>грн</w:t>
      </w:r>
      <w:proofErr w:type="spellEnd"/>
      <w:r w:rsidRPr="008907A1">
        <w:rPr>
          <w:rFonts w:ascii="Times New Roman" w:hAnsi="Times New Roman" w:cs="Times New Roman"/>
          <w:sz w:val="28"/>
          <w:szCs w:val="28"/>
        </w:rPr>
        <w:t>;</w:t>
      </w:r>
    </w:p>
    <w:p w:rsidR="008907A1" w:rsidRPr="008907A1" w:rsidRDefault="008907A1" w:rsidP="00C531DE">
      <w:pPr>
        <w:tabs>
          <w:tab w:val="left" w:pos="851"/>
          <w:tab w:val="left" w:pos="993"/>
        </w:tabs>
        <w:spacing w:after="0" w:line="240" w:lineRule="auto"/>
        <w:ind w:firstLine="567"/>
        <w:jc w:val="both"/>
        <w:rPr>
          <w:rFonts w:ascii="Times New Roman" w:hAnsi="Times New Roman" w:cs="Times New Roman"/>
          <w:sz w:val="28"/>
          <w:szCs w:val="28"/>
        </w:rPr>
      </w:pPr>
      <w:r w:rsidRPr="008907A1">
        <w:rPr>
          <w:rFonts w:ascii="Times New Roman" w:hAnsi="Times New Roman" w:cs="Times New Roman"/>
          <w:sz w:val="28"/>
          <w:szCs w:val="28"/>
        </w:rPr>
        <w:t xml:space="preserve">4564 висновків в рахунок погашення грошових зобов’язань та/або  податкового боргу з інших платежів на суму 105,3 </w:t>
      </w:r>
      <w:proofErr w:type="spellStart"/>
      <w:r w:rsidRPr="008907A1">
        <w:rPr>
          <w:rFonts w:ascii="Times New Roman" w:hAnsi="Times New Roman" w:cs="Times New Roman"/>
          <w:sz w:val="28"/>
          <w:szCs w:val="28"/>
        </w:rPr>
        <w:t>млн</w:t>
      </w:r>
      <w:proofErr w:type="spellEnd"/>
      <w:r w:rsidRPr="008907A1">
        <w:rPr>
          <w:rFonts w:ascii="Times New Roman" w:hAnsi="Times New Roman" w:cs="Times New Roman"/>
          <w:sz w:val="28"/>
          <w:szCs w:val="28"/>
        </w:rPr>
        <w:t xml:space="preserve"> </w:t>
      </w:r>
      <w:proofErr w:type="spellStart"/>
      <w:r w:rsidRPr="008907A1">
        <w:rPr>
          <w:rFonts w:ascii="Times New Roman" w:hAnsi="Times New Roman" w:cs="Times New Roman"/>
          <w:sz w:val="28"/>
          <w:szCs w:val="28"/>
        </w:rPr>
        <w:t>грн</w:t>
      </w:r>
      <w:proofErr w:type="spellEnd"/>
      <w:r w:rsidRPr="008907A1">
        <w:rPr>
          <w:rFonts w:ascii="Times New Roman" w:hAnsi="Times New Roman" w:cs="Times New Roman"/>
          <w:sz w:val="28"/>
          <w:szCs w:val="28"/>
        </w:rPr>
        <w:t>;</w:t>
      </w:r>
    </w:p>
    <w:p w:rsidR="008907A1" w:rsidRPr="008907A1" w:rsidRDefault="008907A1" w:rsidP="00C531DE">
      <w:pPr>
        <w:tabs>
          <w:tab w:val="left" w:pos="851"/>
          <w:tab w:val="left" w:pos="993"/>
        </w:tabs>
        <w:spacing w:after="0" w:line="240" w:lineRule="auto"/>
        <w:ind w:firstLine="567"/>
        <w:jc w:val="both"/>
        <w:rPr>
          <w:rFonts w:ascii="Times New Roman" w:hAnsi="Times New Roman" w:cs="Times New Roman"/>
          <w:sz w:val="28"/>
          <w:szCs w:val="28"/>
        </w:rPr>
      </w:pPr>
      <w:r w:rsidRPr="008907A1">
        <w:rPr>
          <w:rFonts w:ascii="Times New Roman" w:hAnsi="Times New Roman" w:cs="Times New Roman"/>
          <w:sz w:val="28"/>
          <w:szCs w:val="28"/>
        </w:rPr>
        <w:t xml:space="preserve">150 висновків на рахунок в системі електронного адміністрування ПДВ на суму  9,7 </w:t>
      </w:r>
      <w:proofErr w:type="spellStart"/>
      <w:r w:rsidRPr="008907A1">
        <w:rPr>
          <w:rFonts w:ascii="Times New Roman" w:hAnsi="Times New Roman" w:cs="Times New Roman"/>
          <w:sz w:val="28"/>
          <w:szCs w:val="28"/>
        </w:rPr>
        <w:t>млн</w:t>
      </w:r>
      <w:proofErr w:type="spellEnd"/>
      <w:r w:rsidRPr="008907A1">
        <w:rPr>
          <w:rFonts w:ascii="Times New Roman" w:hAnsi="Times New Roman" w:cs="Times New Roman"/>
          <w:sz w:val="28"/>
          <w:szCs w:val="28"/>
        </w:rPr>
        <w:t xml:space="preserve"> грн.</w:t>
      </w:r>
    </w:p>
    <w:p w:rsidR="008907A1" w:rsidRPr="008907A1" w:rsidRDefault="008907A1" w:rsidP="00C531DE">
      <w:pPr>
        <w:tabs>
          <w:tab w:val="left" w:pos="851"/>
          <w:tab w:val="left" w:pos="993"/>
        </w:tabs>
        <w:spacing w:after="0" w:line="240" w:lineRule="auto"/>
        <w:ind w:firstLine="567"/>
        <w:jc w:val="both"/>
        <w:rPr>
          <w:rFonts w:ascii="Times New Roman" w:hAnsi="Times New Roman" w:cs="Times New Roman"/>
          <w:sz w:val="28"/>
          <w:szCs w:val="28"/>
        </w:rPr>
      </w:pPr>
      <w:r w:rsidRPr="008907A1">
        <w:rPr>
          <w:rFonts w:ascii="Times New Roman" w:hAnsi="Times New Roman" w:cs="Times New Roman"/>
          <w:sz w:val="28"/>
          <w:szCs w:val="28"/>
        </w:rPr>
        <w:t>У 2022 році в реєстрі платників, що використовують єдиний рахунок зареєстровано 129 платників, з них 25 юридичних та 104 фізичних осіб.</w:t>
      </w:r>
    </w:p>
    <w:p w:rsidR="004C1433" w:rsidRPr="004C1433" w:rsidRDefault="008907A1" w:rsidP="00C531DE">
      <w:pPr>
        <w:tabs>
          <w:tab w:val="left" w:pos="851"/>
          <w:tab w:val="left" w:pos="993"/>
        </w:tabs>
        <w:spacing w:after="0" w:line="240" w:lineRule="auto"/>
        <w:ind w:firstLine="567"/>
        <w:jc w:val="both"/>
        <w:rPr>
          <w:rFonts w:ascii="Times New Roman" w:hAnsi="Times New Roman" w:cs="Times New Roman"/>
          <w:sz w:val="28"/>
          <w:szCs w:val="28"/>
        </w:rPr>
      </w:pPr>
      <w:r w:rsidRPr="008907A1">
        <w:rPr>
          <w:rFonts w:ascii="Times New Roman" w:hAnsi="Times New Roman" w:cs="Times New Roman"/>
          <w:sz w:val="28"/>
          <w:szCs w:val="28"/>
        </w:rPr>
        <w:t>Залишок коштів на єдиному рахунку станом на 01.01.2022 с</w:t>
      </w:r>
      <w:r w:rsidR="0025632D">
        <w:rPr>
          <w:rFonts w:ascii="Times New Roman" w:hAnsi="Times New Roman" w:cs="Times New Roman"/>
          <w:sz w:val="28"/>
          <w:szCs w:val="28"/>
        </w:rPr>
        <w:t>тановив</w:t>
      </w:r>
      <w:r w:rsidRPr="008907A1">
        <w:rPr>
          <w:rFonts w:ascii="Times New Roman" w:hAnsi="Times New Roman" w:cs="Times New Roman"/>
          <w:sz w:val="28"/>
          <w:szCs w:val="28"/>
        </w:rPr>
        <w:t xml:space="preserve"> </w:t>
      </w:r>
      <w:r w:rsidR="000B49DF">
        <w:rPr>
          <w:rFonts w:ascii="Times New Roman" w:hAnsi="Times New Roman" w:cs="Times New Roman"/>
          <w:sz w:val="28"/>
          <w:szCs w:val="28"/>
        </w:rPr>
        <w:br/>
      </w:r>
      <w:r w:rsidRPr="008907A1">
        <w:rPr>
          <w:rFonts w:ascii="Times New Roman" w:hAnsi="Times New Roman" w:cs="Times New Roman"/>
          <w:sz w:val="28"/>
          <w:szCs w:val="28"/>
        </w:rPr>
        <w:t xml:space="preserve">0,2 </w:t>
      </w:r>
      <w:proofErr w:type="spellStart"/>
      <w:r w:rsidRPr="008907A1">
        <w:rPr>
          <w:rFonts w:ascii="Times New Roman" w:hAnsi="Times New Roman" w:cs="Times New Roman"/>
          <w:sz w:val="28"/>
          <w:szCs w:val="28"/>
        </w:rPr>
        <w:t>млн</w:t>
      </w:r>
      <w:proofErr w:type="spellEnd"/>
      <w:r w:rsidRPr="008907A1">
        <w:rPr>
          <w:rFonts w:ascii="Times New Roman" w:hAnsi="Times New Roman" w:cs="Times New Roman"/>
          <w:sz w:val="28"/>
          <w:szCs w:val="28"/>
        </w:rPr>
        <w:t xml:space="preserve"> грн. </w:t>
      </w:r>
      <w:r w:rsidR="000B49DF">
        <w:rPr>
          <w:rFonts w:ascii="Times New Roman" w:hAnsi="Times New Roman" w:cs="Times New Roman"/>
          <w:sz w:val="28"/>
          <w:szCs w:val="28"/>
        </w:rPr>
        <w:t>Потягом</w:t>
      </w:r>
      <w:r w:rsidRPr="008907A1">
        <w:rPr>
          <w:rFonts w:ascii="Times New Roman" w:hAnsi="Times New Roman" w:cs="Times New Roman"/>
          <w:sz w:val="28"/>
          <w:szCs w:val="28"/>
        </w:rPr>
        <w:t xml:space="preserve"> 2022 року надійшло коштів на єдиний рахунок </w:t>
      </w:r>
      <w:r w:rsidR="000B49DF">
        <w:rPr>
          <w:rFonts w:ascii="Times New Roman" w:hAnsi="Times New Roman" w:cs="Times New Roman"/>
          <w:sz w:val="28"/>
          <w:szCs w:val="28"/>
        </w:rPr>
        <w:br/>
      </w:r>
      <w:r w:rsidRPr="008907A1">
        <w:rPr>
          <w:rFonts w:ascii="Times New Roman" w:hAnsi="Times New Roman" w:cs="Times New Roman"/>
          <w:sz w:val="28"/>
          <w:szCs w:val="28"/>
        </w:rPr>
        <w:t xml:space="preserve">44,9 </w:t>
      </w:r>
      <w:proofErr w:type="spellStart"/>
      <w:r w:rsidRPr="008907A1">
        <w:rPr>
          <w:rFonts w:ascii="Times New Roman" w:hAnsi="Times New Roman" w:cs="Times New Roman"/>
          <w:sz w:val="28"/>
          <w:szCs w:val="28"/>
        </w:rPr>
        <w:t>млн</w:t>
      </w:r>
      <w:proofErr w:type="spellEnd"/>
      <w:r w:rsidRPr="008907A1">
        <w:rPr>
          <w:rFonts w:ascii="Times New Roman" w:hAnsi="Times New Roman" w:cs="Times New Roman"/>
          <w:sz w:val="28"/>
          <w:szCs w:val="28"/>
        </w:rPr>
        <w:t xml:space="preserve"> </w:t>
      </w:r>
      <w:proofErr w:type="spellStart"/>
      <w:r w:rsidRPr="008907A1">
        <w:rPr>
          <w:rFonts w:ascii="Times New Roman" w:hAnsi="Times New Roman" w:cs="Times New Roman"/>
          <w:sz w:val="28"/>
          <w:szCs w:val="28"/>
        </w:rPr>
        <w:t>грн</w:t>
      </w:r>
      <w:proofErr w:type="spellEnd"/>
      <w:r w:rsidRPr="008907A1">
        <w:rPr>
          <w:rFonts w:ascii="Times New Roman" w:hAnsi="Times New Roman" w:cs="Times New Roman"/>
          <w:sz w:val="28"/>
          <w:szCs w:val="28"/>
        </w:rPr>
        <w:t xml:space="preserve">, перераховано коштів з єдиного рахунку на бюджетні та </w:t>
      </w:r>
      <w:proofErr w:type="spellStart"/>
      <w:r w:rsidRPr="008907A1">
        <w:rPr>
          <w:rFonts w:ascii="Times New Roman" w:hAnsi="Times New Roman" w:cs="Times New Roman"/>
          <w:sz w:val="28"/>
          <w:szCs w:val="28"/>
        </w:rPr>
        <w:t>небюджетні</w:t>
      </w:r>
      <w:proofErr w:type="spellEnd"/>
      <w:r w:rsidRPr="008907A1">
        <w:rPr>
          <w:rFonts w:ascii="Times New Roman" w:hAnsi="Times New Roman" w:cs="Times New Roman"/>
          <w:sz w:val="28"/>
          <w:szCs w:val="28"/>
        </w:rPr>
        <w:t xml:space="preserve"> рахунки 45,1 </w:t>
      </w:r>
      <w:proofErr w:type="spellStart"/>
      <w:r w:rsidRPr="008907A1">
        <w:rPr>
          <w:rFonts w:ascii="Times New Roman" w:hAnsi="Times New Roman" w:cs="Times New Roman"/>
          <w:sz w:val="28"/>
          <w:szCs w:val="28"/>
        </w:rPr>
        <w:t>млн</w:t>
      </w:r>
      <w:proofErr w:type="spellEnd"/>
      <w:r w:rsidRPr="008907A1">
        <w:rPr>
          <w:rFonts w:ascii="Times New Roman" w:hAnsi="Times New Roman" w:cs="Times New Roman"/>
          <w:sz w:val="28"/>
          <w:szCs w:val="28"/>
        </w:rPr>
        <w:t xml:space="preserve"> гр</w:t>
      </w:r>
      <w:r w:rsidR="000B49DF">
        <w:rPr>
          <w:rFonts w:ascii="Times New Roman" w:hAnsi="Times New Roman" w:cs="Times New Roman"/>
          <w:sz w:val="28"/>
          <w:szCs w:val="28"/>
        </w:rPr>
        <w:t>иве</w:t>
      </w:r>
      <w:r w:rsidRPr="008907A1">
        <w:rPr>
          <w:rFonts w:ascii="Times New Roman" w:hAnsi="Times New Roman" w:cs="Times New Roman"/>
          <w:sz w:val="28"/>
          <w:szCs w:val="28"/>
        </w:rPr>
        <w:t>н</w:t>
      </w:r>
      <w:r w:rsidR="000B49DF">
        <w:rPr>
          <w:rFonts w:ascii="Times New Roman" w:hAnsi="Times New Roman" w:cs="Times New Roman"/>
          <w:sz w:val="28"/>
          <w:szCs w:val="28"/>
        </w:rPr>
        <w:t>ь</w:t>
      </w:r>
      <w:r w:rsidRPr="008907A1">
        <w:rPr>
          <w:rFonts w:ascii="Times New Roman" w:hAnsi="Times New Roman" w:cs="Times New Roman"/>
          <w:sz w:val="28"/>
          <w:szCs w:val="28"/>
        </w:rPr>
        <w:t>.</w:t>
      </w:r>
      <w:r w:rsidR="004C1433" w:rsidRPr="004C1433">
        <w:rPr>
          <w:rFonts w:ascii="Times New Roman" w:hAnsi="Times New Roman" w:cs="Times New Roman"/>
          <w:sz w:val="28"/>
          <w:szCs w:val="28"/>
        </w:rPr>
        <w:t xml:space="preserve"> </w:t>
      </w:r>
      <w:r w:rsidR="004C1433">
        <w:rPr>
          <w:rFonts w:ascii="Times New Roman" w:hAnsi="Times New Roman" w:cs="Times New Roman"/>
          <w:sz w:val="28"/>
          <w:szCs w:val="28"/>
        </w:rPr>
        <w:t>З</w:t>
      </w:r>
      <w:r w:rsidR="004C1433" w:rsidRPr="004C1433">
        <w:rPr>
          <w:rFonts w:ascii="Times New Roman" w:hAnsi="Times New Roman" w:cs="Times New Roman"/>
          <w:color w:val="000000"/>
          <w:sz w:val="28"/>
          <w:szCs w:val="28"/>
        </w:rPr>
        <w:t xml:space="preserve"> єдиного рахунку до бюджету надійшло 3,2 </w:t>
      </w:r>
      <w:proofErr w:type="spellStart"/>
      <w:r w:rsidR="004C1433" w:rsidRPr="004C1433">
        <w:rPr>
          <w:rFonts w:ascii="Times New Roman" w:hAnsi="Times New Roman" w:cs="Times New Roman"/>
          <w:color w:val="000000"/>
          <w:sz w:val="28"/>
          <w:szCs w:val="28"/>
        </w:rPr>
        <w:t>млн</w:t>
      </w:r>
      <w:proofErr w:type="spellEnd"/>
      <w:r w:rsidR="004C1433" w:rsidRPr="004C1433">
        <w:rPr>
          <w:rFonts w:ascii="Times New Roman" w:hAnsi="Times New Roman" w:cs="Times New Roman"/>
          <w:color w:val="000000"/>
          <w:sz w:val="28"/>
          <w:szCs w:val="28"/>
        </w:rPr>
        <w:t xml:space="preserve"> </w:t>
      </w:r>
      <w:proofErr w:type="spellStart"/>
      <w:r w:rsidR="004C1433" w:rsidRPr="004C1433">
        <w:rPr>
          <w:rFonts w:ascii="Times New Roman" w:hAnsi="Times New Roman" w:cs="Times New Roman"/>
          <w:color w:val="000000"/>
          <w:sz w:val="28"/>
          <w:szCs w:val="28"/>
        </w:rPr>
        <w:t>грн</w:t>
      </w:r>
      <w:proofErr w:type="spellEnd"/>
      <w:r w:rsidR="004C1433" w:rsidRPr="004C1433">
        <w:rPr>
          <w:rFonts w:ascii="Times New Roman" w:hAnsi="Times New Roman" w:cs="Times New Roman"/>
          <w:color w:val="000000"/>
          <w:sz w:val="28"/>
          <w:szCs w:val="28"/>
        </w:rPr>
        <w:t xml:space="preserve"> в рахунок погашення боргу.</w:t>
      </w:r>
    </w:p>
    <w:p w:rsidR="008907A1" w:rsidRPr="008907A1" w:rsidRDefault="008907A1" w:rsidP="00C531DE">
      <w:pPr>
        <w:tabs>
          <w:tab w:val="left" w:pos="851"/>
          <w:tab w:val="left" w:pos="993"/>
        </w:tabs>
        <w:spacing w:after="0" w:line="240" w:lineRule="auto"/>
        <w:ind w:firstLine="567"/>
        <w:jc w:val="both"/>
        <w:rPr>
          <w:rFonts w:ascii="Times New Roman" w:hAnsi="Times New Roman" w:cs="Times New Roman"/>
          <w:sz w:val="28"/>
          <w:szCs w:val="28"/>
        </w:rPr>
      </w:pPr>
      <w:r w:rsidRPr="008907A1">
        <w:rPr>
          <w:rFonts w:ascii="Times New Roman" w:hAnsi="Times New Roman" w:cs="Times New Roman"/>
          <w:sz w:val="28"/>
          <w:szCs w:val="28"/>
        </w:rPr>
        <w:lastRenderedPageBreak/>
        <w:t>Забезпечено виконання  листа ДПС від 19.09.2022 № 11025/7/99-00-19-02-01-07 щодо виконання пункту 4 розділу 2 Порядку формування Реєстру великих платників податків, затвердженого наказом Міністерства фінансів України від 21.10.2015 №</w:t>
      </w:r>
      <w:r w:rsidR="000B49DF">
        <w:rPr>
          <w:rFonts w:ascii="Times New Roman" w:hAnsi="Times New Roman" w:cs="Times New Roman"/>
          <w:sz w:val="28"/>
          <w:szCs w:val="28"/>
        </w:rPr>
        <w:t xml:space="preserve"> </w:t>
      </w:r>
      <w:r w:rsidRPr="008907A1">
        <w:rPr>
          <w:rFonts w:ascii="Times New Roman" w:hAnsi="Times New Roman" w:cs="Times New Roman"/>
          <w:sz w:val="28"/>
          <w:szCs w:val="28"/>
        </w:rPr>
        <w:t>911 (зі змінами та доповненнями від 09.12.2021 року №</w:t>
      </w:r>
      <w:r w:rsidR="000B49DF">
        <w:rPr>
          <w:rFonts w:ascii="Times New Roman" w:hAnsi="Times New Roman" w:cs="Times New Roman"/>
          <w:sz w:val="28"/>
          <w:szCs w:val="28"/>
        </w:rPr>
        <w:t> </w:t>
      </w:r>
      <w:r w:rsidRPr="008907A1">
        <w:rPr>
          <w:rFonts w:ascii="Times New Roman" w:hAnsi="Times New Roman" w:cs="Times New Roman"/>
          <w:sz w:val="28"/>
          <w:szCs w:val="28"/>
        </w:rPr>
        <w:t>650</w:t>
      </w:r>
      <w:r w:rsidR="007A7323">
        <w:rPr>
          <w:rFonts w:ascii="Times New Roman" w:hAnsi="Times New Roman" w:cs="Times New Roman"/>
          <w:sz w:val="28"/>
          <w:szCs w:val="28"/>
        </w:rPr>
        <w:t>)</w:t>
      </w:r>
      <w:r w:rsidRPr="008907A1">
        <w:rPr>
          <w:rFonts w:ascii="Times New Roman" w:hAnsi="Times New Roman" w:cs="Times New Roman"/>
          <w:sz w:val="28"/>
          <w:szCs w:val="28"/>
        </w:rPr>
        <w:t>, інформація направлена до ДПС лист</w:t>
      </w:r>
      <w:r w:rsidR="000B49DF">
        <w:rPr>
          <w:rFonts w:ascii="Times New Roman" w:hAnsi="Times New Roman" w:cs="Times New Roman"/>
          <w:sz w:val="28"/>
          <w:szCs w:val="28"/>
        </w:rPr>
        <w:t>ом</w:t>
      </w:r>
      <w:r w:rsidRPr="008907A1">
        <w:rPr>
          <w:rFonts w:ascii="Times New Roman" w:hAnsi="Times New Roman" w:cs="Times New Roman"/>
          <w:sz w:val="28"/>
          <w:szCs w:val="28"/>
        </w:rPr>
        <w:t xml:space="preserve"> від 26.09.2022 №</w:t>
      </w:r>
      <w:r w:rsidR="000B49DF">
        <w:rPr>
          <w:rFonts w:ascii="Times New Roman" w:hAnsi="Times New Roman" w:cs="Times New Roman"/>
          <w:sz w:val="28"/>
          <w:szCs w:val="28"/>
        </w:rPr>
        <w:t> </w:t>
      </w:r>
      <w:r w:rsidRPr="008907A1">
        <w:rPr>
          <w:rFonts w:ascii="Times New Roman" w:hAnsi="Times New Roman" w:cs="Times New Roman"/>
          <w:sz w:val="28"/>
          <w:szCs w:val="28"/>
        </w:rPr>
        <w:t>3928/8/10-36-19-01.</w:t>
      </w:r>
    </w:p>
    <w:p w:rsidR="00DF0CEE" w:rsidRPr="008907A1" w:rsidRDefault="008907A1" w:rsidP="000B49DF">
      <w:pPr>
        <w:tabs>
          <w:tab w:val="left" w:pos="851"/>
          <w:tab w:val="left" w:pos="993"/>
        </w:tabs>
        <w:spacing w:after="0" w:line="240" w:lineRule="auto"/>
        <w:ind w:firstLine="567"/>
        <w:jc w:val="both"/>
        <w:rPr>
          <w:rFonts w:ascii="Times New Roman" w:hAnsi="Times New Roman" w:cs="Times New Roman"/>
          <w:sz w:val="28"/>
          <w:szCs w:val="28"/>
        </w:rPr>
      </w:pPr>
      <w:r w:rsidRPr="008907A1">
        <w:rPr>
          <w:rFonts w:ascii="Times New Roman" w:hAnsi="Times New Roman" w:cs="Times New Roman"/>
          <w:sz w:val="28"/>
          <w:szCs w:val="28"/>
        </w:rPr>
        <w:t>Забезпечено виконання наказу ДПС від 08.09.</w:t>
      </w:r>
      <w:r w:rsidR="000B49DF">
        <w:rPr>
          <w:rFonts w:ascii="Times New Roman" w:hAnsi="Times New Roman" w:cs="Times New Roman"/>
          <w:sz w:val="28"/>
          <w:szCs w:val="28"/>
        </w:rPr>
        <w:t>20</w:t>
      </w:r>
      <w:r w:rsidRPr="008907A1">
        <w:rPr>
          <w:rFonts w:ascii="Times New Roman" w:hAnsi="Times New Roman" w:cs="Times New Roman"/>
          <w:sz w:val="28"/>
          <w:szCs w:val="28"/>
        </w:rPr>
        <w:t xml:space="preserve">21 № 1-ДСК </w:t>
      </w:r>
      <w:r w:rsidR="000B49DF">
        <w:rPr>
          <w:rFonts w:ascii="Times New Roman" w:hAnsi="Times New Roman" w:cs="Times New Roman"/>
          <w:sz w:val="28"/>
          <w:szCs w:val="28"/>
        </w:rPr>
        <w:t xml:space="preserve">щодо </w:t>
      </w:r>
      <w:r w:rsidRPr="008907A1">
        <w:rPr>
          <w:rFonts w:ascii="Times New Roman" w:hAnsi="Times New Roman" w:cs="Times New Roman"/>
          <w:sz w:val="28"/>
          <w:szCs w:val="28"/>
        </w:rPr>
        <w:t xml:space="preserve">аналізу </w:t>
      </w:r>
      <w:proofErr w:type="spellStart"/>
      <w:r w:rsidRPr="008907A1">
        <w:rPr>
          <w:rFonts w:ascii="Times New Roman" w:hAnsi="Times New Roman" w:cs="Times New Roman"/>
          <w:sz w:val="28"/>
          <w:szCs w:val="28"/>
        </w:rPr>
        <w:t>кластерних</w:t>
      </w:r>
      <w:proofErr w:type="spellEnd"/>
      <w:r w:rsidRPr="008907A1">
        <w:rPr>
          <w:rFonts w:ascii="Times New Roman" w:hAnsi="Times New Roman" w:cs="Times New Roman"/>
          <w:sz w:val="28"/>
          <w:szCs w:val="28"/>
        </w:rPr>
        <w:t xml:space="preserve"> груп СГ, інформація направлена до ДПС лист</w:t>
      </w:r>
      <w:r w:rsidR="000B49DF">
        <w:rPr>
          <w:rFonts w:ascii="Times New Roman" w:hAnsi="Times New Roman" w:cs="Times New Roman"/>
          <w:sz w:val="28"/>
          <w:szCs w:val="28"/>
        </w:rPr>
        <w:t>ами</w:t>
      </w:r>
      <w:r w:rsidRPr="008907A1">
        <w:rPr>
          <w:rFonts w:ascii="Times New Roman" w:hAnsi="Times New Roman" w:cs="Times New Roman"/>
          <w:sz w:val="28"/>
          <w:szCs w:val="28"/>
        </w:rPr>
        <w:t xml:space="preserve"> від 29.06.2022 №</w:t>
      </w:r>
      <w:r w:rsidR="000B49DF">
        <w:rPr>
          <w:rFonts w:ascii="Times New Roman" w:hAnsi="Times New Roman" w:cs="Times New Roman"/>
          <w:sz w:val="28"/>
          <w:szCs w:val="28"/>
        </w:rPr>
        <w:t> </w:t>
      </w:r>
      <w:r w:rsidRPr="008907A1">
        <w:rPr>
          <w:rFonts w:ascii="Times New Roman" w:hAnsi="Times New Roman" w:cs="Times New Roman"/>
          <w:sz w:val="28"/>
          <w:szCs w:val="28"/>
        </w:rPr>
        <w:t>2178/8/10-36-19-01-01, від 08.07.2022 №</w:t>
      </w:r>
      <w:r w:rsidR="000B49DF">
        <w:rPr>
          <w:rFonts w:ascii="Times New Roman" w:hAnsi="Times New Roman" w:cs="Times New Roman"/>
          <w:sz w:val="28"/>
          <w:szCs w:val="28"/>
        </w:rPr>
        <w:t> </w:t>
      </w:r>
      <w:r w:rsidRPr="008907A1">
        <w:rPr>
          <w:rFonts w:ascii="Times New Roman" w:hAnsi="Times New Roman" w:cs="Times New Roman"/>
          <w:sz w:val="28"/>
          <w:szCs w:val="28"/>
        </w:rPr>
        <w:t>2382/8/10-36-19-01-01, від 07.10.2022 №</w:t>
      </w:r>
      <w:r w:rsidR="000B49DF">
        <w:rPr>
          <w:rFonts w:ascii="Times New Roman" w:hAnsi="Times New Roman" w:cs="Times New Roman"/>
          <w:sz w:val="28"/>
          <w:szCs w:val="28"/>
        </w:rPr>
        <w:t> </w:t>
      </w:r>
      <w:r w:rsidRPr="008907A1">
        <w:rPr>
          <w:rFonts w:ascii="Times New Roman" w:hAnsi="Times New Roman" w:cs="Times New Roman"/>
          <w:sz w:val="28"/>
          <w:szCs w:val="28"/>
        </w:rPr>
        <w:t>4227/8/10-36-19-01-01, від 20.10.2022 №</w:t>
      </w:r>
      <w:r w:rsidR="000B49DF">
        <w:rPr>
          <w:rFonts w:ascii="Times New Roman" w:hAnsi="Times New Roman" w:cs="Times New Roman"/>
          <w:sz w:val="28"/>
          <w:szCs w:val="28"/>
        </w:rPr>
        <w:t> </w:t>
      </w:r>
      <w:r w:rsidRPr="008907A1">
        <w:rPr>
          <w:rFonts w:ascii="Times New Roman" w:hAnsi="Times New Roman" w:cs="Times New Roman"/>
          <w:sz w:val="28"/>
          <w:szCs w:val="28"/>
        </w:rPr>
        <w:t>4385/8/10-36-19-01-01, від 30.11.2022 №</w:t>
      </w:r>
      <w:r w:rsidR="000B49DF">
        <w:rPr>
          <w:rFonts w:ascii="Times New Roman" w:hAnsi="Times New Roman" w:cs="Times New Roman"/>
          <w:sz w:val="28"/>
          <w:szCs w:val="28"/>
        </w:rPr>
        <w:t> </w:t>
      </w:r>
      <w:r w:rsidRPr="008907A1">
        <w:rPr>
          <w:rFonts w:ascii="Times New Roman" w:hAnsi="Times New Roman" w:cs="Times New Roman"/>
          <w:sz w:val="28"/>
          <w:szCs w:val="28"/>
        </w:rPr>
        <w:t>5175/8/10-36-19-01-01.</w:t>
      </w:r>
    </w:p>
    <w:p w:rsidR="00DF0CEE" w:rsidRPr="00DF0CEE" w:rsidRDefault="0025632D" w:rsidP="00DF0CEE">
      <w:pPr>
        <w:tabs>
          <w:tab w:val="left" w:pos="851"/>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Щодо сплати податків, зборів фізичними особами – підприємцями та громадянами, то з</w:t>
      </w:r>
      <w:r w:rsidR="00DF0CEE" w:rsidRPr="00DF0CEE">
        <w:rPr>
          <w:rFonts w:ascii="Times New Roman" w:hAnsi="Times New Roman" w:cs="Times New Roman"/>
          <w:sz w:val="28"/>
          <w:szCs w:val="28"/>
        </w:rPr>
        <w:t xml:space="preserve">а </w:t>
      </w:r>
      <w:r>
        <w:rPr>
          <w:rFonts w:ascii="Times New Roman" w:hAnsi="Times New Roman" w:cs="Times New Roman"/>
          <w:sz w:val="28"/>
          <w:szCs w:val="28"/>
        </w:rPr>
        <w:t>підсумками</w:t>
      </w:r>
      <w:r w:rsidR="00DF0CEE" w:rsidRPr="00DF0CEE">
        <w:rPr>
          <w:rFonts w:ascii="Times New Roman" w:hAnsi="Times New Roman" w:cs="Times New Roman"/>
          <w:sz w:val="28"/>
          <w:szCs w:val="28"/>
        </w:rPr>
        <w:t xml:space="preserve"> 2022 ро</w:t>
      </w:r>
      <w:r>
        <w:rPr>
          <w:rFonts w:ascii="Times New Roman" w:hAnsi="Times New Roman" w:cs="Times New Roman"/>
          <w:sz w:val="28"/>
          <w:szCs w:val="28"/>
        </w:rPr>
        <w:t>ку</w:t>
      </w:r>
      <w:r w:rsidR="00DF0CEE" w:rsidRPr="00DF0CEE">
        <w:rPr>
          <w:rFonts w:ascii="Times New Roman" w:hAnsi="Times New Roman" w:cs="Times New Roman"/>
          <w:sz w:val="28"/>
          <w:szCs w:val="28"/>
        </w:rPr>
        <w:t xml:space="preserve"> забезпечено виконання показників доходів по усім податкам та зборах, а саме:</w:t>
      </w:r>
    </w:p>
    <w:p w:rsidR="00DF0CEE" w:rsidRPr="00DF0CEE" w:rsidRDefault="0006524D" w:rsidP="00DF0CEE">
      <w:pPr>
        <w:tabs>
          <w:tab w:val="left" w:pos="851"/>
          <w:tab w:val="left" w:pos="993"/>
        </w:tabs>
        <w:spacing w:after="0" w:line="240" w:lineRule="auto"/>
        <w:ind w:firstLine="567"/>
        <w:jc w:val="both"/>
        <w:rPr>
          <w:rFonts w:ascii="Times New Roman" w:hAnsi="Times New Roman" w:cs="Times New Roman"/>
          <w:sz w:val="28"/>
          <w:szCs w:val="28"/>
        </w:rPr>
      </w:pPr>
      <w:r w:rsidRPr="00DF0CEE">
        <w:rPr>
          <w:rFonts w:ascii="Times New Roman" w:hAnsi="Times New Roman" w:cs="Times New Roman"/>
          <w:sz w:val="28"/>
          <w:szCs w:val="28"/>
        </w:rPr>
        <w:t xml:space="preserve">показник на 2022 рік </w:t>
      </w:r>
      <w:r>
        <w:rPr>
          <w:rFonts w:ascii="Times New Roman" w:hAnsi="Times New Roman" w:cs="Times New Roman"/>
          <w:sz w:val="28"/>
          <w:szCs w:val="28"/>
        </w:rPr>
        <w:t>з</w:t>
      </w:r>
      <w:r w:rsidR="00DF0CEE" w:rsidRPr="00DF0CEE">
        <w:rPr>
          <w:rFonts w:ascii="Times New Roman" w:hAnsi="Times New Roman" w:cs="Times New Roman"/>
          <w:sz w:val="28"/>
          <w:szCs w:val="28"/>
        </w:rPr>
        <w:t xml:space="preserve"> єдино</w:t>
      </w:r>
      <w:r>
        <w:rPr>
          <w:rFonts w:ascii="Times New Roman" w:hAnsi="Times New Roman" w:cs="Times New Roman"/>
          <w:sz w:val="28"/>
          <w:szCs w:val="28"/>
        </w:rPr>
        <w:t>го</w:t>
      </w:r>
      <w:r w:rsidR="00DF0CEE" w:rsidRPr="00DF0CEE">
        <w:rPr>
          <w:rFonts w:ascii="Times New Roman" w:hAnsi="Times New Roman" w:cs="Times New Roman"/>
          <w:sz w:val="28"/>
          <w:szCs w:val="28"/>
        </w:rPr>
        <w:t xml:space="preserve"> податку становив 2 177,6 </w:t>
      </w:r>
      <w:proofErr w:type="spellStart"/>
      <w:r w:rsidR="00DF0CEE" w:rsidRPr="00DF0CEE">
        <w:rPr>
          <w:rFonts w:ascii="Times New Roman" w:hAnsi="Times New Roman" w:cs="Times New Roman"/>
          <w:sz w:val="28"/>
          <w:szCs w:val="28"/>
        </w:rPr>
        <w:t>млн</w:t>
      </w:r>
      <w:proofErr w:type="spellEnd"/>
      <w:r w:rsidR="00DF0CEE" w:rsidRPr="00DF0CEE">
        <w:rPr>
          <w:rFonts w:ascii="Times New Roman" w:hAnsi="Times New Roman" w:cs="Times New Roman"/>
          <w:sz w:val="28"/>
          <w:szCs w:val="28"/>
        </w:rPr>
        <w:t xml:space="preserve"> </w:t>
      </w:r>
      <w:proofErr w:type="spellStart"/>
      <w:r w:rsidR="00DF0CEE" w:rsidRPr="00DF0CEE">
        <w:rPr>
          <w:rFonts w:ascii="Times New Roman" w:hAnsi="Times New Roman" w:cs="Times New Roman"/>
          <w:sz w:val="28"/>
          <w:szCs w:val="28"/>
        </w:rPr>
        <w:t>гр</w:t>
      </w:r>
      <w:r w:rsidR="0025632D">
        <w:rPr>
          <w:rFonts w:ascii="Times New Roman" w:hAnsi="Times New Roman" w:cs="Times New Roman"/>
          <w:sz w:val="28"/>
          <w:szCs w:val="28"/>
        </w:rPr>
        <w:t>н</w:t>
      </w:r>
      <w:proofErr w:type="spellEnd"/>
      <w:r w:rsidR="0025632D">
        <w:rPr>
          <w:rFonts w:ascii="Times New Roman" w:hAnsi="Times New Roman" w:cs="Times New Roman"/>
          <w:sz w:val="28"/>
          <w:szCs w:val="28"/>
        </w:rPr>
        <w:t>,</w:t>
      </w:r>
      <w:r w:rsidR="00DF0CEE" w:rsidRPr="00DF0CEE">
        <w:rPr>
          <w:rFonts w:ascii="Times New Roman" w:hAnsi="Times New Roman" w:cs="Times New Roman"/>
          <w:sz w:val="28"/>
          <w:szCs w:val="28"/>
        </w:rPr>
        <w:t xml:space="preserve"> </w:t>
      </w:r>
      <w:r w:rsidR="0025632D">
        <w:rPr>
          <w:rFonts w:ascii="Times New Roman" w:hAnsi="Times New Roman" w:cs="Times New Roman"/>
          <w:sz w:val="28"/>
          <w:szCs w:val="28"/>
        </w:rPr>
        <w:t>ф</w:t>
      </w:r>
      <w:r w:rsidR="00DF0CEE" w:rsidRPr="00DF0CEE">
        <w:rPr>
          <w:rFonts w:ascii="Times New Roman" w:hAnsi="Times New Roman" w:cs="Times New Roman"/>
          <w:sz w:val="28"/>
          <w:szCs w:val="28"/>
        </w:rPr>
        <w:t xml:space="preserve">актично до бюджету мобілізовано 2 206,5 </w:t>
      </w:r>
      <w:proofErr w:type="spellStart"/>
      <w:r w:rsidR="00DF0CEE" w:rsidRPr="00DF0CEE">
        <w:rPr>
          <w:rFonts w:ascii="Times New Roman" w:hAnsi="Times New Roman" w:cs="Times New Roman"/>
          <w:sz w:val="28"/>
          <w:szCs w:val="28"/>
        </w:rPr>
        <w:t>млн</w:t>
      </w:r>
      <w:proofErr w:type="spellEnd"/>
      <w:r w:rsidR="00DF0CEE" w:rsidRPr="00DF0CEE">
        <w:rPr>
          <w:rFonts w:ascii="Times New Roman" w:hAnsi="Times New Roman" w:cs="Times New Roman"/>
          <w:sz w:val="28"/>
          <w:szCs w:val="28"/>
        </w:rPr>
        <w:t xml:space="preserve"> </w:t>
      </w:r>
      <w:proofErr w:type="spellStart"/>
      <w:r w:rsidR="00DF0CEE" w:rsidRPr="00DF0CEE">
        <w:rPr>
          <w:rFonts w:ascii="Times New Roman" w:hAnsi="Times New Roman" w:cs="Times New Roman"/>
          <w:sz w:val="28"/>
          <w:szCs w:val="28"/>
        </w:rPr>
        <w:t>гр</w:t>
      </w:r>
      <w:r w:rsidR="0025632D">
        <w:rPr>
          <w:rFonts w:ascii="Times New Roman" w:hAnsi="Times New Roman" w:cs="Times New Roman"/>
          <w:sz w:val="28"/>
          <w:szCs w:val="28"/>
        </w:rPr>
        <w:t>н</w:t>
      </w:r>
      <w:proofErr w:type="spellEnd"/>
      <w:r w:rsidR="0025632D">
        <w:rPr>
          <w:rFonts w:ascii="Times New Roman" w:hAnsi="Times New Roman" w:cs="Times New Roman"/>
          <w:sz w:val="28"/>
          <w:szCs w:val="28"/>
        </w:rPr>
        <w:t>, д</w:t>
      </w:r>
      <w:r w:rsidR="00DF0CEE" w:rsidRPr="00DF0CEE">
        <w:rPr>
          <w:rFonts w:ascii="Times New Roman" w:hAnsi="Times New Roman" w:cs="Times New Roman"/>
          <w:sz w:val="28"/>
          <w:szCs w:val="28"/>
        </w:rPr>
        <w:t>одатково бюджет</w:t>
      </w:r>
      <w:r w:rsidR="0025632D">
        <w:rPr>
          <w:rFonts w:ascii="Times New Roman" w:hAnsi="Times New Roman" w:cs="Times New Roman"/>
          <w:sz w:val="28"/>
          <w:szCs w:val="28"/>
        </w:rPr>
        <w:t xml:space="preserve"> отримав</w:t>
      </w:r>
      <w:r w:rsidR="00DF0CEE" w:rsidRPr="00DF0CEE">
        <w:rPr>
          <w:rFonts w:ascii="Times New Roman" w:hAnsi="Times New Roman" w:cs="Times New Roman"/>
          <w:sz w:val="28"/>
          <w:szCs w:val="28"/>
        </w:rPr>
        <w:t xml:space="preserve"> 29 </w:t>
      </w:r>
      <w:proofErr w:type="spellStart"/>
      <w:r w:rsidR="00DF0CEE" w:rsidRPr="00DF0CEE">
        <w:rPr>
          <w:rFonts w:ascii="Times New Roman" w:hAnsi="Times New Roman" w:cs="Times New Roman"/>
          <w:sz w:val="28"/>
          <w:szCs w:val="28"/>
        </w:rPr>
        <w:t>млн</w:t>
      </w:r>
      <w:proofErr w:type="spellEnd"/>
      <w:r w:rsidR="00DF0CEE" w:rsidRPr="00DF0CEE">
        <w:rPr>
          <w:rFonts w:ascii="Times New Roman" w:hAnsi="Times New Roman" w:cs="Times New Roman"/>
          <w:sz w:val="28"/>
          <w:szCs w:val="28"/>
        </w:rPr>
        <w:t xml:space="preserve"> </w:t>
      </w:r>
      <w:proofErr w:type="spellStart"/>
      <w:r w:rsidR="00DF0CEE" w:rsidRPr="00DF0CEE">
        <w:rPr>
          <w:rFonts w:ascii="Times New Roman" w:hAnsi="Times New Roman" w:cs="Times New Roman"/>
          <w:sz w:val="28"/>
          <w:szCs w:val="28"/>
        </w:rPr>
        <w:t>грн</w:t>
      </w:r>
      <w:proofErr w:type="spellEnd"/>
      <w:r w:rsidR="00DF0CEE" w:rsidRPr="00DF0CEE">
        <w:rPr>
          <w:rFonts w:ascii="Times New Roman" w:hAnsi="Times New Roman" w:cs="Times New Roman"/>
          <w:sz w:val="28"/>
          <w:szCs w:val="28"/>
        </w:rPr>
        <w:t>;</w:t>
      </w:r>
    </w:p>
    <w:p w:rsidR="00DF0CEE" w:rsidRPr="00DF0CEE" w:rsidRDefault="0006524D" w:rsidP="00DF0CEE">
      <w:pPr>
        <w:tabs>
          <w:tab w:val="left" w:pos="851"/>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DF0CEE" w:rsidRPr="00DF0CEE">
        <w:rPr>
          <w:rFonts w:ascii="Times New Roman" w:hAnsi="Times New Roman" w:cs="Times New Roman"/>
          <w:sz w:val="28"/>
          <w:szCs w:val="28"/>
        </w:rPr>
        <w:t xml:space="preserve"> земельно</w:t>
      </w:r>
      <w:r>
        <w:rPr>
          <w:rFonts w:ascii="Times New Roman" w:hAnsi="Times New Roman" w:cs="Times New Roman"/>
          <w:sz w:val="28"/>
          <w:szCs w:val="28"/>
        </w:rPr>
        <w:t>го</w:t>
      </w:r>
      <w:r w:rsidR="00DF0CEE" w:rsidRPr="00DF0CEE">
        <w:rPr>
          <w:rFonts w:ascii="Times New Roman" w:hAnsi="Times New Roman" w:cs="Times New Roman"/>
          <w:sz w:val="28"/>
          <w:szCs w:val="28"/>
        </w:rPr>
        <w:t xml:space="preserve"> податку </w:t>
      </w:r>
      <w:r w:rsidRPr="00DF0CEE">
        <w:rPr>
          <w:rFonts w:ascii="Times New Roman" w:hAnsi="Times New Roman" w:cs="Times New Roman"/>
          <w:sz w:val="28"/>
          <w:szCs w:val="28"/>
        </w:rPr>
        <w:t xml:space="preserve">показник </w:t>
      </w:r>
      <w:r w:rsidR="00DF0CEE" w:rsidRPr="00DF0CEE">
        <w:rPr>
          <w:rFonts w:ascii="Times New Roman" w:hAnsi="Times New Roman" w:cs="Times New Roman"/>
          <w:sz w:val="28"/>
          <w:szCs w:val="28"/>
        </w:rPr>
        <w:t>становив 138,8</w:t>
      </w:r>
      <w:r>
        <w:rPr>
          <w:rFonts w:ascii="Times New Roman" w:hAnsi="Times New Roman" w:cs="Times New Roman"/>
          <w:sz w:val="28"/>
          <w:szCs w:val="28"/>
        </w:rPr>
        <w:t xml:space="preserve"> </w:t>
      </w:r>
      <w:proofErr w:type="spellStart"/>
      <w:r>
        <w:rPr>
          <w:rFonts w:ascii="Times New Roman" w:hAnsi="Times New Roman" w:cs="Times New Roman"/>
          <w:sz w:val="28"/>
          <w:szCs w:val="28"/>
        </w:rPr>
        <w:t>млн</w:t>
      </w:r>
      <w:proofErr w:type="spellEnd"/>
      <w:r w:rsidR="00DF0CEE" w:rsidRPr="00DF0CEE">
        <w:rPr>
          <w:rFonts w:ascii="Times New Roman" w:hAnsi="Times New Roman" w:cs="Times New Roman"/>
          <w:sz w:val="28"/>
          <w:szCs w:val="28"/>
        </w:rPr>
        <w:t xml:space="preserve"> </w:t>
      </w:r>
      <w:proofErr w:type="spellStart"/>
      <w:r w:rsidR="00DF0CEE" w:rsidRPr="00DF0CEE">
        <w:rPr>
          <w:rFonts w:ascii="Times New Roman" w:hAnsi="Times New Roman" w:cs="Times New Roman"/>
          <w:sz w:val="28"/>
          <w:szCs w:val="28"/>
        </w:rPr>
        <w:t>гр</w:t>
      </w:r>
      <w:r>
        <w:rPr>
          <w:rFonts w:ascii="Times New Roman" w:hAnsi="Times New Roman" w:cs="Times New Roman"/>
          <w:sz w:val="28"/>
          <w:szCs w:val="28"/>
        </w:rPr>
        <w:t>н</w:t>
      </w:r>
      <w:proofErr w:type="spellEnd"/>
      <w:r>
        <w:rPr>
          <w:rFonts w:ascii="Times New Roman" w:hAnsi="Times New Roman" w:cs="Times New Roman"/>
          <w:sz w:val="28"/>
          <w:szCs w:val="28"/>
        </w:rPr>
        <w:t>,</w:t>
      </w:r>
      <w:r w:rsidR="00DF0CEE" w:rsidRPr="00DF0CEE">
        <w:rPr>
          <w:rFonts w:ascii="Times New Roman" w:hAnsi="Times New Roman" w:cs="Times New Roman"/>
          <w:sz w:val="28"/>
          <w:szCs w:val="28"/>
        </w:rPr>
        <w:t xml:space="preserve"> </w:t>
      </w:r>
      <w:r>
        <w:rPr>
          <w:rFonts w:ascii="Times New Roman" w:hAnsi="Times New Roman" w:cs="Times New Roman"/>
          <w:sz w:val="28"/>
          <w:szCs w:val="28"/>
        </w:rPr>
        <w:t>ф</w:t>
      </w:r>
      <w:r w:rsidR="00DF0CEE" w:rsidRPr="00DF0CEE">
        <w:rPr>
          <w:rFonts w:ascii="Times New Roman" w:hAnsi="Times New Roman" w:cs="Times New Roman"/>
          <w:sz w:val="28"/>
          <w:szCs w:val="28"/>
        </w:rPr>
        <w:t xml:space="preserve">актично до бюджету мобілізовано 165,5 </w:t>
      </w:r>
      <w:proofErr w:type="spellStart"/>
      <w:r w:rsidR="00DF0CEE" w:rsidRPr="00DF0CEE">
        <w:rPr>
          <w:rFonts w:ascii="Times New Roman" w:hAnsi="Times New Roman" w:cs="Times New Roman"/>
          <w:sz w:val="28"/>
          <w:szCs w:val="28"/>
        </w:rPr>
        <w:t>млн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w:t>
      </w:r>
      <w:r w:rsidR="00DF0CEE" w:rsidRPr="00DF0CEE">
        <w:rPr>
          <w:rFonts w:ascii="Times New Roman" w:hAnsi="Times New Roman" w:cs="Times New Roman"/>
          <w:sz w:val="28"/>
          <w:szCs w:val="28"/>
        </w:rPr>
        <w:t xml:space="preserve"> </w:t>
      </w:r>
      <w:r>
        <w:rPr>
          <w:rFonts w:ascii="Times New Roman" w:hAnsi="Times New Roman" w:cs="Times New Roman"/>
          <w:sz w:val="28"/>
          <w:szCs w:val="28"/>
        </w:rPr>
        <w:t>д</w:t>
      </w:r>
      <w:r w:rsidR="00DF0CEE" w:rsidRPr="00DF0CEE">
        <w:rPr>
          <w:rFonts w:ascii="Times New Roman" w:hAnsi="Times New Roman" w:cs="Times New Roman"/>
          <w:sz w:val="28"/>
          <w:szCs w:val="28"/>
        </w:rPr>
        <w:t xml:space="preserve">одатково бюджет </w:t>
      </w:r>
      <w:r>
        <w:rPr>
          <w:rFonts w:ascii="Times New Roman" w:hAnsi="Times New Roman" w:cs="Times New Roman"/>
          <w:sz w:val="28"/>
          <w:szCs w:val="28"/>
        </w:rPr>
        <w:t>отримав</w:t>
      </w:r>
      <w:r w:rsidR="00DF0CEE" w:rsidRPr="00DF0CEE">
        <w:rPr>
          <w:rFonts w:ascii="Times New Roman" w:hAnsi="Times New Roman" w:cs="Times New Roman"/>
          <w:sz w:val="28"/>
          <w:szCs w:val="28"/>
        </w:rPr>
        <w:t xml:space="preserve"> 26,7 </w:t>
      </w:r>
      <w:proofErr w:type="spellStart"/>
      <w:r w:rsidR="00DF0CEE" w:rsidRPr="00DF0CEE">
        <w:rPr>
          <w:rFonts w:ascii="Times New Roman" w:hAnsi="Times New Roman" w:cs="Times New Roman"/>
          <w:sz w:val="28"/>
          <w:szCs w:val="28"/>
        </w:rPr>
        <w:t>млн</w:t>
      </w:r>
      <w:proofErr w:type="spellEnd"/>
      <w:r w:rsidR="00DF0CEE" w:rsidRPr="00DF0CEE">
        <w:rPr>
          <w:rFonts w:ascii="Times New Roman" w:hAnsi="Times New Roman" w:cs="Times New Roman"/>
          <w:sz w:val="28"/>
          <w:szCs w:val="28"/>
        </w:rPr>
        <w:t xml:space="preserve">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w:t>
      </w:r>
    </w:p>
    <w:p w:rsidR="00DF0CEE" w:rsidRPr="00DF0CEE" w:rsidRDefault="0006524D" w:rsidP="00DF0CEE">
      <w:pPr>
        <w:tabs>
          <w:tab w:val="left" w:pos="851"/>
          <w:tab w:val="left" w:pos="993"/>
        </w:tabs>
        <w:spacing w:after="0" w:line="240" w:lineRule="auto"/>
        <w:ind w:firstLine="567"/>
        <w:jc w:val="both"/>
        <w:rPr>
          <w:rFonts w:ascii="Times New Roman" w:hAnsi="Times New Roman" w:cs="Times New Roman"/>
          <w:sz w:val="28"/>
          <w:szCs w:val="28"/>
        </w:rPr>
      </w:pPr>
      <w:r w:rsidRPr="00DF0CEE">
        <w:rPr>
          <w:rFonts w:ascii="Times New Roman" w:hAnsi="Times New Roman" w:cs="Times New Roman"/>
          <w:sz w:val="28"/>
          <w:szCs w:val="28"/>
        </w:rPr>
        <w:t>показник</w:t>
      </w:r>
      <w:r>
        <w:rPr>
          <w:rFonts w:ascii="Times New Roman" w:hAnsi="Times New Roman" w:cs="Times New Roman"/>
          <w:sz w:val="28"/>
          <w:szCs w:val="28"/>
        </w:rPr>
        <w:t xml:space="preserve"> з</w:t>
      </w:r>
      <w:r w:rsidR="00DF0CEE" w:rsidRPr="00DF0CEE">
        <w:rPr>
          <w:rFonts w:ascii="Times New Roman" w:hAnsi="Times New Roman" w:cs="Times New Roman"/>
          <w:sz w:val="28"/>
          <w:szCs w:val="28"/>
        </w:rPr>
        <w:t xml:space="preserve"> податку на нерухоме майно, відмінне від земельної ділянки становив 102,7 млн. </w:t>
      </w:r>
      <w:proofErr w:type="spellStart"/>
      <w:r w:rsidR="00DF0CEE" w:rsidRPr="00DF0CEE">
        <w:rPr>
          <w:rFonts w:ascii="Times New Roman" w:hAnsi="Times New Roman" w:cs="Times New Roman"/>
          <w:sz w:val="28"/>
          <w:szCs w:val="28"/>
        </w:rPr>
        <w:t>гр</w:t>
      </w:r>
      <w:r>
        <w:rPr>
          <w:rFonts w:ascii="Times New Roman" w:hAnsi="Times New Roman" w:cs="Times New Roman"/>
          <w:sz w:val="28"/>
          <w:szCs w:val="28"/>
        </w:rPr>
        <w:t>н</w:t>
      </w:r>
      <w:proofErr w:type="spellEnd"/>
      <w:r>
        <w:rPr>
          <w:rFonts w:ascii="Times New Roman" w:hAnsi="Times New Roman" w:cs="Times New Roman"/>
          <w:sz w:val="28"/>
          <w:szCs w:val="28"/>
        </w:rPr>
        <w:t>,</w:t>
      </w:r>
      <w:r w:rsidR="00DF0CEE" w:rsidRPr="00DF0CEE">
        <w:rPr>
          <w:rFonts w:ascii="Times New Roman" w:hAnsi="Times New Roman" w:cs="Times New Roman"/>
          <w:sz w:val="28"/>
          <w:szCs w:val="28"/>
        </w:rPr>
        <w:t xml:space="preserve"> </w:t>
      </w:r>
      <w:r>
        <w:rPr>
          <w:rFonts w:ascii="Times New Roman" w:hAnsi="Times New Roman" w:cs="Times New Roman"/>
          <w:sz w:val="28"/>
          <w:szCs w:val="28"/>
        </w:rPr>
        <w:t>ф</w:t>
      </w:r>
      <w:r w:rsidR="00DF0CEE" w:rsidRPr="00DF0CEE">
        <w:rPr>
          <w:rFonts w:ascii="Times New Roman" w:hAnsi="Times New Roman" w:cs="Times New Roman"/>
          <w:sz w:val="28"/>
          <w:szCs w:val="28"/>
        </w:rPr>
        <w:t xml:space="preserve">актично до бюджету мобілізовано 106,0 </w:t>
      </w:r>
      <w:proofErr w:type="spellStart"/>
      <w:r w:rsidR="00DF0CEE" w:rsidRPr="00DF0CEE">
        <w:rPr>
          <w:rFonts w:ascii="Times New Roman" w:hAnsi="Times New Roman" w:cs="Times New Roman"/>
          <w:sz w:val="28"/>
          <w:szCs w:val="28"/>
        </w:rPr>
        <w:t>млн</w:t>
      </w:r>
      <w:proofErr w:type="spellEnd"/>
      <w:r w:rsidR="00DF0CEE" w:rsidRPr="00DF0CEE">
        <w:rPr>
          <w:rFonts w:ascii="Times New Roman" w:hAnsi="Times New Roman" w:cs="Times New Roman"/>
          <w:sz w:val="28"/>
          <w:szCs w:val="28"/>
        </w:rPr>
        <w:t xml:space="preserve"> </w:t>
      </w:r>
      <w:proofErr w:type="spellStart"/>
      <w:r w:rsidR="00DF0CEE" w:rsidRPr="00DF0CEE">
        <w:rPr>
          <w:rFonts w:ascii="Times New Roman" w:hAnsi="Times New Roman" w:cs="Times New Roman"/>
          <w:sz w:val="28"/>
          <w:szCs w:val="28"/>
        </w:rPr>
        <w:t>гр</w:t>
      </w:r>
      <w:r>
        <w:rPr>
          <w:rFonts w:ascii="Times New Roman" w:hAnsi="Times New Roman" w:cs="Times New Roman"/>
          <w:sz w:val="28"/>
          <w:szCs w:val="28"/>
        </w:rPr>
        <w:t>н</w:t>
      </w:r>
      <w:proofErr w:type="spellEnd"/>
      <w:r>
        <w:rPr>
          <w:rFonts w:ascii="Times New Roman" w:hAnsi="Times New Roman" w:cs="Times New Roman"/>
          <w:sz w:val="28"/>
          <w:szCs w:val="28"/>
        </w:rPr>
        <w:t>,</w:t>
      </w:r>
      <w:r w:rsidR="00DF0CEE" w:rsidRPr="00DF0CEE">
        <w:rPr>
          <w:rFonts w:ascii="Times New Roman" w:hAnsi="Times New Roman" w:cs="Times New Roman"/>
          <w:sz w:val="28"/>
          <w:szCs w:val="28"/>
        </w:rPr>
        <w:t xml:space="preserve"> </w:t>
      </w:r>
      <w:r>
        <w:rPr>
          <w:rFonts w:ascii="Times New Roman" w:hAnsi="Times New Roman" w:cs="Times New Roman"/>
          <w:sz w:val="28"/>
          <w:szCs w:val="28"/>
        </w:rPr>
        <w:t xml:space="preserve">додатково </w:t>
      </w:r>
      <w:r w:rsidR="00DF0CEE" w:rsidRPr="00DF0CEE">
        <w:rPr>
          <w:rFonts w:ascii="Times New Roman" w:hAnsi="Times New Roman" w:cs="Times New Roman"/>
          <w:sz w:val="28"/>
          <w:szCs w:val="28"/>
        </w:rPr>
        <w:t xml:space="preserve">бюджет </w:t>
      </w:r>
      <w:r>
        <w:rPr>
          <w:rFonts w:ascii="Times New Roman" w:hAnsi="Times New Roman" w:cs="Times New Roman"/>
          <w:sz w:val="28"/>
          <w:szCs w:val="28"/>
        </w:rPr>
        <w:t>отримав</w:t>
      </w:r>
      <w:r w:rsidR="00DF0CEE" w:rsidRPr="00DF0CEE">
        <w:rPr>
          <w:rFonts w:ascii="Times New Roman" w:hAnsi="Times New Roman" w:cs="Times New Roman"/>
          <w:sz w:val="28"/>
          <w:szCs w:val="28"/>
        </w:rPr>
        <w:t xml:space="preserve"> 3,3 </w:t>
      </w:r>
      <w:proofErr w:type="spellStart"/>
      <w:r w:rsidR="00DF0CEE" w:rsidRPr="00DF0CEE">
        <w:rPr>
          <w:rFonts w:ascii="Times New Roman" w:hAnsi="Times New Roman" w:cs="Times New Roman"/>
          <w:sz w:val="28"/>
          <w:szCs w:val="28"/>
        </w:rPr>
        <w:t>млн</w:t>
      </w:r>
      <w:proofErr w:type="spellEnd"/>
      <w:r w:rsidR="00DF0CEE" w:rsidRPr="00DF0CEE">
        <w:rPr>
          <w:rFonts w:ascii="Times New Roman" w:hAnsi="Times New Roman" w:cs="Times New Roman"/>
          <w:sz w:val="28"/>
          <w:szCs w:val="28"/>
        </w:rPr>
        <w:t xml:space="preserve"> </w:t>
      </w:r>
      <w:proofErr w:type="spellStart"/>
      <w:r w:rsidR="00DF0CEE" w:rsidRPr="00DF0CEE">
        <w:rPr>
          <w:rFonts w:ascii="Times New Roman" w:hAnsi="Times New Roman" w:cs="Times New Roman"/>
          <w:sz w:val="28"/>
          <w:szCs w:val="28"/>
        </w:rPr>
        <w:t>гр</w:t>
      </w:r>
      <w:r>
        <w:rPr>
          <w:rFonts w:ascii="Times New Roman" w:hAnsi="Times New Roman" w:cs="Times New Roman"/>
          <w:sz w:val="28"/>
          <w:szCs w:val="28"/>
        </w:rPr>
        <w:t>н</w:t>
      </w:r>
      <w:proofErr w:type="spellEnd"/>
      <w:r w:rsidR="00DF0CEE" w:rsidRPr="00DF0CEE">
        <w:rPr>
          <w:rFonts w:ascii="Times New Roman" w:hAnsi="Times New Roman" w:cs="Times New Roman"/>
          <w:sz w:val="28"/>
          <w:szCs w:val="28"/>
        </w:rPr>
        <w:t>;</w:t>
      </w:r>
    </w:p>
    <w:p w:rsidR="00DF0CEE" w:rsidRPr="00DF0CEE" w:rsidRDefault="0006524D" w:rsidP="00DF0CEE">
      <w:pPr>
        <w:tabs>
          <w:tab w:val="left" w:pos="851"/>
          <w:tab w:val="left" w:pos="993"/>
        </w:tabs>
        <w:spacing w:after="0" w:line="240" w:lineRule="auto"/>
        <w:ind w:firstLine="567"/>
        <w:jc w:val="both"/>
        <w:rPr>
          <w:rFonts w:ascii="Times New Roman" w:hAnsi="Times New Roman" w:cs="Times New Roman"/>
          <w:sz w:val="28"/>
          <w:szCs w:val="28"/>
        </w:rPr>
      </w:pPr>
      <w:r w:rsidRPr="00DF0CEE">
        <w:rPr>
          <w:rFonts w:ascii="Times New Roman" w:hAnsi="Times New Roman" w:cs="Times New Roman"/>
          <w:sz w:val="28"/>
          <w:szCs w:val="28"/>
        </w:rPr>
        <w:t>показник</w:t>
      </w:r>
      <w:r>
        <w:rPr>
          <w:rFonts w:ascii="Times New Roman" w:hAnsi="Times New Roman" w:cs="Times New Roman"/>
          <w:sz w:val="28"/>
          <w:szCs w:val="28"/>
        </w:rPr>
        <w:t xml:space="preserve"> з</w:t>
      </w:r>
      <w:r w:rsidR="00DF0CEE" w:rsidRPr="00DF0CEE">
        <w:rPr>
          <w:rFonts w:ascii="Times New Roman" w:hAnsi="Times New Roman" w:cs="Times New Roman"/>
          <w:sz w:val="28"/>
          <w:szCs w:val="28"/>
        </w:rPr>
        <w:t xml:space="preserve"> транспортно</w:t>
      </w:r>
      <w:r>
        <w:rPr>
          <w:rFonts w:ascii="Times New Roman" w:hAnsi="Times New Roman" w:cs="Times New Roman"/>
          <w:sz w:val="28"/>
          <w:szCs w:val="28"/>
        </w:rPr>
        <w:t>го</w:t>
      </w:r>
      <w:r w:rsidR="00DF0CEE" w:rsidRPr="00DF0CEE">
        <w:rPr>
          <w:rFonts w:ascii="Times New Roman" w:hAnsi="Times New Roman" w:cs="Times New Roman"/>
          <w:sz w:val="28"/>
          <w:szCs w:val="28"/>
        </w:rPr>
        <w:t xml:space="preserve"> податку становив 2,0 </w:t>
      </w:r>
      <w:proofErr w:type="spellStart"/>
      <w:r w:rsidR="00DF0CEE" w:rsidRPr="00DF0CEE">
        <w:rPr>
          <w:rFonts w:ascii="Times New Roman" w:hAnsi="Times New Roman" w:cs="Times New Roman"/>
          <w:sz w:val="28"/>
          <w:szCs w:val="28"/>
        </w:rPr>
        <w:t>млн</w:t>
      </w:r>
      <w:proofErr w:type="spellEnd"/>
      <w:r w:rsidR="00DF0CEE" w:rsidRPr="00DF0CEE">
        <w:rPr>
          <w:rFonts w:ascii="Times New Roman" w:hAnsi="Times New Roman" w:cs="Times New Roman"/>
          <w:sz w:val="28"/>
          <w:szCs w:val="28"/>
        </w:rPr>
        <w:t xml:space="preserve"> </w:t>
      </w:r>
      <w:proofErr w:type="spellStart"/>
      <w:r w:rsidR="00DF0CEE" w:rsidRPr="00DF0CEE">
        <w:rPr>
          <w:rFonts w:ascii="Times New Roman" w:hAnsi="Times New Roman" w:cs="Times New Roman"/>
          <w:sz w:val="28"/>
          <w:szCs w:val="28"/>
        </w:rPr>
        <w:t>гр</w:t>
      </w:r>
      <w:r>
        <w:rPr>
          <w:rFonts w:ascii="Times New Roman" w:hAnsi="Times New Roman" w:cs="Times New Roman"/>
          <w:sz w:val="28"/>
          <w:szCs w:val="28"/>
        </w:rPr>
        <w:t>н</w:t>
      </w:r>
      <w:proofErr w:type="spellEnd"/>
      <w:r>
        <w:rPr>
          <w:rFonts w:ascii="Times New Roman" w:hAnsi="Times New Roman" w:cs="Times New Roman"/>
          <w:sz w:val="28"/>
          <w:szCs w:val="28"/>
        </w:rPr>
        <w:t>,</w:t>
      </w:r>
      <w:r w:rsidR="00DF0CEE" w:rsidRPr="00DF0CEE">
        <w:rPr>
          <w:rFonts w:ascii="Times New Roman" w:hAnsi="Times New Roman" w:cs="Times New Roman"/>
          <w:sz w:val="28"/>
          <w:szCs w:val="28"/>
        </w:rPr>
        <w:t xml:space="preserve"> </w:t>
      </w:r>
      <w:r>
        <w:rPr>
          <w:rFonts w:ascii="Times New Roman" w:hAnsi="Times New Roman" w:cs="Times New Roman"/>
          <w:sz w:val="28"/>
          <w:szCs w:val="28"/>
        </w:rPr>
        <w:t>ф</w:t>
      </w:r>
      <w:r w:rsidR="00DF0CEE" w:rsidRPr="00DF0CEE">
        <w:rPr>
          <w:rFonts w:ascii="Times New Roman" w:hAnsi="Times New Roman" w:cs="Times New Roman"/>
          <w:sz w:val="28"/>
          <w:szCs w:val="28"/>
        </w:rPr>
        <w:t xml:space="preserve">актично до бюджету мобілізовано 2,2 </w:t>
      </w:r>
      <w:proofErr w:type="spellStart"/>
      <w:r w:rsidR="00DF0CEE" w:rsidRPr="00DF0CEE">
        <w:rPr>
          <w:rFonts w:ascii="Times New Roman" w:hAnsi="Times New Roman" w:cs="Times New Roman"/>
          <w:sz w:val="28"/>
          <w:szCs w:val="28"/>
        </w:rPr>
        <w:t>млн</w:t>
      </w:r>
      <w:proofErr w:type="spellEnd"/>
      <w:r w:rsidR="00DF0CEE" w:rsidRPr="00DF0CEE">
        <w:rPr>
          <w:rFonts w:ascii="Times New Roman" w:hAnsi="Times New Roman" w:cs="Times New Roman"/>
          <w:sz w:val="28"/>
          <w:szCs w:val="28"/>
        </w:rPr>
        <w:t xml:space="preserve"> </w:t>
      </w:r>
      <w:proofErr w:type="spellStart"/>
      <w:r w:rsidR="00DF0CEE" w:rsidRPr="00DF0CEE">
        <w:rPr>
          <w:rFonts w:ascii="Times New Roman" w:hAnsi="Times New Roman" w:cs="Times New Roman"/>
          <w:sz w:val="28"/>
          <w:szCs w:val="28"/>
        </w:rPr>
        <w:t>гр</w:t>
      </w:r>
      <w:r>
        <w:rPr>
          <w:rFonts w:ascii="Times New Roman" w:hAnsi="Times New Roman" w:cs="Times New Roman"/>
          <w:sz w:val="28"/>
          <w:szCs w:val="28"/>
        </w:rPr>
        <w:t>н</w:t>
      </w:r>
      <w:proofErr w:type="spellEnd"/>
      <w:r>
        <w:rPr>
          <w:rFonts w:ascii="Times New Roman" w:hAnsi="Times New Roman" w:cs="Times New Roman"/>
          <w:sz w:val="28"/>
          <w:szCs w:val="28"/>
        </w:rPr>
        <w:t>,</w:t>
      </w:r>
      <w:r w:rsidR="00DF0CEE" w:rsidRPr="00DF0CEE">
        <w:rPr>
          <w:rFonts w:ascii="Times New Roman" w:hAnsi="Times New Roman" w:cs="Times New Roman"/>
          <w:sz w:val="28"/>
          <w:szCs w:val="28"/>
        </w:rPr>
        <w:t xml:space="preserve"> </w:t>
      </w:r>
      <w:r>
        <w:rPr>
          <w:rFonts w:ascii="Times New Roman" w:hAnsi="Times New Roman" w:cs="Times New Roman"/>
          <w:sz w:val="28"/>
          <w:szCs w:val="28"/>
        </w:rPr>
        <w:t>д</w:t>
      </w:r>
      <w:r w:rsidR="00DF0CEE" w:rsidRPr="00DF0CEE">
        <w:rPr>
          <w:rFonts w:ascii="Times New Roman" w:hAnsi="Times New Roman" w:cs="Times New Roman"/>
          <w:sz w:val="28"/>
          <w:szCs w:val="28"/>
        </w:rPr>
        <w:t xml:space="preserve">одатково бюджет </w:t>
      </w:r>
      <w:r>
        <w:rPr>
          <w:rFonts w:ascii="Times New Roman" w:hAnsi="Times New Roman" w:cs="Times New Roman"/>
          <w:sz w:val="28"/>
          <w:szCs w:val="28"/>
        </w:rPr>
        <w:t>отримав</w:t>
      </w:r>
      <w:r w:rsidR="00DF0CEE" w:rsidRPr="00DF0CEE">
        <w:rPr>
          <w:rFonts w:ascii="Times New Roman" w:hAnsi="Times New Roman" w:cs="Times New Roman"/>
          <w:sz w:val="28"/>
          <w:szCs w:val="28"/>
        </w:rPr>
        <w:t xml:space="preserve"> 0,2 </w:t>
      </w:r>
      <w:proofErr w:type="spellStart"/>
      <w:r w:rsidR="00DF0CEE" w:rsidRPr="00DF0CEE">
        <w:rPr>
          <w:rFonts w:ascii="Times New Roman" w:hAnsi="Times New Roman" w:cs="Times New Roman"/>
          <w:sz w:val="28"/>
          <w:szCs w:val="28"/>
        </w:rPr>
        <w:t>млн</w:t>
      </w:r>
      <w:proofErr w:type="spellEnd"/>
      <w:r w:rsidR="00DF0CEE" w:rsidRPr="00DF0CEE">
        <w:rPr>
          <w:rFonts w:ascii="Times New Roman" w:hAnsi="Times New Roman" w:cs="Times New Roman"/>
          <w:sz w:val="28"/>
          <w:szCs w:val="28"/>
        </w:rPr>
        <w:t xml:space="preserve"> </w:t>
      </w:r>
      <w:proofErr w:type="spellStart"/>
      <w:r w:rsidR="00DF0CEE" w:rsidRPr="00DF0CEE">
        <w:rPr>
          <w:rFonts w:ascii="Times New Roman" w:hAnsi="Times New Roman" w:cs="Times New Roman"/>
          <w:sz w:val="28"/>
          <w:szCs w:val="28"/>
        </w:rPr>
        <w:t>гр</w:t>
      </w:r>
      <w:r>
        <w:rPr>
          <w:rFonts w:ascii="Times New Roman" w:hAnsi="Times New Roman" w:cs="Times New Roman"/>
          <w:sz w:val="28"/>
          <w:szCs w:val="28"/>
        </w:rPr>
        <w:t>н</w:t>
      </w:r>
      <w:proofErr w:type="spellEnd"/>
      <w:r w:rsidR="00DF0CEE" w:rsidRPr="00DF0CEE">
        <w:rPr>
          <w:rFonts w:ascii="Times New Roman" w:hAnsi="Times New Roman" w:cs="Times New Roman"/>
          <w:sz w:val="28"/>
          <w:szCs w:val="28"/>
        </w:rPr>
        <w:t>;</w:t>
      </w:r>
    </w:p>
    <w:p w:rsidR="00DF0CEE" w:rsidRDefault="00EE1913" w:rsidP="00DF0CEE">
      <w:pPr>
        <w:tabs>
          <w:tab w:val="left" w:pos="851"/>
          <w:tab w:val="left" w:pos="993"/>
        </w:tabs>
        <w:spacing w:after="0" w:line="240" w:lineRule="auto"/>
        <w:ind w:firstLine="567"/>
        <w:jc w:val="both"/>
        <w:rPr>
          <w:rFonts w:ascii="Times New Roman" w:hAnsi="Times New Roman" w:cs="Times New Roman"/>
          <w:sz w:val="28"/>
          <w:szCs w:val="28"/>
        </w:rPr>
      </w:pPr>
      <w:r w:rsidRPr="00DF0CEE">
        <w:rPr>
          <w:rFonts w:ascii="Times New Roman" w:hAnsi="Times New Roman" w:cs="Times New Roman"/>
          <w:sz w:val="28"/>
          <w:szCs w:val="28"/>
        </w:rPr>
        <w:t xml:space="preserve">показник </w:t>
      </w:r>
      <w:r w:rsidR="00227AA4">
        <w:rPr>
          <w:rFonts w:ascii="Times New Roman" w:hAnsi="Times New Roman" w:cs="Times New Roman"/>
          <w:sz w:val="28"/>
          <w:szCs w:val="28"/>
        </w:rPr>
        <w:t>з</w:t>
      </w:r>
      <w:r w:rsidR="00DF0CEE" w:rsidRPr="00DF0CEE">
        <w:rPr>
          <w:rFonts w:ascii="Times New Roman" w:hAnsi="Times New Roman" w:cs="Times New Roman"/>
          <w:sz w:val="28"/>
          <w:szCs w:val="28"/>
        </w:rPr>
        <w:t xml:space="preserve"> туристичному зборі становив 2,3 </w:t>
      </w:r>
      <w:proofErr w:type="spellStart"/>
      <w:r w:rsidR="00DF0CEE" w:rsidRPr="00DF0CEE">
        <w:rPr>
          <w:rFonts w:ascii="Times New Roman" w:hAnsi="Times New Roman" w:cs="Times New Roman"/>
          <w:sz w:val="28"/>
          <w:szCs w:val="28"/>
        </w:rPr>
        <w:t>млн</w:t>
      </w:r>
      <w:proofErr w:type="spellEnd"/>
      <w:r w:rsidR="00DF0CEE" w:rsidRPr="00DF0CEE">
        <w:rPr>
          <w:rFonts w:ascii="Times New Roman" w:hAnsi="Times New Roman" w:cs="Times New Roman"/>
          <w:sz w:val="28"/>
          <w:szCs w:val="28"/>
        </w:rPr>
        <w:t xml:space="preserve"> </w:t>
      </w:r>
      <w:proofErr w:type="spellStart"/>
      <w:r w:rsidR="00DF0CEE" w:rsidRPr="00DF0CEE">
        <w:rPr>
          <w:rFonts w:ascii="Times New Roman" w:hAnsi="Times New Roman" w:cs="Times New Roman"/>
          <w:sz w:val="28"/>
          <w:szCs w:val="28"/>
        </w:rPr>
        <w:t>гр</w:t>
      </w:r>
      <w:r w:rsidR="00227AA4">
        <w:rPr>
          <w:rFonts w:ascii="Times New Roman" w:hAnsi="Times New Roman" w:cs="Times New Roman"/>
          <w:sz w:val="28"/>
          <w:szCs w:val="28"/>
        </w:rPr>
        <w:t>н</w:t>
      </w:r>
      <w:proofErr w:type="spellEnd"/>
      <w:r w:rsidR="00227AA4">
        <w:rPr>
          <w:rFonts w:ascii="Times New Roman" w:hAnsi="Times New Roman" w:cs="Times New Roman"/>
          <w:sz w:val="28"/>
          <w:szCs w:val="28"/>
        </w:rPr>
        <w:t>,</w:t>
      </w:r>
      <w:r w:rsidR="00DF0CEE" w:rsidRPr="00DF0CEE">
        <w:rPr>
          <w:rFonts w:ascii="Times New Roman" w:hAnsi="Times New Roman" w:cs="Times New Roman"/>
          <w:sz w:val="28"/>
          <w:szCs w:val="28"/>
        </w:rPr>
        <w:t xml:space="preserve"> </w:t>
      </w:r>
      <w:r w:rsidR="00227AA4">
        <w:rPr>
          <w:rFonts w:ascii="Times New Roman" w:hAnsi="Times New Roman" w:cs="Times New Roman"/>
          <w:sz w:val="28"/>
          <w:szCs w:val="28"/>
        </w:rPr>
        <w:t>ф</w:t>
      </w:r>
      <w:r w:rsidR="00DF0CEE" w:rsidRPr="00DF0CEE">
        <w:rPr>
          <w:rFonts w:ascii="Times New Roman" w:hAnsi="Times New Roman" w:cs="Times New Roman"/>
          <w:sz w:val="28"/>
          <w:szCs w:val="28"/>
        </w:rPr>
        <w:t xml:space="preserve">актично до бюджету мобілізовано 2,6 </w:t>
      </w:r>
      <w:proofErr w:type="spellStart"/>
      <w:r w:rsidR="00DF0CEE" w:rsidRPr="00DF0CEE">
        <w:rPr>
          <w:rFonts w:ascii="Times New Roman" w:hAnsi="Times New Roman" w:cs="Times New Roman"/>
          <w:sz w:val="28"/>
          <w:szCs w:val="28"/>
        </w:rPr>
        <w:t>млн</w:t>
      </w:r>
      <w:proofErr w:type="spellEnd"/>
      <w:r w:rsidR="00DF0CEE" w:rsidRPr="00DF0CEE">
        <w:rPr>
          <w:rFonts w:ascii="Times New Roman" w:hAnsi="Times New Roman" w:cs="Times New Roman"/>
          <w:sz w:val="28"/>
          <w:szCs w:val="28"/>
        </w:rPr>
        <w:t xml:space="preserve"> </w:t>
      </w:r>
      <w:proofErr w:type="spellStart"/>
      <w:r w:rsidR="00DF0CEE" w:rsidRPr="00DF0CEE">
        <w:rPr>
          <w:rFonts w:ascii="Times New Roman" w:hAnsi="Times New Roman" w:cs="Times New Roman"/>
          <w:sz w:val="28"/>
          <w:szCs w:val="28"/>
        </w:rPr>
        <w:t>гр</w:t>
      </w:r>
      <w:r w:rsidR="00227AA4">
        <w:rPr>
          <w:rFonts w:ascii="Times New Roman" w:hAnsi="Times New Roman" w:cs="Times New Roman"/>
          <w:sz w:val="28"/>
          <w:szCs w:val="28"/>
        </w:rPr>
        <w:t>н</w:t>
      </w:r>
      <w:proofErr w:type="spellEnd"/>
      <w:r w:rsidR="00227AA4">
        <w:rPr>
          <w:rFonts w:ascii="Times New Roman" w:hAnsi="Times New Roman" w:cs="Times New Roman"/>
          <w:sz w:val="28"/>
          <w:szCs w:val="28"/>
        </w:rPr>
        <w:t>,</w:t>
      </w:r>
      <w:r w:rsidR="00DF0CEE" w:rsidRPr="00DF0CEE">
        <w:rPr>
          <w:rFonts w:ascii="Times New Roman" w:hAnsi="Times New Roman" w:cs="Times New Roman"/>
          <w:sz w:val="28"/>
          <w:szCs w:val="28"/>
        </w:rPr>
        <w:t xml:space="preserve"> </w:t>
      </w:r>
      <w:r w:rsidR="00227AA4">
        <w:rPr>
          <w:rFonts w:ascii="Times New Roman" w:hAnsi="Times New Roman" w:cs="Times New Roman"/>
          <w:sz w:val="28"/>
          <w:szCs w:val="28"/>
        </w:rPr>
        <w:t>д</w:t>
      </w:r>
      <w:r w:rsidR="00DF0CEE" w:rsidRPr="00DF0CEE">
        <w:rPr>
          <w:rFonts w:ascii="Times New Roman" w:hAnsi="Times New Roman" w:cs="Times New Roman"/>
          <w:sz w:val="28"/>
          <w:szCs w:val="28"/>
        </w:rPr>
        <w:t xml:space="preserve">одатково до бюджету </w:t>
      </w:r>
      <w:r w:rsidR="00227AA4">
        <w:rPr>
          <w:rFonts w:ascii="Times New Roman" w:hAnsi="Times New Roman" w:cs="Times New Roman"/>
          <w:sz w:val="28"/>
          <w:szCs w:val="28"/>
        </w:rPr>
        <w:t>надійшло</w:t>
      </w:r>
      <w:r w:rsidR="00DF0CEE" w:rsidRPr="00DF0CEE">
        <w:rPr>
          <w:rFonts w:ascii="Times New Roman" w:hAnsi="Times New Roman" w:cs="Times New Roman"/>
          <w:sz w:val="28"/>
          <w:szCs w:val="28"/>
        </w:rPr>
        <w:t xml:space="preserve"> </w:t>
      </w:r>
      <w:r w:rsidR="00227AA4">
        <w:rPr>
          <w:rFonts w:ascii="Times New Roman" w:hAnsi="Times New Roman" w:cs="Times New Roman"/>
          <w:sz w:val="28"/>
          <w:szCs w:val="28"/>
        </w:rPr>
        <w:br/>
      </w:r>
      <w:r w:rsidR="00DF0CEE" w:rsidRPr="00DF0CEE">
        <w:rPr>
          <w:rFonts w:ascii="Times New Roman" w:hAnsi="Times New Roman" w:cs="Times New Roman"/>
          <w:sz w:val="28"/>
          <w:szCs w:val="28"/>
        </w:rPr>
        <w:t xml:space="preserve">0,3 </w:t>
      </w:r>
      <w:proofErr w:type="spellStart"/>
      <w:r w:rsidR="00DF0CEE" w:rsidRPr="00DF0CEE">
        <w:rPr>
          <w:rFonts w:ascii="Times New Roman" w:hAnsi="Times New Roman" w:cs="Times New Roman"/>
          <w:sz w:val="28"/>
          <w:szCs w:val="28"/>
        </w:rPr>
        <w:t>млн</w:t>
      </w:r>
      <w:proofErr w:type="spellEnd"/>
      <w:r w:rsidR="00227AA4">
        <w:rPr>
          <w:rFonts w:ascii="Times New Roman" w:hAnsi="Times New Roman" w:cs="Times New Roman"/>
          <w:sz w:val="28"/>
          <w:szCs w:val="28"/>
        </w:rPr>
        <w:t xml:space="preserve"> гривень.</w:t>
      </w:r>
    </w:p>
    <w:p w:rsidR="00227AA4" w:rsidRPr="00227AA4" w:rsidRDefault="00227AA4" w:rsidP="00227AA4">
      <w:pPr>
        <w:pStyle w:val="aa"/>
        <w:ind w:left="709"/>
        <w:jc w:val="center"/>
        <w:rPr>
          <w:rFonts w:ascii="Times New Roman" w:hAnsi="Times New Roman" w:cs="Times New Roman"/>
          <w:b/>
          <w:sz w:val="28"/>
          <w:szCs w:val="28"/>
        </w:rPr>
      </w:pPr>
      <w:r w:rsidRPr="00227AA4">
        <w:rPr>
          <w:rFonts w:ascii="Times New Roman" w:hAnsi="Times New Roman" w:cs="Times New Roman"/>
          <w:b/>
          <w:sz w:val="28"/>
          <w:szCs w:val="28"/>
        </w:rPr>
        <w:t xml:space="preserve">Структура фактичних надходжень у </w:t>
      </w:r>
      <w:r w:rsidR="00962CA3">
        <w:rPr>
          <w:rFonts w:ascii="Times New Roman" w:hAnsi="Times New Roman" w:cs="Times New Roman"/>
          <w:b/>
          <w:sz w:val="28"/>
          <w:szCs w:val="28"/>
        </w:rPr>
        <w:t>2022 році</w:t>
      </w:r>
    </w:p>
    <w:p w:rsidR="00DF0CEE" w:rsidRDefault="00227AA4" w:rsidP="00227AA4">
      <w:pPr>
        <w:tabs>
          <w:tab w:val="left" w:pos="851"/>
          <w:tab w:val="left" w:pos="993"/>
        </w:tabs>
        <w:spacing w:after="0" w:line="240" w:lineRule="auto"/>
        <w:jc w:val="both"/>
        <w:rPr>
          <w:rFonts w:ascii="Times New Roman" w:hAnsi="Times New Roman" w:cs="Times New Roman"/>
          <w:sz w:val="28"/>
          <w:szCs w:val="28"/>
        </w:rPr>
      </w:pPr>
      <w:r>
        <w:rPr>
          <w:noProof/>
          <w:sz w:val="28"/>
          <w:szCs w:val="28"/>
          <w:lang w:val="ru-RU" w:eastAsia="ru-RU"/>
        </w:rPr>
        <w:drawing>
          <wp:inline distT="0" distB="0" distL="0" distR="0">
            <wp:extent cx="6133066" cy="3189768"/>
            <wp:effectExtent l="19050" t="0" r="20084"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7AA4" w:rsidRDefault="00F67D36" w:rsidP="00DF0CEE">
      <w:pPr>
        <w:tabs>
          <w:tab w:val="left" w:pos="851"/>
          <w:tab w:val="left" w:pos="993"/>
        </w:tabs>
        <w:spacing w:after="0" w:line="240" w:lineRule="auto"/>
        <w:ind w:firstLine="567"/>
        <w:jc w:val="both"/>
        <w:rPr>
          <w:rFonts w:ascii="Times New Roman" w:hAnsi="Times New Roman" w:cs="Times New Roman"/>
          <w:sz w:val="28"/>
          <w:szCs w:val="28"/>
        </w:rPr>
      </w:pPr>
      <w:r w:rsidRPr="00F67D36">
        <w:rPr>
          <w:rFonts w:ascii="Times New Roman" w:hAnsi="Times New Roman" w:cs="Times New Roman"/>
          <w:sz w:val="28"/>
          <w:szCs w:val="28"/>
        </w:rPr>
        <w:lastRenderedPageBreak/>
        <w:t xml:space="preserve">З метою залучення усіх наявних резервів зі сплати податку на доходи фізичних осіб, військового збору та єдиного внеску </w:t>
      </w:r>
      <w:r>
        <w:rPr>
          <w:rFonts w:ascii="Times New Roman" w:hAnsi="Times New Roman" w:cs="Times New Roman"/>
          <w:sz w:val="28"/>
          <w:szCs w:val="28"/>
        </w:rPr>
        <w:t>працівниками ГУ ДПС проведений</w:t>
      </w:r>
      <w:r w:rsidRPr="00F67D36">
        <w:rPr>
          <w:rFonts w:ascii="Times New Roman" w:hAnsi="Times New Roman" w:cs="Times New Roman"/>
          <w:sz w:val="28"/>
          <w:szCs w:val="28"/>
        </w:rPr>
        <w:t xml:space="preserve"> аналіз фінансової та податкової звітності платників податків, які виплачують заробітну плату на рівні або менше встановленого законодавством мінімуму. За результатами проведеної роботи (в тому числі спільних заходів з органами місцевого самоврядування) 784 підприємства підвищили рівень виплати заробітної плати, в результаті чого до бюджету надійшло </w:t>
      </w:r>
      <w:r>
        <w:rPr>
          <w:rFonts w:ascii="Times New Roman" w:hAnsi="Times New Roman" w:cs="Times New Roman"/>
          <w:sz w:val="28"/>
          <w:szCs w:val="28"/>
        </w:rPr>
        <w:t>0,</w:t>
      </w:r>
      <w:r w:rsidRPr="00F67D36">
        <w:rPr>
          <w:rFonts w:ascii="Times New Roman" w:hAnsi="Times New Roman" w:cs="Times New Roman"/>
          <w:sz w:val="28"/>
          <w:szCs w:val="28"/>
        </w:rPr>
        <w:t xml:space="preserve">56 </w:t>
      </w:r>
      <w:proofErr w:type="spellStart"/>
      <w:r>
        <w:rPr>
          <w:rFonts w:ascii="Times New Roman" w:hAnsi="Times New Roman" w:cs="Times New Roman"/>
          <w:sz w:val="28"/>
          <w:szCs w:val="28"/>
        </w:rPr>
        <w:t>млн</w:t>
      </w:r>
      <w:proofErr w:type="spellEnd"/>
      <w:r w:rsidRPr="00F67D36">
        <w:rPr>
          <w:rFonts w:ascii="Times New Roman" w:hAnsi="Times New Roman" w:cs="Times New Roman"/>
          <w:sz w:val="28"/>
          <w:szCs w:val="28"/>
        </w:rPr>
        <w:t xml:space="preserve"> </w:t>
      </w:r>
      <w:proofErr w:type="spellStart"/>
      <w:r w:rsidRPr="00F67D36">
        <w:rPr>
          <w:rFonts w:ascii="Times New Roman" w:hAnsi="Times New Roman" w:cs="Times New Roman"/>
          <w:sz w:val="28"/>
          <w:szCs w:val="28"/>
        </w:rPr>
        <w:t>грн</w:t>
      </w:r>
      <w:proofErr w:type="spellEnd"/>
      <w:r w:rsidRPr="00F67D36">
        <w:rPr>
          <w:rFonts w:ascii="Times New Roman" w:hAnsi="Times New Roman" w:cs="Times New Roman"/>
          <w:sz w:val="28"/>
          <w:szCs w:val="28"/>
        </w:rPr>
        <w:t xml:space="preserve"> ПДФО та </w:t>
      </w:r>
      <w:r>
        <w:rPr>
          <w:rFonts w:ascii="Times New Roman" w:hAnsi="Times New Roman" w:cs="Times New Roman"/>
          <w:sz w:val="28"/>
          <w:szCs w:val="28"/>
        </w:rPr>
        <w:t>майже 0,7</w:t>
      </w:r>
      <w:r w:rsidRPr="00F67D36">
        <w:rPr>
          <w:rFonts w:ascii="Times New Roman" w:hAnsi="Times New Roman" w:cs="Times New Roman"/>
          <w:sz w:val="28"/>
          <w:szCs w:val="28"/>
        </w:rPr>
        <w:t xml:space="preserve"> </w:t>
      </w:r>
      <w:proofErr w:type="spellStart"/>
      <w:r>
        <w:rPr>
          <w:rFonts w:ascii="Times New Roman" w:hAnsi="Times New Roman" w:cs="Times New Roman"/>
          <w:sz w:val="28"/>
          <w:szCs w:val="28"/>
        </w:rPr>
        <w:t>млн</w:t>
      </w:r>
      <w:proofErr w:type="spellEnd"/>
      <w:r w:rsidRPr="00F67D36">
        <w:rPr>
          <w:rFonts w:ascii="Times New Roman" w:hAnsi="Times New Roman" w:cs="Times New Roman"/>
          <w:sz w:val="28"/>
          <w:szCs w:val="28"/>
        </w:rPr>
        <w:t xml:space="preserve"> </w:t>
      </w:r>
      <w:proofErr w:type="spellStart"/>
      <w:r w:rsidRPr="00F67D36">
        <w:rPr>
          <w:rFonts w:ascii="Times New Roman" w:hAnsi="Times New Roman" w:cs="Times New Roman"/>
          <w:sz w:val="28"/>
          <w:szCs w:val="28"/>
        </w:rPr>
        <w:t>грн</w:t>
      </w:r>
      <w:proofErr w:type="spellEnd"/>
      <w:r w:rsidRPr="00F67D36">
        <w:rPr>
          <w:rFonts w:ascii="Times New Roman" w:hAnsi="Times New Roman" w:cs="Times New Roman"/>
          <w:sz w:val="28"/>
          <w:szCs w:val="28"/>
        </w:rPr>
        <w:t xml:space="preserve"> єдиного внеску.</w:t>
      </w:r>
    </w:p>
    <w:p w:rsidR="004D7735" w:rsidRPr="004D7735" w:rsidRDefault="004D7735" w:rsidP="004D7735">
      <w:pPr>
        <w:spacing w:after="0" w:line="240" w:lineRule="auto"/>
        <w:ind w:firstLine="708"/>
        <w:jc w:val="both"/>
        <w:rPr>
          <w:rFonts w:ascii="Times New Roman" w:hAnsi="Times New Roman" w:cs="Times New Roman"/>
          <w:sz w:val="28"/>
          <w:szCs w:val="28"/>
        </w:rPr>
      </w:pPr>
      <w:r w:rsidRPr="004D7735">
        <w:rPr>
          <w:rFonts w:ascii="Times New Roman" w:hAnsi="Times New Roman" w:cs="Times New Roman"/>
          <w:sz w:val="28"/>
          <w:szCs w:val="28"/>
        </w:rPr>
        <w:t>З метою виконання доведених показників по надходженню до місцевих бюджетів майнових податків сформовано:</w:t>
      </w:r>
    </w:p>
    <w:p w:rsidR="004D7735" w:rsidRPr="004D7735" w:rsidRDefault="004D7735" w:rsidP="0040402D">
      <w:pPr>
        <w:spacing w:after="0" w:line="240" w:lineRule="auto"/>
        <w:ind w:firstLine="708"/>
        <w:jc w:val="both"/>
        <w:rPr>
          <w:rFonts w:ascii="Times New Roman" w:hAnsi="Times New Roman" w:cs="Times New Roman"/>
          <w:sz w:val="28"/>
          <w:szCs w:val="28"/>
        </w:rPr>
      </w:pPr>
      <w:r w:rsidRPr="004D7735">
        <w:rPr>
          <w:rFonts w:ascii="Times New Roman" w:hAnsi="Times New Roman" w:cs="Times New Roman"/>
          <w:sz w:val="28"/>
          <w:szCs w:val="28"/>
        </w:rPr>
        <w:t>85</w:t>
      </w:r>
      <w:r w:rsidR="0040402D">
        <w:rPr>
          <w:rFonts w:ascii="Times New Roman" w:hAnsi="Times New Roman" w:cs="Times New Roman"/>
          <w:sz w:val="28"/>
          <w:szCs w:val="28"/>
        </w:rPr>
        <w:t> </w:t>
      </w:r>
      <w:r w:rsidRPr="004D7735">
        <w:rPr>
          <w:rFonts w:ascii="Times New Roman" w:hAnsi="Times New Roman" w:cs="Times New Roman"/>
          <w:sz w:val="28"/>
          <w:szCs w:val="28"/>
        </w:rPr>
        <w:t xml:space="preserve">566 </w:t>
      </w:r>
      <w:r w:rsidR="0040402D">
        <w:rPr>
          <w:rFonts w:ascii="Times New Roman" w:hAnsi="Times New Roman" w:cs="Times New Roman"/>
          <w:sz w:val="28"/>
          <w:szCs w:val="28"/>
        </w:rPr>
        <w:t>податкових повідомлень-рішень (далі – ПП</w:t>
      </w:r>
      <w:r w:rsidRPr="004D7735">
        <w:rPr>
          <w:rFonts w:ascii="Times New Roman" w:hAnsi="Times New Roman" w:cs="Times New Roman"/>
          <w:sz w:val="28"/>
          <w:szCs w:val="28"/>
        </w:rPr>
        <w:t>Р</w:t>
      </w:r>
      <w:r w:rsidR="0040402D">
        <w:rPr>
          <w:rFonts w:ascii="Times New Roman" w:hAnsi="Times New Roman" w:cs="Times New Roman"/>
          <w:sz w:val="28"/>
          <w:szCs w:val="28"/>
        </w:rPr>
        <w:t>)</w:t>
      </w:r>
      <w:r w:rsidRPr="004D7735">
        <w:rPr>
          <w:rFonts w:ascii="Times New Roman" w:hAnsi="Times New Roman" w:cs="Times New Roman"/>
          <w:sz w:val="28"/>
          <w:szCs w:val="28"/>
        </w:rPr>
        <w:t xml:space="preserve"> </w:t>
      </w:r>
      <w:r>
        <w:rPr>
          <w:rFonts w:ascii="Times New Roman" w:hAnsi="Times New Roman" w:cs="Times New Roman"/>
          <w:sz w:val="28"/>
          <w:szCs w:val="28"/>
        </w:rPr>
        <w:t>з</w:t>
      </w:r>
      <w:r w:rsidRPr="004D7735">
        <w:rPr>
          <w:rFonts w:ascii="Times New Roman" w:hAnsi="Times New Roman" w:cs="Times New Roman"/>
          <w:sz w:val="28"/>
          <w:szCs w:val="28"/>
        </w:rPr>
        <w:t xml:space="preserve"> податку на нерухоме майно, відмінне від земельної ділянки на загальну суму </w:t>
      </w:r>
      <w:r w:rsidR="0040402D">
        <w:rPr>
          <w:rFonts w:ascii="Times New Roman" w:hAnsi="Times New Roman" w:cs="Times New Roman"/>
          <w:sz w:val="28"/>
          <w:szCs w:val="28"/>
        </w:rPr>
        <w:br/>
      </w:r>
      <w:r w:rsidRPr="004D7735">
        <w:rPr>
          <w:rFonts w:ascii="Times New Roman" w:hAnsi="Times New Roman" w:cs="Times New Roman"/>
          <w:sz w:val="28"/>
          <w:szCs w:val="28"/>
        </w:rPr>
        <w:t xml:space="preserve">175,1 </w:t>
      </w:r>
      <w:proofErr w:type="spellStart"/>
      <w:r w:rsidRPr="004D7735">
        <w:rPr>
          <w:rFonts w:ascii="Times New Roman" w:hAnsi="Times New Roman" w:cs="Times New Roman"/>
          <w:sz w:val="28"/>
          <w:szCs w:val="28"/>
        </w:rPr>
        <w:t>млн</w:t>
      </w:r>
      <w:proofErr w:type="spellEnd"/>
      <w:r w:rsidRPr="004D7735">
        <w:rPr>
          <w:rFonts w:ascii="Times New Roman" w:hAnsi="Times New Roman" w:cs="Times New Roman"/>
          <w:sz w:val="28"/>
          <w:szCs w:val="28"/>
        </w:rPr>
        <w:t xml:space="preserve"> </w:t>
      </w:r>
      <w:proofErr w:type="spellStart"/>
      <w:r w:rsidRPr="004D7735">
        <w:rPr>
          <w:rFonts w:ascii="Times New Roman" w:hAnsi="Times New Roman" w:cs="Times New Roman"/>
          <w:sz w:val="28"/>
          <w:szCs w:val="28"/>
        </w:rPr>
        <w:t>гр</w:t>
      </w:r>
      <w:r w:rsidR="0040402D">
        <w:rPr>
          <w:rFonts w:ascii="Times New Roman" w:hAnsi="Times New Roman" w:cs="Times New Roman"/>
          <w:sz w:val="28"/>
          <w:szCs w:val="28"/>
        </w:rPr>
        <w:t>н</w:t>
      </w:r>
      <w:proofErr w:type="spellEnd"/>
      <w:r w:rsidRPr="004D7735">
        <w:rPr>
          <w:rFonts w:ascii="Times New Roman" w:hAnsi="Times New Roman" w:cs="Times New Roman"/>
          <w:sz w:val="28"/>
          <w:szCs w:val="28"/>
        </w:rPr>
        <w:t>;</w:t>
      </w:r>
    </w:p>
    <w:p w:rsidR="004D7735" w:rsidRPr="004D7735" w:rsidRDefault="0040402D" w:rsidP="0040402D">
      <w:pPr>
        <w:spacing w:after="0" w:line="240" w:lineRule="auto"/>
        <w:ind w:firstLine="708"/>
        <w:jc w:val="both"/>
        <w:rPr>
          <w:rFonts w:ascii="Times New Roman" w:hAnsi="Times New Roman" w:cs="Times New Roman"/>
          <w:sz w:val="28"/>
          <w:szCs w:val="28"/>
        </w:rPr>
      </w:pPr>
      <w:r w:rsidRPr="004D7735">
        <w:rPr>
          <w:rFonts w:ascii="Times New Roman" w:hAnsi="Times New Roman" w:cs="Times New Roman"/>
          <w:sz w:val="28"/>
          <w:szCs w:val="28"/>
        </w:rPr>
        <w:t xml:space="preserve">472 368 ППР </w:t>
      </w:r>
      <w:r>
        <w:rPr>
          <w:rFonts w:ascii="Times New Roman" w:hAnsi="Times New Roman" w:cs="Times New Roman"/>
          <w:sz w:val="28"/>
          <w:szCs w:val="28"/>
        </w:rPr>
        <w:t>з</w:t>
      </w:r>
      <w:r w:rsidR="004D7735" w:rsidRPr="004D7735">
        <w:rPr>
          <w:rFonts w:ascii="Times New Roman" w:hAnsi="Times New Roman" w:cs="Times New Roman"/>
          <w:sz w:val="28"/>
          <w:szCs w:val="28"/>
        </w:rPr>
        <w:t xml:space="preserve"> земельно</w:t>
      </w:r>
      <w:r>
        <w:rPr>
          <w:rFonts w:ascii="Times New Roman" w:hAnsi="Times New Roman" w:cs="Times New Roman"/>
          <w:sz w:val="28"/>
          <w:szCs w:val="28"/>
        </w:rPr>
        <w:t xml:space="preserve">го податку з фізичних осіб </w:t>
      </w:r>
      <w:r w:rsidR="004D7735" w:rsidRPr="004D7735">
        <w:rPr>
          <w:rFonts w:ascii="Times New Roman" w:hAnsi="Times New Roman" w:cs="Times New Roman"/>
          <w:sz w:val="28"/>
          <w:szCs w:val="28"/>
        </w:rPr>
        <w:t xml:space="preserve">на загальну суму </w:t>
      </w:r>
      <w:r>
        <w:rPr>
          <w:rFonts w:ascii="Times New Roman" w:hAnsi="Times New Roman" w:cs="Times New Roman"/>
          <w:sz w:val="28"/>
          <w:szCs w:val="28"/>
        </w:rPr>
        <w:br/>
      </w:r>
      <w:r w:rsidR="004D7735" w:rsidRPr="004D7735">
        <w:rPr>
          <w:rFonts w:ascii="Times New Roman" w:hAnsi="Times New Roman" w:cs="Times New Roman"/>
          <w:sz w:val="28"/>
          <w:szCs w:val="28"/>
        </w:rPr>
        <w:t xml:space="preserve">230,7 </w:t>
      </w:r>
      <w:proofErr w:type="spellStart"/>
      <w:r w:rsidR="004D7735" w:rsidRPr="004D7735">
        <w:rPr>
          <w:rFonts w:ascii="Times New Roman" w:hAnsi="Times New Roman" w:cs="Times New Roman"/>
          <w:sz w:val="28"/>
          <w:szCs w:val="28"/>
        </w:rPr>
        <w:t>млн</w:t>
      </w:r>
      <w:proofErr w:type="spellEnd"/>
      <w:r w:rsidR="004D7735" w:rsidRPr="004D7735">
        <w:rPr>
          <w:rFonts w:ascii="Times New Roman" w:hAnsi="Times New Roman" w:cs="Times New Roman"/>
          <w:sz w:val="28"/>
          <w:szCs w:val="28"/>
        </w:rPr>
        <w:t xml:space="preserve"> </w:t>
      </w:r>
      <w:proofErr w:type="spellStart"/>
      <w:r w:rsidR="004D7735" w:rsidRPr="004D7735">
        <w:rPr>
          <w:rFonts w:ascii="Times New Roman" w:hAnsi="Times New Roman" w:cs="Times New Roman"/>
          <w:sz w:val="28"/>
          <w:szCs w:val="28"/>
        </w:rPr>
        <w:t>гр</w:t>
      </w:r>
      <w:r>
        <w:rPr>
          <w:rFonts w:ascii="Times New Roman" w:hAnsi="Times New Roman" w:cs="Times New Roman"/>
          <w:sz w:val="28"/>
          <w:szCs w:val="28"/>
        </w:rPr>
        <w:t>н</w:t>
      </w:r>
      <w:proofErr w:type="spellEnd"/>
      <w:r w:rsidR="004D7735" w:rsidRPr="004D7735">
        <w:rPr>
          <w:rFonts w:ascii="Times New Roman" w:hAnsi="Times New Roman" w:cs="Times New Roman"/>
          <w:sz w:val="28"/>
          <w:szCs w:val="28"/>
        </w:rPr>
        <w:t>;</w:t>
      </w:r>
    </w:p>
    <w:p w:rsidR="004D7735" w:rsidRPr="00F67D36" w:rsidRDefault="0040402D" w:rsidP="0040402D">
      <w:pPr>
        <w:tabs>
          <w:tab w:val="left" w:pos="851"/>
          <w:tab w:val="left" w:pos="993"/>
        </w:tabs>
        <w:spacing w:after="0" w:line="240" w:lineRule="auto"/>
        <w:ind w:firstLine="567"/>
        <w:jc w:val="both"/>
        <w:rPr>
          <w:rFonts w:ascii="Times New Roman" w:hAnsi="Times New Roman" w:cs="Times New Roman"/>
          <w:sz w:val="28"/>
          <w:szCs w:val="28"/>
        </w:rPr>
      </w:pPr>
      <w:r w:rsidRPr="004D7735">
        <w:rPr>
          <w:rFonts w:ascii="Times New Roman" w:hAnsi="Times New Roman" w:cs="Times New Roman"/>
          <w:sz w:val="28"/>
          <w:szCs w:val="28"/>
        </w:rPr>
        <w:t xml:space="preserve">129 ППР </w:t>
      </w:r>
      <w:r>
        <w:rPr>
          <w:rFonts w:ascii="Times New Roman" w:hAnsi="Times New Roman" w:cs="Times New Roman"/>
          <w:sz w:val="28"/>
          <w:szCs w:val="28"/>
        </w:rPr>
        <w:t>з</w:t>
      </w:r>
      <w:r w:rsidR="004D7735" w:rsidRPr="004D7735">
        <w:rPr>
          <w:rFonts w:ascii="Times New Roman" w:hAnsi="Times New Roman" w:cs="Times New Roman"/>
          <w:sz w:val="28"/>
          <w:szCs w:val="28"/>
        </w:rPr>
        <w:t xml:space="preserve"> транспортно</w:t>
      </w:r>
      <w:r>
        <w:rPr>
          <w:rFonts w:ascii="Times New Roman" w:hAnsi="Times New Roman" w:cs="Times New Roman"/>
          <w:sz w:val="28"/>
          <w:szCs w:val="28"/>
        </w:rPr>
        <w:t>го</w:t>
      </w:r>
      <w:r w:rsidR="004D7735" w:rsidRPr="004D7735">
        <w:rPr>
          <w:rFonts w:ascii="Times New Roman" w:hAnsi="Times New Roman" w:cs="Times New Roman"/>
          <w:sz w:val="28"/>
          <w:szCs w:val="28"/>
        </w:rPr>
        <w:t xml:space="preserve"> податку з фізичних осіб на загальну суму </w:t>
      </w:r>
      <w:r>
        <w:rPr>
          <w:rFonts w:ascii="Times New Roman" w:hAnsi="Times New Roman" w:cs="Times New Roman"/>
          <w:sz w:val="28"/>
          <w:szCs w:val="28"/>
        </w:rPr>
        <w:br/>
      </w:r>
      <w:r w:rsidR="004D7735" w:rsidRPr="004D7735">
        <w:rPr>
          <w:rFonts w:ascii="Times New Roman" w:hAnsi="Times New Roman" w:cs="Times New Roman"/>
          <w:sz w:val="28"/>
          <w:szCs w:val="28"/>
        </w:rPr>
        <w:t xml:space="preserve">3,1 </w:t>
      </w:r>
      <w:proofErr w:type="spellStart"/>
      <w:r w:rsidR="004D7735" w:rsidRPr="004D7735">
        <w:rPr>
          <w:rFonts w:ascii="Times New Roman" w:hAnsi="Times New Roman" w:cs="Times New Roman"/>
          <w:sz w:val="28"/>
          <w:szCs w:val="28"/>
        </w:rPr>
        <w:t>млн</w:t>
      </w:r>
      <w:proofErr w:type="spellEnd"/>
      <w:r w:rsidR="004D7735" w:rsidRPr="004D7735">
        <w:rPr>
          <w:rFonts w:ascii="Times New Roman" w:hAnsi="Times New Roman" w:cs="Times New Roman"/>
          <w:sz w:val="28"/>
          <w:szCs w:val="28"/>
        </w:rPr>
        <w:t xml:space="preserve"> гривень</w:t>
      </w:r>
      <w:r>
        <w:rPr>
          <w:rFonts w:ascii="Times New Roman" w:hAnsi="Times New Roman" w:cs="Times New Roman"/>
          <w:sz w:val="28"/>
          <w:szCs w:val="28"/>
        </w:rPr>
        <w:t>.</w:t>
      </w:r>
    </w:p>
    <w:p w:rsidR="00227AA4" w:rsidRPr="00701A93" w:rsidRDefault="00701A93" w:rsidP="004D7735">
      <w:pPr>
        <w:tabs>
          <w:tab w:val="left" w:pos="851"/>
          <w:tab w:val="left" w:pos="993"/>
        </w:tabs>
        <w:spacing w:after="0" w:line="240" w:lineRule="auto"/>
        <w:ind w:firstLine="567"/>
        <w:jc w:val="both"/>
        <w:rPr>
          <w:rFonts w:ascii="Times New Roman" w:hAnsi="Times New Roman" w:cs="Times New Roman"/>
          <w:sz w:val="28"/>
          <w:szCs w:val="28"/>
        </w:rPr>
      </w:pPr>
      <w:r w:rsidRPr="00701A93">
        <w:rPr>
          <w:rFonts w:ascii="Times New Roman" w:hAnsi="Times New Roman" w:cs="Times New Roman"/>
          <w:sz w:val="28"/>
          <w:szCs w:val="28"/>
        </w:rPr>
        <w:t>Також слід зазначити, що протягом 2022 року вживалися заходи щодо проведення кампанії одноразового спеціального добровільного декларування. Так, забезпечено подання 25 спеціальних декларацій. Задекларована сума доходу станови</w:t>
      </w:r>
      <w:r>
        <w:rPr>
          <w:rFonts w:ascii="Times New Roman" w:hAnsi="Times New Roman" w:cs="Times New Roman"/>
          <w:sz w:val="28"/>
          <w:szCs w:val="28"/>
        </w:rPr>
        <w:t>ла</w:t>
      </w:r>
      <w:r w:rsidRPr="00701A93">
        <w:rPr>
          <w:rFonts w:ascii="Times New Roman" w:hAnsi="Times New Roman" w:cs="Times New Roman"/>
          <w:sz w:val="28"/>
          <w:szCs w:val="28"/>
        </w:rPr>
        <w:t xml:space="preserve"> 46,4 </w:t>
      </w:r>
      <w:proofErr w:type="spellStart"/>
      <w:r w:rsidRPr="00701A93">
        <w:rPr>
          <w:rFonts w:ascii="Times New Roman" w:hAnsi="Times New Roman" w:cs="Times New Roman"/>
          <w:sz w:val="28"/>
          <w:szCs w:val="28"/>
        </w:rPr>
        <w:t>млн</w:t>
      </w:r>
      <w:proofErr w:type="spellEnd"/>
      <w:r w:rsidRPr="00701A93">
        <w:rPr>
          <w:rFonts w:ascii="Times New Roman" w:hAnsi="Times New Roman" w:cs="Times New Roman"/>
          <w:sz w:val="28"/>
          <w:szCs w:val="28"/>
        </w:rPr>
        <w:t xml:space="preserve"> </w:t>
      </w:r>
      <w:proofErr w:type="spellStart"/>
      <w:r w:rsidRPr="00701A93">
        <w:rPr>
          <w:rFonts w:ascii="Times New Roman" w:hAnsi="Times New Roman" w:cs="Times New Roman"/>
          <w:sz w:val="28"/>
          <w:szCs w:val="28"/>
        </w:rPr>
        <w:t>грн</w:t>
      </w:r>
      <w:proofErr w:type="spellEnd"/>
      <w:r w:rsidRPr="00701A93">
        <w:rPr>
          <w:rFonts w:ascii="Times New Roman" w:hAnsi="Times New Roman" w:cs="Times New Roman"/>
          <w:sz w:val="28"/>
          <w:szCs w:val="28"/>
        </w:rPr>
        <w:t xml:space="preserve">, сума задекларованого до сплати </w:t>
      </w:r>
      <w:r w:rsidR="00B472A5">
        <w:rPr>
          <w:rFonts w:ascii="Times New Roman" w:hAnsi="Times New Roman" w:cs="Times New Roman"/>
          <w:sz w:val="28"/>
          <w:szCs w:val="28"/>
        </w:rPr>
        <w:t>ПДФО</w:t>
      </w:r>
      <w:r w:rsidRPr="00701A93">
        <w:rPr>
          <w:rFonts w:ascii="Times New Roman" w:hAnsi="Times New Roman" w:cs="Times New Roman"/>
          <w:sz w:val="28"/>
          <w:szCs w:val="28"/>
        </w:rPr>
        <w:t xml:space="preserve"> станови</w:t>
      </w:r>
      <w:r>
        <w:rPr>
          <w:rFonts w:ascii="Times New Roman" w:hAnsi="Times New Roman" w:cs="Times New Roman"/>
          <w:sz w:val="28"/>
          <w:szCs w:val="28"/>
        </w:rPr>
        <w:t>ла</w:t>
      </w:r>
      <w:r w:rsidRPr="00701A93">
        <w:rPr>
          <w:rFonts w:ascii="Times New Roman" w:hAnsi="Times New Roman" w:cs="Times New Roman"/>
          <w:sz w:val="28"/>
          <w:szCs w:val="28"/>
        </w:rPr>
        <w:t xml:space="preserve"> 2,7 </w:t>
      </w:r>
      <w:proofErr w:type="spellStart"/>
      <w:r w:rsidRPr="00701A93">
        <w:rPr>
          <w:rFonts w:ascii="Times New Roman" w:hAnsi="Times New Roman" w:cs="Times New Roman"/>
          <w:sz w:val="28"/>
          <w:szCs w:val="28"/>
        </w:rPr>
        <w:t>млн</w:t>
      </w:r>
      <w:proofErr w:type="spellEnd"/>
      <w:r w:rsidRPr="00701A93">
        <w:rPr>
          <w:rFonts w:ascii="Times New Roman" w:hAnsi="Times New Roman" w:cs="Times New Roman"/>
          <w:sz w:val="28"/>
          <w:szCs w:val="28"/>
        </w:rPr>
        <w:t xml:space="preserve"> гривень.</w:t>
      </w:r>
    </w:p>
    <w:p w:rsidR="000B49DF" w:rsidRPr="000B49DF" w:rsidRDefault="000B49DF" w:rsidP="000B49DF">
      <w:pPr>
        <w:spacing w:after="0" w:line="240" w:lineRule="auto"/>
        <w:ind w:firstLine="709"/>
        <w:jc w:val="both"/>
        <w:rPr>
          <w:rFonts w:ascii="Times New Roman" w:hAnsi="Times New Roman" w:cs="Times New Roman"/>
          <w:sz w:val="28"/>
          <w:szCs w:val="28"/>
        </w:rPr>
      </w:pPr>
      <w:r w:rsidRPr="000B49DF">
        <w:rPr>
          <w:rFonts w:ascii="Times New Roman" w:hAnsi="Times New Roman" w:cs="Times New Roman"/>
          <w:sz w:val="28"/>
          <w:szCs w:val="28"/>
        </w:rPr>
        <w:t>У зв’язку з військовою агресією Російською Федерацією проти України Указом Президента України від 24 лютого 2022 року №</w:t>
      </w:r>
      <w:r>
        <w:rPr>
          <w:rFonts w:ascii="Times New Roman" w:hAnsi="Times New Roman" w:cs="Times New Roman"/>
          <w:sz w:val="28"/>
          <w:szCs w:val="28"/>
        </w:rPr>
        <w:t> </w:t>
      </w:r>
      <w:r w:rsidRPr="000B49DF">
        <w:rPr>
          <w:rFonts w:ascii="Times New Roman" w:hAnsi="Times New Roman" w:cs="Times New Roman"/>
          <w:sz w:val="28"/>
          <w:szCs w:val="28"/>
        </w:rPr>
        <w:t xml:space="preserve">64/2022 «Про введення воєнного стану в Україні», затвердженим Законом України від 24 лютого </w:t>
      </w:r>
      <w:r>
        <w:rPr>
          <w:rFonts w:ascii="Times New Roman" w:hAnsi="Times New Roman" w:cs="Times New Roman"/>
          <w:sz w:val="28"/>
          <w:szCs w:val="28"/>
        </w:rPr>
        <w:br/>
      </w:r>
      <w:r w:rsidRPr="000B49DF">
        <w:rPr>
          <w:rFonts w:ascii="Times New Roman" w:hAnsi="Times New Roman" w:cs="Times New Roman"/>
          <w:sz w:val="28"/>
          <w:szCs w:val="28"/>
        </w:rPr>
        <w:t xml:space="preserve">2022 </w:t>
      </w:r>
      <w:r>
        <w:rPr>
          <w:rFonts w:ascii="Times New Roman" w:hAnsi="Times New Roman" w:cs="Times New Roman"/>
          <w:sz w:val="28"/>
          <w:szCs w:val="28"/>
        </w:rPr>
        <w:t xml:space="preserve">року </w:t>
      </w:r>
      <w:r w:rsidRPr="000B49DF">
        <w:rPr>
          <w:rFonts w:ascii="Times New Roman" w:hAnsi="Times New Roman" w:cs="Times New Roman"/>
          <w:sz w:val="28"/>
          <w:szCs w:val="28"/>
        </w:rPr>
        <w:t>№</w:t>
      </w:r>
      <w:r>
        <w:rPr>
          <w:rFonts w:ascii="Times New Roman" w:hAnsi="Times New Roman" w:cs="Times New Roman"/>
          <w:sz w:val="28"/>
          <w:szCs w:val="28"/>
        </w:rPr>
        <w:t> </w:t>
      </w:r>
      <w:r w:rsidRPr="000B49DF">
        <w:rPr>
          <w:rFonts w:ascii="Times New Roman" w:hAnsi="Times New Roman" w:cs="Times New Roman"/>
          <w:sz w:val="28"/>
          <w:szCs w:val="28"/>
        </w:rPr>
        <w:t>2102-</w:t>
      </w:r>
      <w:r w:rsidRPr="000B49DF">
        <w:rPr>
          <w:rFonts w:ascii="Times New Roman" w:hAnsi="Times New Roman" w:cs="Times New Roman"/>
          <w:sz w:val="28"/>
          <w:szCs w:val="28"/>
          <w:lang w:val="en-US"/>
        </w:rPr>
        <w:t>IX</w:t>
      </w:r>
      <w:r w:rsidRPr="000B49DF">
        <w:rPr>
          <w:rFonts w:ascii="Times New Roman" w:hAnsi="Times New Roman" w:cs="Times New Roman"/>
          <w:sz w:val="28"/>
          <w:szCs w:val="28"/>
        </w:rPr>
        <w:t>, в Україні введено воєнний стан.</w:t>
      </w:r>
    </w:p>
    <w:p w:rsidR="000B49DF" w:rsidRPr="000B49DF" w:rsidRDefault="000B49DF" w:rsidP="000B49DF">
      <w:pPr>
        <w:spacing w:after="0" w:line="240" w:lineRule="auto"/>
        <w:ind w:firstLine="709"/>
        <w:jc w:val="both"/>
        <w:rPr>
          <w:rFonts w:ascii="Times New Roman" w:hAnsi="Times New Roman" w:cs="Times New Roman"/>
          <w:sz w:val="28"/>
          <w:szCs w:val="28"/>
        </w:rPr>
      </w:pPr>
      <w:r w:rsidRPr="000B49DF">
        <w:rPr>
          <w:rFonts w:ascii="Times New Roman" w:hAnsi="Times New Roman" w:cs="Times New Roman"/>
          <w:sz w:val="28"/>
          <w:szCs w:val="28"/>
        </w:rPr>
        <w:t>Протягом 2022 року існували певні обмеження щодо проведення податкових перевірок на період воєнного стану, зокрема, зупинення проведення планових та позапланових документальних перевірок, окрім тих, що проводяться на підставі пп.</w:t>
      </w:r>
      <w:r>
        <w:rPr>
          <w:rFonts w:ascii="Times New Roman" w:hAnsi="Times New Roman" w:cs="Times New Roman"/>
          <w:sz w:val="28"/>
          <w:szCs w:val="28"/>
        </w:rPr>
        <w:t xml:space="preserve"> </w:t>
      </w:r>
      <w:r w:rsidR="008A5C26" w:rsidRPr="000B49DF">
        <w:rPr>
          <w:rFonts w:ascii="Times New Roman" w:hAnsi="Times New Roman" w:cs="Times New Roman"/>
          <w:sz w:val="28"/>
          <w:szCs w:val="28"/>
        </w:rPr>
        <w:t>78.1.1</w:t>
      </w:r>
      <w:r w:rsidR="008A5C26">
        <w:rPr>
          <w:rFonts w:ascii="Times New Roman" w:hAnsi="Times New Roman" w:cs="Times New Roman"/>
          <w:sz w:val="28"/>
          <w:szCs w:val="28"/>
        </w:rPr>
        <w:t>,</w:t>
      </w:r>
      <w:r w:rsidR="008A5C26" w:rsidRPr="000B49DF">
        <w:rPr>
          <w:rFonts w:ascii="Times New Roman" w:hAnsi="Times New Roman" w:cs="Times New Roman"/>
          <w:sz w:val="28"/>
          <w:szCs w:val="28"/>
        </w:rPr>
        <w:t xml:space="preserve"> </w:t>
      </w:r>
      <w:r w:rsidRPr="000B49DF">
        <w:rPr>
          <w:rFonts w:ascii="Times New Roman" w:hAnsi="Times New Roman" w:cs="Times New Roman"/>
          <w:sz w:val="28"/>
          <w:szCs w:val="28"/>
        </w:rPr>
        <w:t xml:space="preserve">78.1.7, 78.1.8, 78.2 </w:t>
      </w:r>
      <w:r w:rsidR="008A5C26">
        <w:rPr>
          <w:rFonts w:ascii="Times New Roman" w:hAnsi="Times New Roman" w:cs="Times New Roman"/>
          <w:sz w:val="28"/>
          <w:szCs w:val="28"/>
        </w:rPr>
        <w:t xml:space="preserve">ст. 78 Податкового кодексу України (далі – Кодекс) </w:t>
      </w:r>
      <w:r w:rsidRPr="000B49DF">
        <w:rPr>
          <w:rFonts w:ascii="Times New Roman" w:hAnsi="Times New Roman" w:cs="Times New Roman"/>
          <w:sz w:val="28"/>
          <w:szCs w:val="28"/>
        </w:rPr>
        <w:t>та в частині дотримання вимог валютного законодавства.</w:t>
      </w:r>
    </w:p>
    <w:p w:rsidR="000B49DF" w:rsidRPr="000B49DF" w:rsidRDefault="000B49DF" w:rsidP="000B49DF">
      <w:pPr>
        <w:spacing w:after="0" w:line="240" w:lineRule="auto"/>
        <w:ind w:firstLine="709"/>
        <w:jc w:val="both"/>
        <w:rPr>
          <w:rFonts w:ascii="Times New Roman" w:hAnsi="Times New Roman" w:cs="Times New Roman"/>
          <w:sz w:val="28"/>
          <w:szCs w:val="28"/>
        </w:rPr>
      </w:pPr>
      <w:r w:rsidRPr="000B49DF">
        <w:rPr>
          <w:rFonts w:ascii="Times New Roman" w:hAnsi="Times New Roman" w:cs="Times New Roman"/>
          <w:sz w:val="28"/>
          <w:szCs w:val="28"/>
        </w:rPr>
        <w:t>Починаючи з 3 листопада 2022 року дозволено проведення позапланових документальних перевірок</w:t>
      </w:r>
      <w:r w:rsidR="008A5C26">
        <w:rPr>
          <w:rFonts w:ascii="Times New Roman" w:hAnsi="Times New Roman" w:cs="Times New Roman"/>
          <w:sz w:val="28"/>
          <w:szCs w:val="28"/>
        </w:rPr>
        <w:t>,</w:t>
      </w:r>
      <w:r w:rsidRPr="000B49DF">
        <w:rPr>
          <w:rFonts w:ascii="Times New Roman" w:hAnsi="Times New Roman" w:cs="Times New Roman"/>
          <w:sz w:val="28"/>
          <w:szCs w:val="28"/>
        </w:rPr>
        <w:t xml:space="preserve"> що проводяться на підставах </w:t>
      </w:r>
      <w:r w:rsidR="00334E17">
        <w:rPr>
          <w:rFonts w:ascii="Times New Roman" w:hAnsi="Times New Roman" w:cs="Times New Roman"/>
          <w:sz w:val="28"/>
          <w:szCs w:val="28"/>
        </w:rPr>
        <w:t xml:space="preserve">пп. </w:t>
      </w:r>
      <w:r w:rsidRPr="000B49DF">
        <w:rPr>
          <w:rFonts w:ascii="Times New Roman" w:hAnsi="Times New Roman" w:cs="Times New Roman"/>
          <w:sz w:val="28"/>
          <w:szCs w:val="28"/>
        </w:rPr>
        <w:t>78.1.2, 78.1.5, 78.1.7, 78.1.8, 78.1.12 78.1.14 – 78</w:t>
      </w:r>
      <w:r w:rsidR="00334E17">
        <w:rPr>
          <w:rFonts w:ascii="Times New Roman" w:hAnsi="Times New Roman" w:cs="Times New Roman"/>
          <w:sz w:val="28"/>
          <w:szCs w:val="28"/>
        </w:rPr>
        <w:t>.1.16, 78.1.21, 78.1.22 та 78.2 ст. 78 Кодексу.</w:t>
      </w:r>
    </w:p>
    <w:p w:rsidR="000B49DF" w:rsidRPr="000B49DF" w:rsidRDefault="000B49DF" w:rsidP="000B49DF">
      <w:pPr>
        <w:spacing w:after="0" w:line="240" w:lineRule="auto"/>
        <w:ind w:firstLine="709"/>
        <w:jc w:val="both"/>
        <w:rPr>
          <w:rFonts w:ascii="Times New Roman" w:hAnsi="Times New Roman" w:cs="Times New Roman"/>
          <w:sz w:val="28"/>
          <w:szCs w:val="28"/>
        </w:rPr>
      </w:pPr>
      <w:r w:rsidRPr="000B49DF">
        <w:rPr>
          <w:rFonts w:ascii="Times New Roman" w:hAnsi="Times New Roman" w:cs="Times New Roman"/>
          <w:sz w:val="28"/>
          <w:szCs w:val="28"/>
        </w:rPr>
        <w:t xml:space="preserve">Незважаючи на значні обмеження </w:t>
      </w:r>
      <w:r w:rsidR="00334E17">
        <w:rPr>
          <w:rFonts w:ascii="Times New Roman" w:hAnsi="Times New Roman" w:cs="Times New Roman"/>
          <w:sz w:val="28"/>
          <w:szCs w:val="28"/>
        </w:rPr>
        <w:t>у</w:t>
      </w:r>
      <w:r w:rsidRPr="000B49DF">
        <w:rPr>
          <w:rFonts w:ascii="Times New Roman" w:hAnsi="Times New Roman" w:cs="Times New Roman"/>
          <w:sz w:val="28"/>
          <w:szCs w:val="28"/>
        </w:rPr>
        <w:t xml:space="preserve"> 2022 рік </w:t>
      </w:r>
      <w:r w:rsidR="00334E17">
        <w:rPr>
          <w:rFonts w:ascii="Times New Roman" w:hAnsi="Times New Roman" w:cs="Times New Roman"/>
          <w:sz w:val="28"/>
          <w:szCs w:val="28"/>
        </w:rPr>
        <w:t>працівниками ГУ ДПС</w:t>
      </w:r>
      <w:r w:rsidRPr="000B49DF">
        <w:rPr>
          <w:rFonts w:ascii="Times New Roman" w:hAnsi="Times New Roman" w:cs="Times New Roman"/>
          <w:sz w:val="28"/>
          <w:szCs w:val="28"/>
        </w:rPr>
        <w:t xml:space="preserve"> здійснено 399 документальних перевірок платників податків, що на 221 перевірку менше ніж у минулому році (620).</w:t>
      </w:r>
    </w:p>
    <w:p w:rsidR="000B49DF" w:rsidRPr="000B49DF" w:rsidRDefault="000B49DF" w:rsidP="000B49DF">
      <w:pPr>
        <w:spacing w:after="0" w:line="240" w:lineRule="auto"/>
        <w:ind w:firstLine="709"/>
        <w:jc w:val="both"/>
        <w:rPr>
          <w:rFonts w:ascii="Times New Roman" w:hAnsi="Times New Roman" w:cs="Times New Roman"/>
          <w:snapToGrid w:val="0"/>
          <w:sz w:val="28"/>
          <w:szCs w:val="28"/>
        </w:rPr>
      </w:pPr>
      <w:r w:rsidRPr="000B49DF">
        <w:rPr>
          <w:rFonts w:ascii="Times New Roman" w:hAnsi="Times New Roman" w:cs="Times New Roman"/>
          <w:snapToGrid w:val="0"/>
          <w:sz w:val="28"/>
          <w:szCs w:val="28"/>
        </w:rPr>
        <w:t xml:space="preserve">Найбільша кількість проведених перевірок здійснена з питань правомірності заявленого платником податків до відшкодування з бюджету податку на додану вартість – 268 перевірок, що становить 67 </w:t>
      </w:r>
      <w:proofErr w:type="spellStart"/>
      <w:r w:rsidRPr="000B49DF">
        <w:rPr>
          <w:rFonts w:ascii="Times New Roman" w:hAnsi="Times New Roman" w:cs="Times New Roman"/>
          <w:snapToGrid w:val="0"/>
          <w:sz w:val="28"/>
          <w:szCs w:val="28"/>
        </w:rPr>
        <w:t>відс</w:t>
      </w:r>
      <w:proofErr w:type="spellEnd"/>
      <w:r w:rsidRPr="000B49DF">
        <w:rPr>
          <w:rFonts w:ascii="Times New Roman" w:hAnsi="Times New Roman" w:cs="Times New Roman"/>
          <w:snapToGrid w:val="0"/>
          <w:sz w:val="28"/>
          <w:szCs w:val="28"/>
        </w:rPr>
        <w:t>. від загальної кількості проведених перевірок.</w:t>
      </w:r>
    </w:p>
    <w:p w:rsidR="000B49DF" w:rsidRPr="000B49DF" w:rsidRDefault="000B49DF" w:rsidP="000B49DF">
      <w:pPr>
        <w:spacing w:after="0" w:line="240" w:lineRule="auto"/>
        <w:ind w:firstLine="709"/>
        <w:jc w:val="both"/>
        <w:rPr>
          <w:rFonts w:ascii="Times New Roman" w:hAnsi="Times New Roman" w:cs="Times New Roman"/>
          <w:sz w:val="28"/>
          <w:szCs w:val="28"/>
          <w:lang w:eastAsia="uk-UA"/>
        </w:rPr>
      </w:pPr>
      <w:r w:rsidRPr="000B49DF">
        <w:rPr>
          <w:rFonts w:ascii="Times New Roman" w:hAnsi="Times New Roman" w:cs="Times New Roman"/>
          <w:sz w:val="28"/>
          <w:szCs w:val="28"/>
        </w:rPr>
        <w:t xml:space="preserve">За результатами проведених перевірок до бюджетів всіх рівнів донараховано 288,8 </w:t>
      </w:r>
      <w:proofErr w:type="spellStart"/>
      <w:r w:rsidRPr="000B49DF">
        <w:rPr>
          <w:rFonts w:ascii="Times New Roman" w:hAnsi="Times New Roman" w:cs="Times New Roman"/>
          <w:sz w:val="28"/>
          <w:szCs w:val="28"/>
        </w:rPr>
        <w:t>млн</w:t>
      </w:r>
      <w:proofErr w:type="spellEnd"/>
      <w:r w:rsidRPr="000B49DF">
        <w:rPr>
          <w:rFonts w:ascii="Times New Roman" w:hAnsi="Times New Roman" w:cs="Times New Roman"/>
          <w:sz w:val="28"/>
          <w:szCs w:val="28"/>
        </w:rPr>
        <w:t xml:space="preserve"> </w:t>
      </w:r>
      <w:proofErr w:type="spellStart"/>
      <w:r w:rsidRPr="000B49DF">
        <w:rPr>
          <w:rFonts w:ascii="Times New Roman" w:hAnsi="Times New Roman" w:cs="Times New Roman"/>
          <w:sz w:val="28"/>
          <w:szCs w:val="28"/>
        </w:rPr>
        <w:t>г</w:t>
      </w:r>
      <w:r w:rsidRPr="000B49DF">
        <w:rPr>
          <w:rFonts w:ascii="Times New Roman" w:hAnsi="Times New Roman" w:cs="Times New Roman"/>
          <w:bCs/>
          <w:sz w:val="28"/>
        </w:rPr>
        <w:t>рн</w:t>
      </w:r>
      <w:proofErr w:type="spellEnd"/>
      <w:r w:rsidRPr="000B49DF">
        <w:rPr>
          <w:rFonts w:ascii="Times New Roman" w:hAnsi="Times New Roman" w:cs="Times New Roman"/>
          <w:bCs/>
          <w:sz w:val="28"/>
        </w:rPr>
        <w:t xml:space="preserve">, з яких узгоджено 177,2 </w:t>
      </w:r>
      <w:proofErr w:type="spellStart"/>
      <w:r w:rsidRPr="000B49DF">
        <w:rPr>
          <w:rFonts w:ascii="Times New Roman" w:hAnsi="Times New Roman" w:cs="Times New Roman"/>
          <w:bCs/>
          <w:sz w:val="28"/>
        </w:rPr>
        <w:t>млн</w:t>
      </w:r>
      <w:proofErr w:type="spellEnd"/>
      <w:r w:rsidRPr="000B49DF">
        <w:rPr>
          <w:rFonts w:ascii="Times New Roman" w:hAnsi="Times New Roman" w:cs="Times New Roman"/>
          <w:bCs/>
          <w:sz w:val="28"/>
        </w:rPr>
        <w:t xml:space="preserve"> гривень.</w:t>
      </w:r>
      <w:r w:rsidR="00334E17">
        <w:rPr>
          <w:rFonts w:ascii="Times New Roman" w:hAnsi="Times New Roman" w:cs="Times New Roman"/>
          <w:bCs/>
          <w:sz w:val="28"/>
        </w:rPr>
        <w:t xml:space="preserve"> </w:t>
      </w:r>
      <w:r w:rsidRPr="000B49DF">
        <w:rPr>
          <w:rFonts w:ascii="Times New Roman" w:hAnsi="Times New Roman" w:cs="Times New Roman"/>
          <w:sz w:val="28"/>
          <w:szCs w:val="28"/>
          <w:lang w:eastAsia="uk-UA"/>
        </w:rPr>
        <w:t xml:space="preserve">Рівень </w:t>
      </w:r>
      <w:r w:rsidRPr="000B49DF">
        <w:rPr>
          <w:rFonts w:ascii="Times New Roman" w:hAnsi="Times New Roman" w:cs="Times New Roman"/>
          <w:sz w:val="28"/>
          <w:szCs w:val="28"/>
          <w:lang w:eastAsia="uk-UA"/>
        </w:rPr>
        <w:lastRenderedPageBreak/>
        <w:t>узгодженості донарахованих сум станови</w:t>
      </w:r>
      <w:r w:rsidR="00334E17">
        <w:rPr>
          <w:rFonts w:ascii="Times New Roman" w:hAnsi="Times New Roman" w:cs="Times New Roman"/>
          <w:sz w:val="28"/>
          <w:szCs w:val="28"/>
          <w:lang w:eastAsia="uk-UA"/>
        </w:rPr>
        <w:t>в</w:t>
      </w:r>
      <w:r w:rsidRPr="000B49DF">
        <w:rPr>
          <w:rFonts w:ascii="Times New Roman" w:hAnsi="Times New Roman" w:cs="Times New Roman"/>
          <w:sz w:val="28"/>
          <w:szCs w:val="28"/>
          <w:lang w:eastAsia="uk-UA"/>
        </w:rPr>
        <w:t xml:space="preserve"> 61,4 </w:t>
      </w:r>
      <w:proofErr w:type="spellStart"/>
      <w:r w:rsidRPr="000B49DF">
        <w:rPr>
          <w:rFonts w:ascii="Times New Roman" w:hAnsi="Times New Roman" w:cs="Times New Roman"/>
          <w:sz w:val="28"/>
          <w:szCs w:val="28"/>
          <w:lang w:eastAsia="uk-UA"/>
        </w:rPr>
        <w:t>відс</w:t>
      </w:r>
      <w:proofErr w:type="spellEnd"/>
      <w:r w:rsidRPr="000B49DF">
        <w:rPr>
          <w:rFonts w:ascii="Times New Roman" w:hAnsi="Times New Roman" w:cs="Times New Roman"/>
          <w:sz w:val="28"/>
          <w:szCs w:val="28"/>
          <w:lang w:eastAsia="uk-UA"/>
        </w:rPr>
        <w:t>. (у 2021 році</w:t>
      </w:r>
      <w:r w:rsidR="00334E17">
        <w:rPr>
          <w:rFonts w:ascii="Times New Roman" w:hAnsi="Times New Roman" w:cs="Times New Roman"/>
          <w:sz w:val="28"/>
          <w:szCs w:val="28"/>
          <w:lang w:eastAsia="uk-UA"/>
        </w:rPr>
        <w:t> </w:t>
      </w:r>
      <w:r w:rsidRPr="000B49DF">
        <w:rPr>
          <w:rFonts w:ascii="Times New Roman" w:hAnsi="Times New Roman" w:cs="Times New Roman"/>
          <w:sz w:val="28"/>
          <w:szCs w:val="28"/>
          <w:lang w:eastAsia="uk-UA"/>
        </w:rPr>
        <w:t xml:space="preserve">– </w:t>
      </w:r>
      <w:r w:rsidR="00334E17">
        <w:rPr>
          <w:rFonts w:ascii="Times New Roman" w:hAnsi="Times New Roman" w:cs="Times New Roman"/>
          <w:sz w:val="28"/>
          <w:szCs w:val="28"/>
          <w:lang w:eastAsia="uk-UA"/>
        </w:rPr>
        <w:br/>
      </w:r>
      <w:r w:rsidRPr="000B49DF">
        <w:rPr>
          <w:rFonts w:ascii="Times New Roman" w:hAnsi="Times New Roman" w:cs="Times New Roman"/>
          <w:sz w:val="28"/>
          <w:szCs w:val="28"/>
          <w:lang w:eastAsia="uk-UA"/>
        </w:rPr>
        <w:t>32,8 відсотка).</w:t>
      </w:r>
    </w:p>
    <w:p w:rsidR="000B49DF" w:rsidRPr="000B49DF" w:rsidRDefault="000B49DF" w:rsidP="000B49DF">
      <w:pPr>
        <w:spacing w:after="0" w:line="240" w:lineRule="auto"/>
        <w:ind w:firstLine="709"/>
        <w:jc w:val="both"/>
        <w:rPr>
          <w:rFonts w:ascii="Times New Roman" w:hAnsi="Times New Roman" w:cs="Times New Roman"/>
          <w:sz w:val="28"/>
          <w:szCs w:val="28"/>
          <w:lang w:eastAsia="uk-UA"/>
        </w:rPr>
      </w:pPr>
      <w:r w:rsidRPr="000B49DF">
        <w:rPr>
          <w:rFonts w:ascii="Times New Roman" w:hAnsi="Times New Roman" w:cs="Times New Roman"/>
          <w:sz w:val="28"/>
          <w:szCs w:val="28"/>
          <w:lang w:eastAsia="uk-UA"/>
        </w:rPr>
        <w:t xml:space="preserve">Із донарахованих сум до бюджетів усіх рівнів надійшло 23,3 </w:t>
      </w:r>
      <w:proofErr w:type="spellStart"/>
      <w:r w:rsidRPr="000B49DF">
        <w:rPr>
          <w:rFonts w:ascii="Times New Roman" w:hAnsi="Times New Roman" w:cs="Times New Roman"/>
          <w:sz w:val="28"/>
          <w:szCs w:val="28"/>
          <w:lang w:eastAsia="uk-UA"/>
        </w:rPr>
        <w:t>млн</w:t>
      </w:r>
      <w:proofErr w:type="spellEnd"/>
      <w:r w:rsidRPr="000B49DF">
        <w:rPr>
          <w:rFonts w:ascii="Times New Roman" w:hAnsi="Times New Roman" w:cs="Times New Roman"/>
          <w:sz w:val="28"/>
          <w:szCs w:val="28"/>
          <w:lang w:eastAsia="uk-UA"/>
        </w:rPr>
        <w:t xml:space="preserve"> </w:t>
      </w:r>
      <w:proofErr w:type="spellStart"/>
      <w:r w:rsidRPr="000B49DF">
        <w:rPr>
          <w:rFonts w:ascii="Times New Roman" w:hAnsi="Times New Roman" w:cs="Times New Roman"/>
          <w:sz w:val="28"/>
          <w:szCs w:val="28"/>
          <w:lang w:eastAsia="uk-UA"/>
        </w:rPr>
        <w:t>грн</w:t>
      </w:r>
      <w:proofErr w:type="spellEnd"/>
      <w:r w:rsidRPr="000B49DF">
        <w:rPr>
          <w:rFonts w:ascii="Times New Roman" w:hAnsi="Times New Roman" w:cs="Times New Roman"/>
          <w:sz w:val="28"/>
          <w:szCs w:val="28"/>
          <w:lang w:eastAsia="uk-UA"/>
        </w:rPr>
        <w:t xml:space="preserve">, рівень стягнення донарахованих сум </w:t>
      </w:r>
      <w:r w:rsidR="00334E17">
        <w:rPr>
          <w:rFonts w:ascii="Times New Roman" w:hAnsi="Times New Roman" w:cs="Times New Roman"/>
          <w:sz w:val="28"/>
          <w:szCs w:val="28"/>
          <w:lang w:eastAsia="uk-UA"/>
        </w:rPr>
        <w:t>становив</w:t>
      </w:r>
      <w:r w:rsidRPr="000B49DF">
        <w:rPr>
          <w:rFonts w:ascii="Times New Roman" w:hAnsi="Times New Roman" w:cs="Times New Roman"/>
          <w:sz w:val="28"/>
          <w:szCs w:val="28"/>
          <w:lang w:eastAsia="uk-UA"/>
        </w:rPr>
        <w:t xml:space="preserve"> 13,2 відсоток.</w:t>
      </w:r>
    </w:p>
    <w:p w:rsidR="000B49DF" w:rsidRPr="000B49DF" w:rsidRDefault="000B49DF" w:rsidP="000B49DF">
      <w:pPr>
        <w:spacing w:after="0" w:line="240" w:lineRule="auto"/>
        <w:ind w:firstLine="709"/>
        <w:jc w:val="both"/>
        <w:rPr>
          <w:rFonts w:ascii="Times New Roman" w:hAnsi="Times New Roman" w:cs="Times New Roman"/>
          <w:sz w:val="28"/>
          <w:szCs w:val="28"/>
        </w:rPr>
      </w:pPr>
      <w:r w:rsidRPr="000B49DF">
        <w:rPr>
          <w:rFonts w:ascii="Times New Roman" w:hAnsi="Times New Roman" w:cs="Times New Roman"/>
          <w:sz w:val="28"/>
          <w:szCs w:val="28"/>
        </w:rPr>
        <w:t xml:space="preserve">Крім того, за результатами проведених перевірок зменшено від’ємне значення об’єкта оподаткування податком на прибуток </w:t>
      </w:r>
      <w:r w:rsidR="00F62B40">
        <w:rPr>
          <w:rFonts w:ascii="Times New Roman" w:hAnsi="Times New Roman" w:cs="Times New Roman"/>
          <w:sz w:val="28"/>
          <w:szCs w:val="28"/>
        </w:rPr>
        <w:t>у</w:t>
      </w:r>
      <w:r w:rsidRPr="000B49DF">
        <w:rPr>
          <w:rFonts w:ascii="Times New Roman" w:hAnsi="Times New Roman" w:cs="Times New Roman"/>
          <w:sz w:val="28"/>
          <w:szCs w:val="28"/>
        </w:rPr>
        <w:t xml:space="preserve"> розмірі 564,8 </w:t>
      </w:r>
      <w:proofErr w:type="spellStart"/>
      <w:r w:rsidRPr="000B49DF">
        <w:rPr>
          <w:rFonts w:ascii="Times New Roman" w:hAnsi="Times New Roman" w:cs="Times New Roman"/>
          <w:sz w:val="28"/>
          <w:szCs w:val="28"/>
        </w:rPr>
        <w:t>млн</w:t>
      </w:r>
      <w:proofErr w:type="spellEnd"/>
      <w:r w:rsidRPr="000B49DF">
        <w:rPr>
          <w:rFonts w:ascii="Times New Roman" w:hAnsi="Times New Roman" w:cs="Times New Roman"/>
          <w:sz w:val="28"/>
          <w:szCs w:val="28"/>
        </w:rPr>
        <w:t xml:space="preserve"> </w:t>
      </w:r>
      <w:proofErr w:type="spellStart"/>
      <w:r w:rsidRPr="000B49DF">
        <w:rPr>
          <w:rFonts w:ascii="Times New Roman" w:hAnsi="Times New Roman" w:cs="Times New Roman"/>
          <w:sz w:val="28"/>
          <w:szCs w:val="28"/>
        </w:rPr>
        <w:t>грн</w:t>
      </w:r>
      <w:proofErr w:type="spellEnd"/>
      <w:r w:rsidRPr="000B49DF">
        <w:rPr>
          <w:rFonts w:ascii="Times New Roman" w:hAnsi="Times New Roman" w:cs="Times New Roman"/>
          <w:sz w:val="28"/>
          <w:szCs w:val="28"/>
        </w:rPr>
        <w:t xml:space="preserve">, суму податку на додану вартість, заявлену до відшкодування з бюджету, в розмірі 232,1 </w:t>
      </w:r>
      <w:proofErr w:type="spellStart"/>
      <w:r w:rsidRPr="000B49DF">
        <w:rPr>
          <w:rFonts w:ascii="Times New Roman" w:hAnsi="Times New Roman" w:cs="Times New Roman"/>
          <w:sz w:val="28"/>
          <w:szCs w:val="28"/>
        </w:rPr>
        <w:t>млн</w:t>
      </w:r>
      <w:proofErr w:type="spellEnd"/>
      <w:r w:rsidRPr="000B49DF">
        <w:rPr>
          <w:rFonts w:ascii="Times New Roman" w:hAnsi="Times New Roman" w:cs="Times New Roman"/>
          <w:sz w:val="28"/>
          <w:szCs w:val="28"/>
        </w:rPr>
        <w:t xml:space="preserve"> </w:t>
      </w:r>
      <w:proofErr w:type="spellStart"/>
      <w:r w:rsidRPr="000B49DF">
        <w:rPr>
          <w:rFonts w:ascii="Times New Roman" w:hAnsi="Times New Roman" w:cs="Times New Roman"/>
          <w:sz w:val="28"/>
          <w:szCs w:val="28"/>
        </w:rPr>
        <w:t>грн</w:t>
      </w:r>
      <w:proofErr w:type="spellEnd"/>
      <w:r w:rsidRPr="000B49DF">
        <w:rPr>
          <w:rFonts w:ascii="Times New Roman" w:hAnsi="Times New Roman" w:cs="Times New Roman"/>
          <w:sz w:val="28"/>
          <w:szCs w:val="28"/>
        </w:rPr>
        <w:t xml:space="preserve"> та суму від’ємного значення різниці між податковими зобов’язаннями та податковим кредитом з ПДВ в розмірі 180,9 </w:t>
      </w:r>
      <w:proofErr w:type="spellStart"/>
      <w:r w:rsidRPr="000B49DF">
        <w:rPr>
          <w:rFonts w:ascii="Times New Roman" w:hAnsi="Times New Roman" w:cs="Times New Roman"/>
          <w:sz w:val="28"/>
          <w:szCs w:val="28"/>
        </w:rPr>
        <w:t>млн</w:t>
      </w:r>
      <w:proofErr w:type="spellEnd"/>
      <w:r w:rsidRPr="000B49DF">
        <w:rPr>
          <w:rFonts w:ascii="Times New Roman" w:hAnsi="Times New Roman" w:cs="Times New Roman"/>
          <w:sz w:val="28"/>
          <w:szCs w:val="28"/>
        </w:rPr>
        <w:t xml:space="preserve"> гривень.</w:t>
      </w:r>
    </w:p>
    <w:p w:rsidR="00F24D68" w:rsidRPr="00F62B40" w:rsidRDefault="00F24D68" w:rsidP="00F24D68">
      <w:pPr>
        <w:spacing w:after="0" w:line="240" w:lineRule="auto"/>
        <w:ind w:firstLine="709"/>
        <w:jc w:val="both"/>
        <w:rPr>
          <w:rFonts w:ascii="Times New Roman" w:hAnsi="Times New Roman" w:cs="Times New Roman"/>
          <w:color w:val="000000"/>
          <w:sz w:val="28"/>
          <w:szCs w:val="28"/>
          <w:lang w:val="ru-RU"/>
        </w:rPr>
      </w:pPr>
      <w:r w:rsidRPr="00F24D68">
        <w:rPr>
          <w:rFonts w:ascii="Times New Roman" w:hAnsi="Times New Roman" w:cs="Times New Roman"/>
          <w:sz w:val="28"/>
          <w:szCs w:val="28"/>
        </w:rPr>
        <w:t xml:space="preserve">В рахунок погашення податкового боргу до зведеного бюджету </w:t>
      </w:r>
      <w:r>
        <w:rPr>
          <w:rFonts w:ascii="Times New Roman" w:hAnsi="Times New Roman" w:cs="Times New Roman"/>
          <w:sz w:val="28"/>
          <w:szCs w:val="28"/>
        </w:rPr>
        <w:t xml:space="preserve">у </w:t>
      </w:r>
      <w:r w:rsidR="00021D5C">
        <w:rPr>
          <w:rFonts w:ascii="Times New Roman" w:hAnsi="Times New Roman" w:cs="Times New Roman"/>
          <w:sz w:val="28"/>
          <w:szCs w:val="28"/>
        </w:rPr>
        <w:br/>
      </w:r>
      <w:r>
        <w:rPr>
          <w:rFonts w:ascii="Times New Roman" w:hAnsi="Times New Roman" w:cs="Times New Roman"/>
          <w:sz w:val="28"/>
          <w:szCs w:val="28"/>
        </w:rPr>
        <w:t xml:space="preserve">2022 році </w:t>
      </w:r>
      <w:r w:rsidRPr="00F24D68">
        <w:rPr>
          <w:rFonts w:ascii="Times New Roman" w:hAnsi="Times New Roman" w:cs="Times New Roman"/>
          <w:sz w:val="28"/>
          <w:szCs w:val="28"/>
        </w:rPr>
        <w:t xml:space="preserve">надійшло </w:t>
      </w:r>
      <w:r w:rsidRPr="00F24D68">
        <w:rPr>
          <w:rFonts w:ascii="Times New Roman" w:hAnsi="Times New Roman" w:cs="Times New Roman"/>
          <w:color w:val="000000"/>
          <w:sz w:val="28"/>
          <w:szCs w:val="28"/>
        </w:rPr>
        <w:t>411,6</w:t>
      </w:r>
      <w:r w:rsidRPr="00F24D68">
        <w:rPr>
          <w:rFonts w:ascii="Times New Roman" w:hAnsi="Times New Roman" w:cs="Times New Roman"/>
          <w:color w:val="000000"/>
          <w:sz w:val="28"/>
          <w:szCs w:val="28"/>
          <w:lang w:val="ru-RU"/>
        </w:rPr>
        <w:t xml:space="preserve"> </w:t>
      </w:r>
      <w:proofErr w:type="spellStart"/>
      <w:r w:rsidRPr="00F24D68">
        <w:rPr>
          <w:rFonts w:ascii="Times New Roman" w:hAnsi="Times New Roman" w:cs="Times New Roman"/>
          <w:color w:val="000000"/>
          <w:sz w:val="28"/>
          <w:szCs w:val="28"/>
        </w:rPr>
        <w:t>млн</w:t>
      </w:r>
      <w:proofErr w:type="spellEnd"/>
      <w:r>
        <w:rPr>
          <w:rFonts w:ascii="Times New Roman" w:hAnsi="Times New Roman" w:cs="Times New Roman"/>
          <w:color w:val="000000"/>
          <w:sz w:val="28"/>
          <w:szCs w:val="28"/>
        </w:rPr>
        <w:t xml:space="preserve"> </w:t>
      </w:r>
      <w:proofErr w:type="spellStart"/>
      <w:r w:rsidRPr="00F24D68">
        <w:rPr>
          <w:rFonts w:ascii="Times New Roman" w:hAnsi="Times New Roman" w:cs="Times New Roman"/>
          <w:color w:val="000000"/>
          <w:sz w:val="28"/>
          <w:szCs w:val="28"/>
        </w:rPr>
        <w:t>грн</w:t>
      </w:r>
      <w:proofErr w:type="spellEnd"/>
      <w:r w:rsidRPr="00F24D68">
        <w:rPr>
          <w:rFonts w:ascii="Times New Roman" w:hAnsi="Times New Roman" w:cs="Times New Roman"/>
          <w:color w:val="000000"/>
          <w:sz w:val="28"/>
          <w:szCs w:val="28"/>
        </w:rPr>
        <w:t>,</w:t>
      </w:r>
      <w:r w:rsidRPr="00F24D68">
        <w:rPr>
          <w:rFonts w:ascii="Times New Roman" w:hAnsi="Times New Roman" w:cs="Times New Roman"/>
          <w:sz w:val="28"/>
          <w:szCs w:val="28"/>
        </w:rPr>
        <w:t xml:space="preserve"> у тому числі до </w:t>
      </w:r>
      <w:r w:rsidR="00B472A5">
        <w:rPr>
          <w:rFonts w:ascii="Times New Roman" w:hAnsi="Times New Roman" w:cs="Times New Roman"/>
          <w:sz w:val="28"/>
          <w:szCs w:val="28"/>
        </w:rPr>
        <w:t>д</w:t>
      </w:r>
      <w:r>
        <w:rPr>
          <w:rFonts w:ascii="Times New Roman" w:hAnsi="Times New Roman" w:cs="Times New Roman"/>
          <w:sz w:val="28"/>
          <w:szCs w:val="28"/>
        </w:rPr>
        <w:t xml:space="preserve">ержавного бюджету – </w:t>
      </w:r>
      <w:r>
        <w:rPr>
          <w:rFonts w:ascii="Times New Roman" w:hAnsi="Times New Roman" w:cs="Times New Roman"/>
          <w:sz w:val="28"/>
          <w:szCs w:val="28"/>
        </w:rPr>
        <w:br/>
      </w:r>
      <w:r w:rsidRPr="00F24D68">
        <w:rPr>
          <w:rFonts w:ascii="Times New Roman" w:hAnsi="Times New Roman" w:cs="Times New Roman"/>
          <w:color w:val="000000"/>
          <w:sz w:val="28"/>
          <w:szCs w:val="28"/>
        </w:rPr>
        <w:t xml:space="preserve">285,7 </w:t>
      </w:r>
      <w:proofErr w:type="spellStart"/>
      <w:r w:rsidRPr="00F24D68">
        <w:rPr>
          <w:rFonts w:ascii="Times New Roman" w:hAnsi="Times New Roman" w:cs="Times New Roman"/>
          <w:color w:val="000000"/>
          <w:sz w:val="28"/>
          <w:szCs w:val="28"/>
        </w:rPr>
        <w:t>млн</w:t>
      </w:r>
      <w:proofErr w:type="spellEnd"/>
      <w:r>
        <w:rPr>
          <w:rFonts w:ascii="Times New Roman" w:hAnsi="Times New Roman" w:cs="Times New Roman"/>
          <w:color w:val="000000"/>
          <w:sz w:val="28"/>
          <w:szCs w:val="28"/>
        </w:rPr>
        <w:t xml:space="preserve"> </w:t>
      </w:r>
      <w:proofErr w:type="spellStart"/>
      <w:r w:rsidRPr="00F24D68">
        <w:rPr>
          <w:rFonts w:ascii="Times New Roman" w:hAnsi="Times New Roman" w:cs="Times New Roman"/>
          <w:color w:val="000000"/>
          <w:sz w:val="28"/>
          <w:szCs w:val="28"/>
        </w:rPr>
        <w:t>грн</w:t>
      </w:r>
      <w:proofErr w:type="spellEnd"/>
      <w:r w:rsidRPr="00F24D68">
        <w:rPr>
          <w:rFonts w:ascii="Times New Roman" w:hAnsi="Times New Roman" w:cs="Times New Roman"/>
          <w:color w:val="000000"/>
          <w:sz w:val="28"/>
          <w:szCs w:val="28"/>
        </w:rPr>
        <w:t xml:space="preserve"> або 263,4 </w:t>
      </w:r>
      <w:proofErr w:type="spellStart"/>
      <w:r w:rsidRPr="00F24D68">
        <w:rPr>
          <w:rFonts w:ascii="Times New Roman" w:hAnsi="Times New Roman" w:cs="Times New Roman"/>
          <w:color w:val="000000"/>
          <w:sz w:val="28"/>
          <w:szCs w:val="28"/>
        </w:rPr>
        <w:t>відс</w:t>
      </w:r>
      <w:proofErr w:type="spellEnd"/>
      <w:r w:rsidRPr="00F24D68">
        <w:rPr>
          <w:rFonts w:ascii="Times New Roman" w:hAnsi="Times New Roman" w:cs="Times New Roman"/>
          <w:color w:val="000000"/>
          <w:sz w:val="28"/>
          <w:szCs w:val="28"/>
        </w:rPr>
        <w:t>. від доведеного показника</w:t>
      </w:r>
      <w:r w:rsidR="00F62B40">
        <w:rPr>
          <w:rFonts w:ascii="Times New Roman" w:hAnsi="Times New Roman" w:cs="Times New Roman"/>
          <w:color w:val="000000"/>
          <w:sz w:val="28"/>
          <w:szCs w:val="28"/>
        </w:rPr>
        <w:t>.</w:t>
      </w:r>
      <w:r w:rsidRPr="00F24D68">
        <w:rPr>
          <w:rFonts w:ascii="Times New Roman" w:hAnsi="Times New Roman" w:cs="Times New Roman"/>
          <w:color w:val="000000"/>
          <w:sz w:val="28"/>
          <w:szCs w:val="28"/>
          <w:lang w:val="ru-RU"/>
        </w:rPr>
        <w:t xml:space="preserve"> </w:t>
      </w:r>
      <w:r w:rsidRPr="00F24D68">
        <w:rPr>
          <w:rFonts w:ascii="Times New Roman" w:hAnsi="Times New Roman" w:cs="Times New Roman"/>
          <w:sz w:val="28"/>
          <w:szCs w:val="28"/>
        </w:rPr>
        <w:t xml:space="preserve">В рахунок погашення заборгованості зі сплати єдиного внеску надійшло </w:t>
      </w:r>
      <w:r w:rsidRPr="00F24D68">
        <w:rPr>
          <w:rFonts w:ascii="Times New Roman" w:hAnsi="Times New Roman" w:cs="Times New Roman"/>
          <w:color w:val="000000"/>
          <w:sz w:val="28"/>
          <w:szCs w:val="28"/>
          <w:lang w:val="ru-RU"/>
        </w:rPr>
        <w:t>87,0</w:t>
      </w:r>
      <w:r w:rsidRPr="00F24D68">
        <w:rPr>
          <w:rFonts w:ascii="Times New Roman" w:hAnsi="Times New Roman" w:cs="Times New Roman"/>
          <w:color w:val="000000"/>
          <w:sz w:val="28"/>
          <w:szCs w:val="28"/>
        </w:rPr>
        <w:t xml:space="preserve"> </w:t>
      </w:r>
      <w:proofErr w:type="spellStart"/>
      <w:r w:rsidRPr="00F24D68">
        <w:rPr>
          <w:rFonts w:ascii="Times New Roman" w:hAnsi="Times New Roman" w:cs="Times New Roman"/>
          <w:color w:val="000000"/>
          <w:sz w:val="28"/>
          <w:szCs w:val="28"/>
        </w:rPr>
        <w:t>млн</w:t>
      </w:r>
      <w:proofErr w:type="spellEnd"/>
      <w:r w:rsidRPr="00F24D68">
        <w:rPr>
          <w:rFonts w:ascii="Times New Roman" w:hAnsi="Times New Roman" w:cs="Times New Roman"/>
          <w:color w:val="000000"/>
          <w:sz w:val="28"/>
          <w:szCs w:val="28"/>
        </w:rPr>
        <w:t xml:space="preserve"> </w:t>
      </w:r>
      <w:proofErr w:type="spellStart"/>
      <w:r w:rsidRPr="00F24D68">
        <w:rPr>
          <w:rFonts w:ascii="Times New Roman" w:hAnsi="Times New Roman" w:cs="Times New Roman"/>
          <w:color w:val="000000"/>
          <w:sz w:val="28"/>
          <w:szCs w:val="28"/>
        </w:rPr>
        <w:t>грн</w:t>
      </w:r>
      <w:proofErr w:type="spellEnd"/>
      <w:r w:rsidRPr="00F24D68">
        <w:rPr>
          <w:rFonts w:ascii="Times New Roman" w:hAnsi="Times New Roman" w:cs="Times New Roman"/>
          <w:color w:val="000000"/>
          <w:sz w:val="28"/>
          <w:szCs w:val="28"/>
        </w:rPr>
        <w:t xml:space="preserve"> або 107,7 </w:t>
      </w:r>
      <w:proofErr w:type="spellStart"/>
      <w:r w:rsidRPr="00F24D68">
        <w:rPr>
          <w:rFonts w:ascii="Times New Roman" w:hAnsi="Times New Roman" w:cs="Times New Roman"/>
          <w:color w:val="000000"/>
          <w:sz w:val="28"/>
          <w:szCs w:val="28"/>
        </w:rPr>
        <w:t>відс</w:t>
      </w:r>
      <w:proofErr w:type="spellEnd"/>
      <w:r w:rsidRPr="00F24D68">
        <w:rPr>
          <w:rFonts w:ascii="Times New Roman" w:hAnsi="Times New Roman" w:cs="Times New Roman"/>
          <w:color w:val="000000"/>
          <w:sz w:val="28"/>
          <w:szCs w:val="28"/>
        </w:rPr>
        <w:t>. від доведеного показника.</w:t>
      </w:r>
    </w:p>
    <w:p w:rsidR="007C6416" w:rsidRPr="00297719" w:rsidRDefault="00F62B40" w:rsidP="00F62B40">
      <w:pPr>
        <w:spacing w:after="0" w:line="240" w:lineRule="auto"/>
        <w:ind w:firstLine="709"/>
        <w:jc w:val="both"/>
        <w:rPr>
          <w:rFonts w:ascii="Times New Roman" w:hAnsi="Times New Roman" w:cs="Times New Roman"/>
          <w:sz w:val="16"/>
          <w:szCs w:val="16"/>
          <w:lang w:val="ru-RU"/>
        </w:rPr>
      </w:pPr>
      <w:r w:rsidRPr="00F62B40">
        <w:rPr>
          <w:rFonts w:ascii="Times New Roman" w:hAnsi="Times New Roman" w:cs="Times New Roman"/>
          <w:sz w:val="28"/>
          <w:szCs w:val="28"/>
        </w:rPr>
        <w:t xml:space="preserve">З метою погашення податкового боргу підприємств – боржників складено  273 рішення про стягнення коштів з рахунків боржників відповідно до вимог </w:t>
      </w:r>
      <w:r w:rsidR="00B472A5">
        <w:rPr>
          <w:rFonts w:ascii="Times New Roman" w:hAnsi="Times New Roman" w:cs="Times New Roman"/>
          <w:sz w:val="28"/>
          <w:szCs w:val="28"/>
        </w:rPr>
        <w:br/>
      </w:r>
      <w:r w:rsidRPr="00F62B40">
        <w:rPr>
          <w:rFonts w:ascii="Times New Roman" w:hAnsi="Times New Roman" w:cs="Times New Roman"/>
          <w:sz w:val="28"/>
          <w:szCs w:val="28"/>
        </w:rPr>
        <w:t>п. 95.5 ст.</w:t>
      </w:r>
      <w:r>
        <w:rPr>
          <w:rFonts w:ascii="Times New Roman" w:hAnsi="Times New Roman" w:cs="Times New Roman"/>
          <w:sz w:val="28"/>
          <w:szCs w:val="28"/>
        </w:rPr>
        <w:t xml:space="preserve"> </w:t>
      </w:r>
      <w:r w:rsidRPr="00F62B40">
        <w:rPr>
          <w:rFonts w:ascii="Times New Roman" w:hAnsi="Times New Roman" w:cs="Times New Roman"/>
          <w:sz w:val="28"/>
          <w:szCs w:val="28"/>
        </w:rPr>
        <w:t xml:space="preserve">95 </w:t>
      </w:r>
      <w:r>
        <w:rPr>
          <w:rFonts w:ascii="Times New Roman" w:hAnsi="Times New Roman" w:cs="Times New Roman"/>
          <w:sz w:val="28"/>
          <w:szCs w:val="28"/>
        </w:rPr>
        <w:t xml:space="preserve">Кодексу </w:t>
      </w:r>
      <w:r w:rsidRPr="00F62B40">
        <w:rPr>
          <w:rFonts w:ascii="Times New Roman" w:hAnsi="Times New Roman" w:cs="Times New Roman"/>
          <w:sz w:val="28"/>
          <w:szCs w:val="28"/>
        </w:rPr>
        <w:t xml:space="preserve">на суму 210,6 </w:t>
      </w:r>
      <w:proofErr w:type="spellStart"/>
      <w:r w:rsidRPr="00F62B40">
        <w:rPr>
          <w:rFonts w:ascii="Times New Roman" w:hAnsi="Times New Roman" w:cs="Times New Roman"/>
          <w:sz w:val="28"/>
          <w:szCs w:val="28"/>
        </w:rPr>
        <w:t>млн</w:t>
      </w:r>
      <w:proofErr w:type="spellEnd"/>
      <w:r>
        <w:rPr>
          <w:rFonts w:ascii="Times New Roman" w:hAnsi="Times New Roman" w:cs="Times New Roman"/>
          <w:sz w:val="28"/>
          <w:szCs w:val="28"/>
        </w:rPr>
        <w:t xml:space="preserve"> </w:t>
      </w:r>
      <w:proofErr w:type="spellStart"/>
      <w:r w:rsidRPr="00F62B40">
        <w:rPr>
          <w:rFonts w:ascii="Times New Roman" w:hAnsi="Times New Roman" w:cs="Times New Roman"/>
          <w:sz w:val="28"/>
          <w:szCs w:val="28"/>
        </w:rPr>
        <w:t>грн</w:t>
      </w:r>
      <w:proofErr w:type="spellEnd"/>
      <w:r w:rsidRPr="00F62B40">
        <w:rPr>
          <w:rFonts w:ascii="Times New Roman" w:hAnsi="Times New Roman" w:cs="Times New Roman"/>
          <w:sz w:val="28"/>
          <w:szCs w:val="28"/>
        </w:rPr>
        <w:t xml:space="preserve">; за позовами ГУ ДПС відкрито провадження у 398 справах про стягнення податкового боргу на суму </w:t>
      </w:r>
      <w:r w:rsidR="00B472A5">
        <w:rPr>
          <w:rFonts w:ascii="Times New Roman" w:hAnsi="Times New Roman" w:cs="Times New Roman"/>
          <w:sz w:val="28"/>
          <w:szCs w:val="28"/>
        </w:rPr>
        <w:br/>
      </w:r>
      <w:r w:rsidRPr="00F62B40">
        <w:rPr>
          <w:rFonts w:ascii="Times New Roman" w:hAnsi="Times New Roman" w:cs="Times New Roman"/>
          <w:sz w:val="28"/>
          <w:szCs w:val="28"/>
        </w:rPr>
        <w:t xml:space="preserve">509,3 </w:t>
      </w:r>
      <w:proofErr w:type="spellStart"/>
      <w:r w:rsidRPr="00F62B40">
        <w:rPr>
          <w:rFonts w:ascii="Times New Roman" w:hAnsi="Times New Roman" w:cs="Times New Roman"/>
          <w:sz w:val="28"/>
          <w:szCs w:val="28"/>
        </w:rPr>
        <w:t>млн</w:t>
      </w:r>
      <w:proofErr w:type="spellEnd"/>
      <w:r w:rsidRPr="00F62B40">
        <w:rPr>
          <w:rFonts w:ascii="Times New Roman" w:hAnsi="Times New Roman" w:cs="Times New Roman"/>
          <w:sz w:val="28"/>
          <w:szCs w:val="28"/>
        </w:rPr>
        <w:t xml:space="preserve"> </w:t>
      </w:r>
      <w:proofErr w:type="spellStart"/>
      <w:r w:rsidRPr="00F62B40">
        <w:rPr>
          <w:rFonts w:ascii="Times New Roman" w:hAnsi="Times New Roman" w:cs="Times New Roman"/>
          <w:sz w:val="28"/>
          <w:szCs w:val="28"/>
        </w:rPr>
        <w:t>грн</w:t>
      </w:r>
      <w:proofErr w:type="spellEnd"/>
      <w:r w:rsidRPr="00F62B40">
        <w:rPr>
          <w:rFonts w:ascii="Times New Roman" w:hAnsi="Times New Roman" w:cs="Times New Roman"/>
          <w:sz w:val="28"/>
          <w:szCs w:val="28"/>
        </w:rPr>
        <w:t xml:space="preserve">, задоволено 394 позови на суму 190,0 </w:t>
      </w:r>
      <w:proofErr w:type="spellStart"/>
      <w:r w:rsidRPr="00F62B40">
        <w:rPr>
          <w:rFonts w:ascii="Times New Roman" w:hAnsi="Times New Roman" w:cs="Times New Roman"/>
          <w:sz w:val="28"/>
          <w:szCs w:val="28"/>
        </w:rPr>
        <w:t>млн</w:t>
      </w:r>
      <w:proofErr w:type="spellEnd"/>
      <w:r w:rsidRPr="00F62B40">
        <w:rPr>
          <w:rFonts w:ascii="Times New Roman" w:hAnsi="Times New Roman" w:cs="Times New Roman"/>
          <w:sz w:val="28"/>
          <w:szCs w:val="28"/>
        </w:rPr>
        <w:t xml:space="preserve"> </w:t>
      </w:r>
      <w:proofErr w:type="spellStart"/>
      <w:r w:rsidRPr="00F62B40">
        <w:rPr>
          <w:rFonts w:ascii="Times New Roman" w:hAnsi="Times New Roman" w:cs="Times New Roman"/>
          <w:sz w:val="28"/>
          <w:szCs w:val="28"/>
        </w:rPr>
        <w:t>грн</w:t>
      </w:r>
      <w:proofErr w:type="spellEnd"/>
      <w:r w:rsidRPr="00F62B40">
        <w:rPr>
          <w:rFonts w:ascii="Times New Roman" w:hAnsi="Times New Roman" w:cs="Times New Roman"/>
          <w:sz w:val="28"/>
          <w:szCs w:val="28"/>
        </w:rPr>
        <w:t xml:space="preserve">; сформовано та направлено до установ банків 8636 інкасових доручень по 590 боржникам на суму податкового боргу 710,9 </w:t>
      </w:r>
      <w:proofErr w:type="spellStart"/>
      <w:r w:rsidRPr="00F62B40">
        <w:rPr>
          <w:rFonts w:ascii="Times New Roman" w:hAnsi="Times New Roman" w:cs="Times New Roman"/>
          <w:sz w:val="28"/>
          <w:szCs w:val="28"/>
        </w:rPr>
        <w:t>млн</w:t>
      </w:r>
      <w:proofErr w:type="spellEnd"/>
      <w:r w:rsidRPr="00F62B40">
        <w:rPr>
          <w:rFonts w:ascii="Times New Roman" w:hAnsi="Times New Roman" w:cs="Times New Roman"/>
          <w:sz w:val="28"/>
          <w:szCs w:val="28"/>
        </w:rPr>
        <w:t xml:space="preserve"> </w:t>
      </w:r>
      <w:proofErr w:type="spellStart"/>
      <w:r w:rsidRPr="00F62B40">
        <w:rPr>
          <w:rFonts w:ascii="Times New Roman" w:hAnsi="Times New Roman" w:cs="Times New Roman"/>
          <w:sz w:val="28"/>
          <w:szCs w:val="28"/>
        </w:rPr>
        <w:t>грн</w:t>
      </w:r>
      <w:proofErr w:type="spellEnd"/>
      <w:r w:rsidRPr="00F62B40">
        <w:rPr>
          <w:rFonts w:ascii="Times New Roman" w:hAnsi="Times New Roman" w:cs="Times New Roman"/>
          <w:sz w:val="28"/>
          <w:szCs w:val="28"/>
          <w:lang w:val="ru-RU"/>
        </w:rPr>
        <w:t xml:space="preserve">, за </w:t>
      </w:r>
      <w:proofErr w:type="spellStart"/>
      <w:r w:rsidRPr="00F62B40">
        <w:rPr>
          <w:rFonts w:ascii="Times New Roman" w:hAnsi="Times New Roman" w:cs="Times New Roman"/>
          <w:sz w:val="28"/>
          <w:szCs w:val="28"/>
          <w:lang w:val="ru-RU"/>
        </w:rPr>
        <w:t>звітний</w:t>
      </w:r>
      <w:proofErr w:type="spellEnd"/>
      <w:r w:rsidRPr="00F62B40">
        <w:rPr>
          <w:rFonts w:ascii="Times New Roman" w:hAnsi="Times New Roman" w:cs="Times New Roman"/>
          <w:sz w:val="28"/>
          <w:szCs w:val="28"/>
          <w:lang w:val="ru-RU"/>
        </w:rPr>
        <w:t xml:space="preserve"> </w:t>
      </w:r>
      <w:proofErr w:type="spellStart"/>
      <w:r w:rsidRPr="00F62B40">
        <w:rPr>
          <w:rFonts w:ascii="Times New Roman" w:hAnsi="Times New Roman" w:cs="Times New Roman"/>
          <w:sz w:val="28"/>
          <w:szCs w:val="28"/>
          <w:lang w:val="ru-RU"/>
        </w:rPr>
        <w:t>період</w:t>
      </w:r>
      <w:proofErr w:type="spellEnd"/>
      <w:r w:rsidRPr="00F62B40">
        <w:rPr>
          <w:rFonts w:ascii="Times New Roman" w:hAnsi="Times New Roman" w:cs="Times New Roman"/>
          <w:sz w:val="28"/>
          <w:szCs w:val="28"/>
          <w:lang w:val="ru-RU"/>
        </w:rPr>
        <w:t xml:space="preserve"> </w:t>
      </w:r>
      <w:proofErr w:type="spellStart"/>
      <w:r w:rsidRPr="00F62B40">
        <w:rPr>
          <w:rFonts w:ascii="Times New Roman" w:hAnsi="Times New Roman" w:cs="Times New Roman"/>
          <w:sz w:val="28"/>
          <w:szCs w:val="28"/>
          <w:lang w:val="ru-RU"/>
        </w:rPr>
        <w:t>стягнуто</w:t>
      </w:r>
      <w:proofErr w:type="spellEnd"/>
      <w:r w:rsidRPr="00F62B40">
        <w:rPr>
          <w:rFonts w:ascii="Times New Roman" w:hAnsi="Times New Roman" w:cs="Times New Roman"/>
          <w:sz w:val="28"/>
          <w:szCs w:val="28"/>
          <w:lang w:val="ru-RU"/>
        </w:rPr>
        <w:t xml:space="preserve"> до бюджета </w:t>
      </w:r>
      <w:r>
        <w:rPr>
          <w:rFonts w:ascii="Times New Roman" w:hAnsi="Times New Roman" w:cs="Times New Roman"/>
          <w:sz w:val="28"/>
          <w:szCs w:val="28"/>
          <w:lang w:val="ru-RU"/>
        </w:rPr>
        <w:t xml:space="preserve">27,2 </w:t>
      </w:r>
      <w:proofErr w:type="spellStart"/>
      <w:r>
        <w:rPr>
          <w:rFonts w:ascii="Times New Roman" w:hAnsi="Times New Roman" w:cs="Times New Roman"/>
          <w:sz w:val="28"/>
          <w:szCs w:val="28"/>
          <w:lang w:val="ru-RU"/>
        </w:rPr>
        <w:t>млн</w:t>
      </w:r>
      <w:proofErr w:type="spellEnd"/>
      <w:r>
        <w:rPr>
          <w:rFonts w:ascii="Times New Roman" w:hAnsi="Times New Roman" w:cs="Times New Roman"/>
          <w:sz w:val="28"/>
          <w:szCs w:val="28"/>
          <w:lang w:val="ru-RU"/>
        </w:rPr>
        <w:t xml:space="preserve"> </w:t>
      </w:r>
      <w:proofErr w:type="spellStart"/>
      <w:r w:rsidRPr="00F62B40">
        <w:rPr>
          <w:rFonts w:ascii="Times New Roman" w:hAnsi="Times New Roman" w:cs="Times New Roman"/>
          <w:sz w:val="28"/>
          <w:szCs w:val="28"/>
          <w:lang w:val="ru-RU"/>
        </w:rPr>
        <w:t>грн</w:t>
      </w:r>
      <w:proofErr w:type="spellEnd"/>
      <w:r w:rsidRPr="00F62B40">
        <w:rPr>
          <w:rFonts w:ascii="Times New Roman" w:hAnsi="Times New Roman" w:cs="Times New Roman"/>
          <w:sz w:val="28"/>
          <w:szCs w:val="28"/>
          <w:lang w:val="ru-RU"/>
        </w:rPr>
        <w:t xml:space="preserve">; </w:t>
      </w:r>
      <w:r w:rsidRPr="00F62B40">
        <w:rPr>
          <w:rFonts w:ascii="Times New Roman" w:hAnsi="Times New Roman" w:cs="Times New Roman"/>
          <w:sz w:val="28"/>
          <w:szCs w:val="28"/>
        </w:rPr>
        <w:t xml:space="preserve">стягнуто готівкових коштів </w:t>
      </w:r>
      <w:r w:rsidR="007C6416">
        <w:rPr>
          <w:rFonts w:ascii="Times New Roman" w:hAnsi="Times New Roman" w:cs="Times New Roman"/>
          <w:sz w:val="28"/>
          <w:szCs w:val="28"/>
        </w:rPr>
        <w:t>у</w:t>
      </w:r>
      <w:r w:rsidRPr="00F62B40">
        <w:rPr>
          <w:rFonts w:ascii="Times New Roman" w:hAnsi="Times New Roman" w:cs="Times New Roman"/>
          <w:sz w:val="28"/>
          <w:szCs w:val="28"/>
        </w:rPr>
        <w:t xml:space="preserve"> сумі 0,1 </w:t>
      </w:r>
      <w:proofErr w:type="spellStart"/>
      <w:r w:rsidRPr="00F62B40">
        <w:rPr>
          <w:rFonts w:ascii="Times New Roman" w:hAnsi="Times New Roman" w:cs="Times New Roman"/>
          <w:sz w:val="28"/>
          <w:szCs w:val="28"/>
        </w:rPr>
        <w:t>млн</w:t>
      </w:r>
      <w:proofErr w:type="spellEnd"/>
      <w:r w:rsidRPr="00F62B40">
        <w:rPr>
          <w:rFonts w:ascii="Times New Roman" w:hAnsi="Times New Roman" w:cs="Times New Roman"/>
          <w:sz w:val="28"/>
          <w:szCs w:val="28"/>
        </w:rPr>
        <w:t xml:space="preserve"> гр</w:t>
      </w:r>
      <w:r w:rsidR="007C6416">
        <w:rPr>
          <w:rFonts w:ascii="Times New Roman" w:hAnsi="Times New Roman" w:cs="Times New Roman"/>
          <w:sz w:val="28"/>
          <w:szCs w:val="28"/>
        </w:rPr>
        <w:t>иве</w:t>
      </w:r>
      <w:r w:rsidRPr="00F62B40">
        <w:rPr>
          <w:rFonts w:ascii="Times New Roman" w:hAnsi="Times New Roman" w:cs="Times New Roman"/>
          <w:sz w:val="28"/>
          <w:szCs w:val="28"/>
        </w:rPr>
        <w:t>н</w:t>
      </w:r>
      <w:r w:rsidR="007C6416">
        <w:rPr>
          <w:rFonts w:ascii="Times New Roman" w:hAnsi="Times New Roman" w:cs="Times New Roman"/>
          <w:sz w:val="28"/>
          <w:szCs w:val="28"/>
        </w:rPr>
        <w:t>ь</w:t>
      </w:r>
      <w:r w:rsidRPr="00F62B40">
        <w:rPr>
          <w:rFonts w:ascii="Times New Roman" w:hAnsi="Times New Roman" w:cs="Times New Roman"/>
          <w:sz w:val="28"/>
          <w:szCs w:val="28"/>
        </w:rPr>
        <w:t>. За рахунок вжитих заходів стягнення</w:t>
      </w:r>
      <w:r w:rsidR="007C6416">
        <w:rPr>
          <w:rFonts w:ascii="Times New Roman" w:hAnsi="Times New Roman" w:cs="Times New Roman"/>
          <w:sz w:val="28"/>
          <w:szCs w:val="28"/>
        </w:rPr>
        <w:t>,</w:t>
      </w:r>
      <w:r w:rsidRPr="00F62B40">
        <w:rPr>
          <w:rFonts w:ascii="Times New Roman" w:hAnsi="Times New Roman" w:cs="Times New Roman"/>
          <w:sz w:val="28"/>
          <w:szCs w:val="28"/>
        </w:rPr>
        <w:t xml:space="preserve"> платниками податків погашено заборгованості зі сплати єдиного внеску в сумі 87,0</w:t>
      </w:r>
      <w:r w:rsidRPr="00F62B40">
        <w:rPr>
          <w:rFonts w:ascii="Times New Roman" w:hAnsi="Times New Roman" w:cs="Times New Roman"/>
          <w:sz w:val="28"/>
          <w:szCs w:val="28"/>
          <w:lang w:val="ru-RU"/>
        </w:rPr>
        <w:t xml:space="preserve"> </w:t>
      </w:r>
      <w:proofErr w:type="spellStart"/>
      <w:r w:rsidRPr="00F62B40">
        <w:rPr>
          <w:rFonts w:ascii="Times New Roman" w:hAnsi="Times New Roman" w:cs="Times New Roman"/>
          <w:sz w:val="28"/>
          <w:szCs w:val="28"/>
        </w:rPr>
        <w:t>млн</w:t>
      </w:r>
      <w:proofErr w:type="spellEnd"/>
      <w:r w:rsidRPr="00F62B40">
        <w:rPr>
          <w:rFonts w:ascii="Times New Roman" w:hAnsi="Times New Roman" w:cs="Times New Roman"/>
          <w:sz w:val="28"/>
          <w:szCs w:val="28"/>
        </w:rPr>
        <w:t xml:space="preserve"> гр</w:t>
      </w:r>
      <w:r w:rsidR="007C6416">
        <w:rPr>
          <w:rFonts w:ascii="Times New Roman" w:hAnsi="Times New Roman" w:cs="Times New Roman"/>
          <w:sz w:val="28"/>
          <w:szCs w:val="28"/>
        </w:rPr>
        <w:t>иве</w:t>
      </w:r>
      <w:r w:rsidRPr="00F62B40">
        <w:rPr>
          <w:rFonts w:ascii="Times New Roman" w:hAnsi="Times New Roman" w:cs="Times New Roman"/>
          <w:sz w:val="28"/>
          <w:szCs w:val="28"/>
        </w:rPr>
        <w:t>н</w:t>
      </w:r>
      <w:r w:rsidR="007C6416">
        <w:rPr>
          <w:rFonts w:ascii="Times New Roman" w:hAnsi="Times New Roman" w:cs="Times New Roman"/>
          <w:sz w:val="28"/>
          <w:szCs w:val="28"/>
        </w:rPr>
        <w:t>ь</w:t>
      </w:r>
      <w:r w:rsidRPr="00F62B40">
        <w:rPr>
          <w:rFonts w:ascii="Times New Roman" w:hAnsi="Times New Roman" w:cs="Times New Roman"/>
          <w:sz w:val="28"/>
          <w:szCs w:val="28"/>
        </w:rPr>
        <w:t xml:space="preserve">. З метою погашення заборгованості з єдиного внеску до органів ДВС направлено 4968 узгоджених вимог про сплату боргу, за рахунок виконання яких до бюджету надійшло </w:t>
      </w:r>
      <w:r w:rsidR="00B472A5">
        <w:rPr>
          <w:rFonts w:ascii="Times New Roman" w:hAnsi="Times New Roman" w:cs="Times New Roman"/>
          <w:sz w:val="28"/>
          <w:szCs w:val="28"/>
        </w:rPr>
        <w:br/>
      </w:r>
      <w:r w:rsidRPr="00F62B40">
        <w:rPr>
          <w:rFonts w:ascii="Times New Roman" w:hAnsi="Times New Roman" w:cs="Times New Roman"/>
          <w:sz w:val="28"/>
          <w:szCs w:val="28"/>
        </w:rPr>
        <w:t xml:space="preserve">19,4 </w:t>
      </w:r>
      <w:proofErr w:type="spellStart"/>
      <w:r w:rsidRPr="00F62B40">
        <w:rPr>
          <w:rFonts w:ascii="Times New Roman" w:hAnsi="Times New Roman" w:cs="Times New Roman"/>
          <w:sz w:val="28"/>
          <w:szCs w:val="28"/>
        </w:rPr>
        <w:t>млн</w:t>
      </w:r>
      <w:proofErr w:type="spellEnd"/>
      <w:r w:rsidRPr="00F62B40">
        <w:rPr>
          <w:rFonts w:ascii="Times New Roman" w:hAnsi="Times New Roman" w:cs="Times New Roman"/>
          <w:sz w:val="28"/>
          <w:szCs w:val="28"/>
        </w:rPr>
        <w:t xml:space="preserve"> </w:t>
      </w:r>
      <w:proofErr w:type="spellStart"/>
      <w:r w:rsidRPr="00F62B40">
        <w:rPr>
          <w:rFonts w:ascii="Times New Roman" w:hAnsi="Times New Roman" w:cs="Times New Roman"/>
          <w:sz w:val="28"/>
          <w:szCs w:val="28"/>
        </w:rPr>
        <w:t>грн</w:t>
      </w:r>
      <w:proofErr w:type="spellEnd"/>
      <w:r w:rsidRPr="00F62B40">
        <w:rPr>
          <w:rFonts w:ascii="Times New Roman" w:hAnsi="Times New Roman" w:cs="Times New Roman"/>
          <w:sz w:val="28"/>
          <w:szCs w:val="28"/>
        </w:rPr>
        <w:t xml:space="preserve"> єдиного внеску.</w:t>
      </w:r>
      <w:r w:rsidRPr="00F62B40">
        <w:rPr>
          <w:rFonts w:ascii="Times New Roman" w:hAnsi="Times New Roman" w:cs="Times New Roman"/>
          <w:sz w:val="28"/>
          <w:szCs w:val="28"/>
          <w:lang w:val="ru-RU"/>
        </w:rPr>
        <w:t xml:space="preserve">    </w:t>
      </w:r>
    </w:p>
    <w:p w:rsidR="007C6416" w:rsidRDefault="007C6416" w:rsidP="007C6416">
      <w:pPr>
        <w:spacing w:after="0" w:line="240" w:lineRule="auto"/>
        <w:jc w:val="both"/>
        <w:rPr>
          <w:rFonts w:ascii="Times New Roman" w:hAnsi="Times New Roman" w:cs="Times New Roman"/>
          <w:sz w:val="28"/>
          <w:szCs w:val="28"/>
          <w:lang w:val="ru-RU"/>
        </w:rPr>
      </w:pPr>
      <w:r>
        <w:rPr>
          <w:noProof/>
          <w:lang w:val="ru-RU" w:eastAsia="ru-RU"/>
        </w:rPr>
        <w:drawing>
          <wp:inline distT="0" distB="0" distL="0" distR="0">
            <wp:extent cx="6136241" cy="3615070"/>
            <wp:effectExtent l="19050" t="0" r="16909" b="4430"/>
            <wp:docPr id="13" name="Диаграмма 13">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6416" w:rsidRDefault="00F62B40" w:rsidP="00962CA3">
      <w:pPr>
        <w:spacing w:after="0" w:line="240" w:lineRule="auto"/>
        <w:ind w:firstLine="709"/>
        <w:jc w:val="both"/>
        <w:rPr>
          <w:rFonts w:ascii="Times New Roman" w:hAnsi="Times New Roman" w:cs="Times New Roman"/>
          <w:sz w:val="28"/>
          <w:szCs w:val="28"/>
          <w:lang w:val="ru-RU"/>
        </w:rPr>
      </w:pPr>
      <w:r w:rsidRPr="00F62B40">
        <w:rPr>
          <w:rFonts w:ascii="Times New Roman" w:hAnsi="Times New Roman" w:cs="Times New Roman"/>
          <w:sz w:val="28"/>
          <w:szCs w:val="28"/>
        </w:rPr>
        <w:lastRenderedPageBreak/>
        <w:t xml:space="preserve">До Господарського суду у Київській області  направлені заяви про відкриття провадження у справі про банкрутство по 5 боржникам з позовними вимогами в сумі 128,7 </w:t>
      </w:r>
      <w:proofErr w:type="spellStart"/>
      <w:r w:rsidRPr="00F62B40">
        <w:rPr>
          <w:rFonts w:ascii="Times New Roman" w:hAnsi="Times New Roman" w:cs="Times New Roman"/>
          <w:sz w:val="28"/>
          <w:szCs w:val="28"/>
        </w:rPr>
        <w:t>млн</w:t>
      </w:r>
      <w:proofErr w:type="spellEnd"/>
      <w:r w:rsidRPr="00F62B40">
        <w:rPr>
          <w:rFonts w:ascii="Times New Roman" w:hAnsi="Times New Roman" w:cs="Times New Roman"/>
          <w:sz w:val="28"/>
          <w:szCs w:val="28"/>
        </w:rPr>
        <w:t xml:space="preserve"> гр</w:t>
      </w:r>
      <w:r w:rsidR="007C6416">
        <w:rPr>
          <w:rFonts w:ascii="Times New Roman" w:hAnsi="Times New Roman" w:cs="Times New Roman"/>
          <w:sz w:val="28"/>
          <w:szCs w:val="28"/>
        </w:rPr>
        <w:t>иве</w:t>
      </w:r>
      <w:r w:rsidRPr="00F62B40">
        <w:rPr>
          <w:rFonts w:ascii="Times New Roman" w:hAnsi="Times New Roman" w:cs="Times New Roman"/>
          <w:sz w:val="28"/>
          <w:szCs w:val="28"/>
        </w:rPr>
        <w:t>н</w:t>
      </w:r>
      <w:r w:rsidR="007C6416">
        <w:rPr>
          <w:rFonts w:ascii="Times New Roman" w:hAnsi="Times New Roman" w:cs="Times New Roman"/>
          <w:sz w:val="28"/>
          <w:szCs w:val="28"/>
        </w:rPr>
        <w:t>ь</w:t>
      </w:r>
      <w:r w:rsidRPr="00F62B40">
        <w:rPr>
          <w:rFonts w:ascii="Times New Roman" w:hAnsi="Times New Roman" w:cs="Times New Roman"/>
          <w:sz w:val="28"/>
          <w:szCs w:val="28"/>
        </w:rPr>
        <w:t>.</w:t>
      </w:r>
    </w:p>
    <w:p w:rsidR="008C78F2" w:rsidRDefault="00F62B40" w:rsidP="008C78F2">
      <w:pPr>
        <w:spacing w:after="0" w:line="240" w:lineRule="auto"/>
        <w:ind w:firstLine="709"/>
        <w:jc w:val="both"/>
        <w:rPr>
          <w:rFonts w:ascii="Times New Roman" w:hAnsi="Times New Roman" w:cs="Times New Roman"/>
          <w:bCs/>
          <w:sz w:val="28"/>
          <w:szCs w:val="28"/>
        </w:rPr>
      </w:pPr>
      <w:r w:rsidRPr="00F62B40">
        <w:rPr>
          <w:rFonts w:ascii="Times New Roman" w:hAnsi="Times New Roman" w:cs="Times New Roman"/>
          <w:sz w:val="28"/>
          <w:szCs w:val="28"/>
        </w:rPr>
        <w:t xml:space="preserve">По 17 платниках, які мають заборгованість </w:t>
      </w:r>
      <w:r w:rsidRPr="00F62B40">
        <w:rPr>
          <w:rFonts w:ascii="Times New Roman" w:hAnsi="Times New Roman" w:cs="Times New Roman"/>
          <w:bCs/>
          <w:sz w:val="28"/>
          <w:szCs w:val="28"/>
        </w:rPr>
        <w:t>за кредитами та позиками, залученими державою або під державні гарантії, наявні рішення суду про стягнення такої заборгованості.</w:t>
      </w:r>
      <w:r w:rsidRPr="00F62B40">
        <w:rPr>
          <w:rFonts w:ascii="Times New Roman" w:hAnsi="Times New Roman" w:cs="Times New Roman"/>
          <w:sz w:val="28"/>
          <w:szCs w:val="28"/>
        </w:rPr>
        <w:t xml:space="preserve"> За рахунок реалізації майна </w:t>
      </w:r>
      <w:r w:rsidR="008C78F2">
        <w:rPr>
          <w:rFonts w:ascii="Times New Roman" w:hAnsi="Times New Roman" w:cs="Times New Roman"/>
          <w:sz w:val="28"/>
          <w:szCs w:val="28"/>
        </w:rPr>
        <w:t>підприємства1</w:t>
      </w:r>
      <w:r w:rsidRPr="00F62B40">
        <w:rPr>
          <w:rFonts w:ascii="Times New Roman" w:hAnsi="Times New Roman" w:cs="Times New Roman"/>
          <w:sz w:val="28"/>
          <w:szCs w:val="28"/>
        </w:rPr>
        <w:t xml:space="preserve"> в рахунок погашення заборгованості </w:t>
      </w:r>
      <w:r w:rsidRPr="00F62B40">
        <w:rPr>
          <w:rFonts w:ascii="Times New Roman" w:hAnsi="Times New Roman" w:cs="Times New Roman"/>
          <w:bCs/>
          <w:sz w:val="28"/>
          <w:szCs w:val="28"/>
        </w:rPr>
        <w:t xml:space="preserve">за кредитами та позиками, залученими державою або під державні гарантії, до бюджету надійшло 0,007 </w:t>
      </w:r>
      <w:proofErr w:type="spellStart"/>
      <w:r w:rsidRPr="00F62B40">
        <w:rPr>
          <w:rFonts w:ascii="Times New Roman" w:hAnsi="Times New Roman" w:cs="Times New Roman"/>
          <w:bCs/>
          <w:sz w:val="28"/>
          <w:szCs w:val="28"/>
        </w:rPr>
        <w:t>млн</w:t>
      </w:r>
      <w:proofErr w:type="spellEnd"/>
      <w:r w:rsidRPr="00F62B40">
        <w:rPr>
          <w:rFonts w:ascii="Times New Roman" w:hAnsi="Times New Roman" w:cs="Times New Roman"/>
          <w:bCs/>
          <w:sz w:val="28"/>
          <w:szCs w:val="28"/>
        </w:rPr>
        <w:t xml:space="preserve"> гр</w:t>
      </w:r>
      <w:r w:rsidR="008C78F2">
        <w:rPr>
          <w:rFonts w:ascii="Times New Roman" w:hAnsi="Times New Roman" w:cs="Times New Roman"/>
          <w:bCs/>
          <w:sz w:val="28"/>
          <w:szCs w:val="28"/>
        </w:rPr>
        <w:t>иве</w:t>
      </w:r>
      <w:r w:rsidRPr="00F62B40">
        <w:rPr>
          <w:rFonts w:ascii="Times New Roman" w:hAnsi="Times New Roman" w:cs="Times New Roman"/>
          <w:bCs/>
          <w:sz w:val="28"/>
          <w:szCs w:val="28"/>
        </w:rPr>
        <w:t>н</w:t>
      </w:r>
      <w:r w:rsidR="008C78F2">
        <w:rPr>
          <w:rFonts w:ascii="Times New Roman" w:hAnsi="Times New Roman" w:cs="Times New Roman"/>
          <w:bCs/>
          <w:sz w:val="28"/>
          <w:szCs w:val="28"/>
        </w:rPr>
        <w:t>ь</w:t>
      </w:r>
      <w:r w:rsidRPr="00F62B40">
        <w:rPr>
          <w:rFonts w:ascii="Times New Roman" w:hAnsi="Times New Roman" w:cs="Times New Roman"/>
          <w:bCs/>
          <w:sz w:val="28"/>
          <w:szCs w:val="28"/>
        </w:rPr>
        <w:t xml:space="preserve">. </w:t>
      </w:r>
    </w:p>
    <w:p w:rsidR="00F62B40" w:rsidRPr="00F62B40" w:rsidRDefault="008C78F2" w:rsidP="008C78F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У звітному періоді п</w:t>
      </w:r>
      <w:r w:rsidR="00F62B40" w:rsidRPr="00F62B40">
        <w:rPr>
          <w:rFonts w:ascii="Times New Roman" w:hAnsi="Times New Roman" w:cs="Times New Roman"/>
          <w:sz w:val="28"/>
          <w:szCs w:val="28"/>
        </w:rPr>
        <w:t xml:space="preserve">латники податків не зверталися до ГУ ДПС з заявами про надання розстрочення або відстрочення грошових зобов’язань або податкового боргу відповідно до вимог ст. 100 </w:t>
      </w:r>
      <w:r>
        <w:rPr>
          <w:rFonts w:ascii="Times New Roman" w:hAnsi="Times New Roman" w:cs="Times New Roman"/>
          <w:sz w:val="28"/>
          <w:szCs w:val="28"/>
        </w:rPr>
        <w:t>Кодексу</w:t>
      </w:r>
      <w:r w:rsidR="00F62B40" w:rsidRPr="00F62B40">
        <w:rPr>
          <w:rFonts w:ascii="Times New Roman" w:hAnsi="Times New Roman" w:cs="Times New Roman"/>
          <w:sz w:val="28"/>
          <w:szCs w:val="28"/>
        </w:rPr>
        <w:t>. Надходження коштів в  рахунок погашення розстрочених платежів до бюджету відсутні.</w:t>
      </w:r>
    </w:p>
    <w:p w:rsidR="00F62B40" w:rsidRPr="008C78F2" w:rsidRDefault="00F62B40" w:rsidP="008C78F2">
      <w:pPr>
        <w:spacing w:after="0" w:line="240" w:lineRule="auto"/>
        <w:ind w:firstLine="709"/>
        <w:jc w:val="both"/>
        <w:rPr>
          <w:rFonts w:ascii="Times New Roman" w:hAnsi="Times New Roman" w:cs="Times New Roman"/>
          <w:bCs/>
          <w:sz w:val="28"/>
          <w:szCs w:val="28"/>
        </w:rPr>
      </w:pPr>
      <w:r w:rsidRPr="008C78F2">
        <w:rPr>
          <w:rFonts w:ascii="Times New Roman" w:hAnsi="Times New Roman" w:cs="Times New Roman"/>
          <w:bCs/>
          <w:sz w:val="28"/>
          <w:szCs w:val="28"/>
        </w:rPr>
        <w:t xml:space="preserve">У 2022 році списано безнадійного податкового боргу на загальну суму 170,7 </w:t>
      </w:r>
      <w:proofErr w:type="spellStart"/>
      <w:r w:rsidRPr="008C78F2">
        <w:rPr>
          <w:rFonts w:ascii="Times New Roman" w:hAnsi="Times New Roman" w:cs="Times New Roman"/>
          <w:bCs/>
          <w:sz w:val="28"/>
          <w:szCs w:val="28"/>
        </w:rPr>
        <w:t>млн</w:t>
      </w:r>
      <w:proofErr w:type="spellEnd"/>
      <w:r w:rsidRPr="008C78F2">
        <w:rPr>
          <w:rFonts w:ascii="Times New Roman" w:hAnsi="Times New Roman" w:cs="Times New Roman"/>
          <w:bCs/>
          <w:sz w:val="28"/>
          <w:szCs w:val="28"/>
        </w:rPr>
        <w:t xml:space="preserve"> гр</w:t>
      </w:r>
      <w:r w:rsidR="008C78F2">
        <w:rPr>
          <w:rFonts w:ascii="Times New Roman" w:hAnsi="Times New Roman" w:cs="Times New Roman"/>
          <w:bCs/>
          <w:sz w:val="28"/>
          <w:szCs w:val="28"/>
        </w:rPr>
        <w:t>иве</w:t>
      </w:r>
      <w:r w:rsidRPr="008C78F2">
        <w:rPr>
          <w:rFonts w:ascii="Times New Roman" w:hAnsi="Times New Roman" w:cs="Times New Roman"/>
          <w:bCs/>
          <w:sz w:val="28"/>
          <w:szCs w:val="28"/>
        </w:rPr>
        <w:t>н</w:t>
      </w:r>
      <w:r w:rsidR="008C78F2">
        <w:rPr>
          <w:rFonts w:ascii="Times New Roman" w:hAnsi="Times New Roman" w:cs="Times New Roman"/>
          <w:bCs/>
          <w:sz w:val="28"/>
          <w:szCs w:val="28"/>
        </w:rPr>
        <w:t>ь</w:t>
      </w:r>
      <w:r w:rsidRPr="008C78F2">
        <w:rPr>
          <w:rFonts w:ascii="Times New Roman" w:hAnsi="Times New Roman" w:cs="Times New Roman"/>
          <w:bCs/>
          <w:sz w:val="28"/>
          <w:szCs w:val="28"/>
        </w:rPr>
        <w:t>.</w:t>
      </w:r>
    </w:p>
    <w:p w:rsidR="00F62B40" w:rsidRPr="00F62B40" w:rsidRDefault="008C78F2" w:rsidP="008C78F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Надходження до </w:t>
      </w:r>
      <w:r w:rsidR="00B472A5">
        <w:rPr>
          <w:rFonts w:ascii="Times New Roman" w:hAnsi="Times New Roman" w:cs="Times New Roman"/>
          <w:bCs/>
          <w:sz w:val="28"/>
          <w:szCs w:val="28"/>
        </w:rPr>
        <w:t>д</w:t>
      </w:r>
      <w:r w:rsidR="00F62B40" w:rsidRPr="008C78F2">
        <w:rPr>
          <w:rFonts w:ascii="Times New Roman" w:hAnsi="Times New Roman" w:cs="Times New Roman"/>
          <w:bCs/>
          <w:sz w:val="28"/>
          <w:szCs w:val="28"/>
        </w:rPr>
        <w:t xml:space="preserve">ержавного бюджету від реалізації безхазяйного майна </w:t>
      </w:r>
      <w:r>
        <w:rPr>
          <w:rFonts w:ascii="Times New Roman" w:hAnsi="Times New Roman" w:cs="Times New Roman"/>
          <w:bCs/>
          <w:sz w:val="28"/>
          <w:szCs w:val="28"/>
        </w:rPr>
        <w:t>становили</w:t>
      </w:r>
      <w:r w:rsidR="00F62B40" w:rsidRPr="008C78F2">
        <w:rPr>
          <w:rFonts w:ascii="Times New Roman" w:hAnsi="Times New Roman" w:cs="Times New Roman"/>
          <w:bCs/>
          <w:sz w:val="28"/>
          <w:szCs w:val="28"/>
        </w:rPr>
        <w:t xml:space="preserve"> 3,3 </w:t>
      </w:r>
      <w:proofErr w:type="spellStart"/>
      <w:r w:rsidR="00F62B40" w:rsidRPr="008C78F2">
        <w:rPr>
          <w:rFonts w:ascii="Times New Roman" w:hAnsi="Times New Roman" w:cs="Times New Roman"/>
          <w:bCs/>
          <w:sz w:val="28"/>
          <w:szCs w:val="28"/>
        </w:rPr>
        <w:t>млн</w:t>
      </w:r>
      <w:proofErr w:type="spellEnd"/>
      <w:r w:rsidR="00F62B40" w:rsidRPr="008C78F2">
        <w:rPr>
          <w:rFonts w:ascii="Times New Roman" w:hAnsi="Times New Roman" w:cs="Times New Roman"/>
          <w:bCs/>
          <w:sz w:val="28"/>
          <w:szCs w:val="28"/>
        </w:rPr>
        <w:t xml:space="preserve"> </w:t>
      </w:r>
      <w:proofErr w:type="spellStart"/>
      <w:r w:rsidR="00F62B40" w:rsidRPr="008C78F2">
        <w:rPr>
          <w:rFonts w:ascii="Times New Roman" w:hAnsi="Times New Roman" w:cs="Times New Roman"/>
          <w:bCs/>
          <w:sz w:val="28"/>
          <w:szCs w:val="28"/>
        </w:rPr>
        <w:t>грн</w:t>
      </w:r>
      <w:proofErr w:type="spellEnd"/>
      <w:r w:rsidR="00F62B40" w:rsidRPr="008C78F2">
        <w:rPr>
          <w:rFonts w:ascii="Times New Roman" w:hAnsi="Times New Roman" w:cs="Times New Roman"/>
          <w:bCs/>
          <w:sz w:val="28"/>
          <w:szCs w:val="28"/>
        </w:rPr>
        <w:t xml:space="preserve"> або 449,3 </w:t>
      </w:r>
      <w:proofErr w:type="spellStart"/>
      <w:r w:rsidR="00F62B40" w:rsidRPr="008C78F2">
        <w:rPr>
          <w:rFonts w:ascii="Times New Roman" w:hAnsi="Times New Roman" w:cs="Times New Roman"/>
          <w:bCs/>
          <w:sz w:val="28"/>
          <w:szCs w:val="28"/>
        </w:rPr>
        <w:t>відс</w:t>
      </w:r>
      <w:proofErr w:type="spellEnd"/>
      <w:r w:rsidR="00F62B40" w:rsidRPr="008C78F2">
        <w:rPr>
          <w:rFonts w:ascii="Times New Roman" w:hAnsi="Times New Roman" w:cs="Times New Roman"/>
          <w:bCs/>
          <w:sz w:val="28"/>
          <w:szCs w:val="28"/>
        </w:rPr>
        <w:t xml:space="preserve">. від доведеного </w:t>
      </w:r>
      <w:r>
        <w:rPr>
          <w:rFonts w:ascii="Times New Roman" w:hAnsi="Times New Roman" w:cs="Times New Roman"/>
          <w:bCs/>
          <w:sz w:val="28"/>
          <w:szCs w:val="28"/>
        </w:rPr>
        <w:t>показника</w:t>
      </w:r>
      <w:r w:rsidR="00F62B40" w:rsidRPr="008C78F2">
        <w:rPr>
          <w:rFonts w:ascii="Times New Roman" w:hAnsi="Times New Roman" w:cs="Times New Roman"/>
          <w:bCs/>
          <w:sz w:val="28"/>
          <w:szCs w:val="28"/>
        </w:rPr>
        <w:t xml:space="preserve"> та до місцев</w:t>
      </w:r>
      <w:r>
        <w:rPr>
          <w:rFonts w:ascii="Times New Roman" w:hAnsi="Times New Roman" w:cs="Times New Roman"/>
          <w:bCs/>
          <w:sz w:val="28"/>
          <w:szCs w:val="28"/>
        </w:rPr>
        <w:t>их</w:t>
      </w:r>
      <w:r w:rsidR="00F62B40" w:rsidRPr="008C78F2">
        <w:rPr>
          <w:rFonts w:ascii="Times New Roman" w:hAnsi="Times New Roman" w:cs="Times New Roman"/>
          <w:bCs/>
          <w:sz w:val="28"/>
          <w:szCs w:val="28"/>
        </w:rPr>
        <w:t xml:space="preserve"> бюджет</w:t>
      </w:r>
      <w:r>
        <w:rPr>
          <w:rFonts w:ascii="Times New Roman" w:hAnsi="Times New Roman" w:cs="Times New Roman"/>
          <w:bCs/>
          <w:sz w:val="28"/>
          <w:szCs w:val="28"/>
        </w:rPr>
        <w:t>ів</w:t>
      </w:r>
      <w:r w:rsidR="00F62B40" w:rsidRPr="008C78F2">
        <w:rPr>
          <w:rFonts w:ascii="Times New Roman" w:hAnsi="Times New Roman" w:cs="Times New Roman"/>
          <w:bCs/>
          <w:sz w:val="28"/>
          <w:szCs w:val="28"/>
        </w:rPr>
        <w:t xml:space="preserve">  0,5 </w:t>
      </w:r>
      <w:proofErr w:type="spellStart"/>
      <w:r w:rsidR="00F62B40" w:rsidRPr="008C78F2">
        <w:rPr>
          <w:rFonts w:ascii="Times New Roman" w:hAnsi="Times New Roman" w:cs="Times New Roman"/>
          <w:bCs/>
          <w:sz w:val="28"/>
          <w:szCs w:val="28"/>
        </w:rPr>
        <w:t>млн</w:t>
      </w:r>
      <w:proofErr w:type="spellEnd"/>
      <w:r>
        <w:rPr>
          <w:rFonts w:ascii="Times New Roman" w:hAnsi="Times New Roman" w:cs="Times New Roman"/>
          <w:bCs/>
          <w:sz w:val="28"/>
          <w:szCs w:val="28"/>
        </w:rPr>
        <w:t xml:space="preserve"> </w:t>
      </w:r>
      <w:proofErr w:type="spellStart"/>
      <w:r w:rsidR="00F62B40" w:rsidRPr="008C78F2">
        <w:rPr>
          <w:rFonts w:ascii="Times New Roman" w:hAnsi="Times New Roman" w:cs="Times New Roman"/>
          <w:bCs/>
          <w:sz w:val="28"/>
          <w:szCs w:val="28"/>
        </w:rPr>
        <w:t>грн</w:t>
      </w:r>
      <w:proofErr w:type="spellEnd"/>
      <w:r w:rsidR="00F62B40" w:rsidRPr="008C78F2">
        <w:rPr>
          <w:rFonts w:ascii="Times New Roman" w:hAnsi="Times New Roman" w:cs="Times New Roman"/>
          <w:bCs/>
          <w:sz w:val="28"/>
          <w:szCs w:val="28"/>
        </w:rPr>
        <w:t xml:space="preserve"> або 294,2 </w:t>
      </w:r>
      <w:proofErr w:type="spellStart"/>
      <w:r w:rsidR="00F62B40" w:rsidRPr="008C78F2">
        <w:rPr>
          <w:rFonts w:ascii="Times New Roman" w:hAnsi="Times New Roman" w:cs="Times New Roman"/>
          <w:bCs/>
          <w:sz w:val="28"/>
          <w:szCs w:val="28"/>
        </w:rPr>
        <w:t>відс</w:t>
      </w:r>
      <w:proofErr w:type="spellEnd"/>
      <w:r w:rsidR="00F62B40" w:rsidRPr="008C78F2">
        <w:rPr>
          <w:rFonts w:ascii="Times New Roman" w:hAnsi="Times New Roman" w:cs="Times New Roman"/>
          <w:bCs/>
          <w:sz w:val="28"/>
          <w:szCs w:val="28"/>
        </w:rPr>
        <w:t xml:space="preserve">. від доведеного </w:t>
      </w:r>
      <w:r>
        <w:rPr>
          <w:rFonts w:ascii="Times New Roman" w:hAnsi="Times New Roman" w:cs="Times New Roman"/>
          <w:bCs/>
          <w:sz w:val="28"/>
          <w:szCs w:val="28"/>
        </w:rPr>
        <w:t>показника</w:t>
      </w:r>
      <w:r w:rsidR="00F62B40" w:rsidRPr="00F62B40">
        <w:rPr>
          <w:rFonts w:ascii="Times New Roman" w:hAnsi="Times New Roman" w:cs="Times New Roman"/>
          <w:sz w:val="28"/>
          <w:szCs w:val="28"/>
        </w:rPr>
        <w:t xml:space="preserve">.  </w:t>
      </w:r>
    </w:p>
    <w:p w:rsidR="0059200C" w:rsidRPr="008C78F2" w:rsidRDefault="0059200C" w:rsidP="0059200C">
      <w:pPr>
        <w:spacing w:after="0" w:line="240" w:lineRule="auto"/>
        <w:jc w:val="both"/>
        <w:rPr>
          <w:rFonts w:ascii="Times New Roman" w:hAnsi="Times New Roman" w:cs="Times New Roman"/>
          <w:color w:val="000000"/>
          <w:sz w:val="28"/>
          <w:szCs w:val="28"/>
        </w:rPr>
      </w:pPr>
    </w:p>
    <w:p w:rsidR="003B0CBD" w:rsidRPr="0059200C" w:rsidRDefault="0059200C" w:rsidP="0059200C">
      <w:pPr>
        <w:tabs>
          <w:tab w:val="left" w:pos="851"/>
          <w:tab w:val="left" w:pos="993"/>
        </w:tabs>
        <w:spacing w:after="0" w:line="240" w:lineRule="auto"/>
        <w:jc w:val="both"/>
        <w:rPr>
          <w:rFonts w:ascii="Times New Roman" w:hAnsi="Times New Roman" w:cs="Times New Roman"/>
          <w:sz w:val="28"/>
          <w:szCs w:val="28"/>
          <w:lang w:val="en-US"/>
        </w:rPr>
      </w:pPr>
      <w:r>
        <w:rPr>
          <w:noProof/>
          <w:lang w:val="ru-RU" w:eastAsia="ru-RU"/>
        </w:rPr>
        <w:drawing>
          <wp:inline distT="0" distB="0" distL="0" distR="0">
            <wp:extent cx="6121016" cy="3327991"/>
            <wp:effectExtent l="19050" t="0" r="32134" b="5759"/>
            <wp:docPr id="11" name="Диаграмма 1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0CBD" w:rsidRPr="00297719" w:rsidRDefault="003B0CBD" w:rsidP="00183683">
      <w:pPr>
        <w:tabs>
          <w:tab w:val="left" w:pos="851"/>
          <w:tab w:val="left" w:pos="993"/>
        </w:tabs>
        <w:spacing w:after="0" w:line="240" w:lineRule="auto"/>
        <w:ind w:firstLine="567"/>
        <w:jc w:val="both"/>
        <w:rPr>
          <w:rFonts w:ascii="Times New Roman" w:hAnsi="Times New Roman" w:cs="Times New Roman"/>
          <w:sz w:val="16"/>
          <w:szCs w:val="16"/>
        </w:rPr>
      </w:pPr>
    </w:p>
    <w:p w:rsidR="00FB2A50" w:rsidRDefault="00FB2A50" w:rsidP="00FB2A50">
      <w:pPr>
        <w:pStyle w:val="2"/>
        <w:spacing w:after="0" w:line="240" w:lineRule="auto"/>
        <w:ind w:right="-1" w:firstLine="567"/>
        <w:jc w:val="both"/>
      </w:pPr>
      <w:r w:rsidRPr="00743DC8">
        <w:t>У звітному періоді ГУ ДПС проведені заходи пов’язані з припиненням (ліквідацією, реорганізацією) платників податків та забезпечено контроль за своєчасністю погодження обхідних листів платників податків.</w:t>
      </w:r>
    </w:p>
    <w:p w:rsidR="00F25D87" w:rsidRPr="00F25D87" w:rsidRDefault="00F25D87" w:rsidP="00F25D87">
      <w:pPr>
        <w:spacing w:after="0" w:line="240" w:lineRule="auto"/>
        <w:ind w:firstLine="709"/>
        <w:jc w:val="both"/>
        <w:rPr>
          <w:rFonts w:ascii="Times New Roman" w:hAnsi="Times New Roman" w:cs="Times New Roman"/>
          <w:sz w:val="28"/>
          <w:szCs w:val="28"/>
        </w:rPr>
      </w:pPr>
      <w:r w:rsidRPr="00F25D87">
        <w:rPr>
          <w:rFonts w:ascii="Times New Roman" w:hAnsi="Times New Roman" w:cs="Times New Roman"/>
          <w:sz w:val="28"/>
          <w:szCs w:val="28"/>
        </w:rPr>
        <w:t xml:space="preserve">Так, проведено 19 позапланових документальних перевірок, за результатами яких донараховано 7,8 </w:t>
      </w:r>
      <w:proofErr w:type="spellStart"/>
      <w:r w:rsidRPr="00F25D87">
        <w:rPr>
          <w:rFonts w:ascii="Times New Roman" w:hAnsi="Times New Roman" w:cs="Times New Roman"/>
          <w:sz w:val="28"/>
          <w:szCs w:val="28"/>
        </w:rPr>
        <w:t>млн</w:t>
      </w:r>
      <w:proofErr w:type="spellEnd"/>
      <w:r w:rsidRPr="00F25D87">
        <w:rPr>
          <w:rFonts w:ascii="Times New Roman" w:hAnsi="Times New Roman" w:cs="Times New Roman"/>
          <w:sz w:val="28"/>
          <w:szCs w:val="28"/>
        </w:rPr>
        <w:t xml:space="preserve"> </w:t>
      </w:r>
      <w:proofErr w:type="spellStart"/>
      <w:r w:rsidRPr="00F25D87">
        <w:rPr>
          <w:rFonts w:ascii="Times New Roman" w:hAnsi="Times New Roman" w:cs="Times New Roman"/>
          <w:sz w:val="28"/>
          <w:szCs w:val="28"/>
        </w:rPr>
        <w:t>грн</w:t>
      </w:r>
      <w:proofErr w:type="spellEnd"/>
      <w:r w:rsidRPr="00F25D87">
        <w:rPr>
          <w:rFonts w:ascii="Times New Roman" w:hAnsi="Times New Roman" w:cs="Times New Roman"/>
          <w:sz w:val="28"/>
          <w:szCs w:val="28"/>
        </w:rPr>
        <w:t xml:space="preserve">, зменшено від’ємне значення об’єкта оподаткування податком на прибуток в розмірі 247,8 </w:t>
      </w:r>
      <w:proofErr w:type="spellStart"/>
      <w:r w:rsidRPr="00F25D87">
        <w:rPr>
          <w:rFonts w:ascii="Times New Roman" w:hAnsi="Times New Roman" w:cs="Times New Roman"/>
          <w:sz w:val="28"/>
          <w:szCs w:val="28"/>
        </w:rPr>
        <w:t>млн</w:t>
      </w:r>
      <w:proofErr w:type="spellEnd"/>
      <w:r w:rsidRPr="00F25D87">
        <w:rPr>
          <w:rFonts w:ascii="Times New Roman" w:hAnsi="Times New Roman" w:cs="Times New Roman"/>
          <w:sz w:val="28"/>
          <w:szCs w:val="28"/>
        </w:rPr>
        <w:t xml:space="preserve"> </w:t>
      </w:r>
      <w:proofErr w:type="spellStart"/>
      <w:r w:rsidRPr="00F25D87">
        <w:rPr>
          <w:rFonts w:ascii="Times New Roman" w:hAnsi="Times New Roman" w:cs="Times New Roman"/>
          <w:sz w:val="28"/>
          <w:szCs w:val="28"/>
        </w:rPr>
        <w:t>грн</w:t>
      </w:r>
      <w:proofErr w:type="spellEnd"/>
      <w:r w:rsidRPr="00F25D87">
        <w:rPr>
          <w:rFonts w:ascii="Times New Roman" w:hAnsi="Times New Roman" w:cs="Times New Roman"/>
          <w:sz w:val="28"/>
          <w:szCs w:val="28"/>
        </w:rPr>
        <w:t xml:space="preserve"> та суму від’ємного значення різниці між податковими зобов’язаннями та податковим кредитом з ПДВ в розмірі 0,9 </w:t>
      </w:r>
      <w:proofErr w:type="spellStart"/>
      <w:r w:rsidRPr="00F25D87">
        <w:rPr>
          <w:rFonts w:ascii="Times New Roman" w:hAnsi="Times New Roman" w:cs="Times New Roman"/>
          <w:sz w:val="28"/>
          <w:szCs w:val="28"/>
        </w:rPr>
        <w:t>млн</w:t>
      </w:r>
      <w:proofErr w:type="spellEnd"/>
      <w:r w:rsidRPr="00F25D87">
        <w:rPr>
          <w:rFonts w:ascii="Times New Roman" w:hAnsi="Times New Roman" w:cs="Times New Roman"/>
          <w:sz w:val="28"/>
          <w:szCs w:val="28"/>
        </w:rPr>
        <w:t xml:space="preserve"> гривень. Із донарахованих сум до бюджету надійшло </w:t>
      </w:r>
      <w:r w:rsidR="00B472A5">
        <w:rPr>
          <w:rFonts w:ascii="Times New Roman" w:hAnsi="Times New Roman" w:cs="Times New Roman"/>
          <w:sz w:val="28"/>
          <w:szCs w:val="28"/>
        </w:rPr>
        <w:t>0,</w:t>
      </w:r>
      <w:r w:rsidRPr="00F25D87">
        <w:rPr>
          <w:rFonts w:ascii="Times New Roman" w:hAnsi="Times New Roman" w:cs="Times New Roman"/>
          <w:sz w:val="28"/>
          <w:szCs w:val="28"/>
        </w:rPr>
        <w:t xml:space="preserve">96 </w:t>
      </w:r>
      <w:proofErr w:type="spellStart"/>
      <w:r w:rsidR="00B472A5">
        <w:rPr>
          <w:rFonts w:ascii="Times New Roman" w:hAnsi="Times New Roman" w:cs="Times New Roman"/>
          <w:sz w:val="28"/>
          <w:szCs w:val="28"/>
        </w:rPr>
        <w:t>млн</w:t>
      </w:r>
      <w:proofErr w:type="spellEnd"/>
      <w:r w:rsidRPr="00F25D87">
        <w:rPr>
          <w:rFonts w:ascii="Times New Roman" w:hAnsi="Times New Roman" w:cs="Times New Roman"/>
          <w:sz w:val="28"/>
          <w:szCs w:val="28"/>
        </w:rPr>
        <w:t xml:space="preserve"> гривень.</w:t>
      </w:r>
    </w:p>
    <w:p w:rsidR="00F25D87" w:rsidRPr="00F25D87" w:rsidRDefault="00F25D87" w:rsidP="00F25D87">
      <w:pPr>
        <w:spacing w:after="0" w:line="240" w:lineRule="auto"/>
        <w:ind w:firstLine="709"/>
        <w:jc w:val="both"/>
        <w:rPr>
          <w:rFonts w:ascii="Times New Roman" w:hAnsi="Times New Roman" w:cs="Times New Roman"/>
          <w:sz w:val="28"/>
          <w:szCs w:val="28"/>
        </w:rPr>
      </w:pPr>
      <w:r w:rsidRPr="00F25D87">
        <w:rPr>
          <w:rFonts w:ascii="Times New Roman" w:hAnsi="Times New Roman" w:cs="Times New Roman"/>
          <w:sz w:val="28"/>
          <w:szCs w:val="28"/>
        </w:rPr>
        <w:lastRenderedPageBreak/>
        <w:t>Складено 550 висновків щодо не проведення перевірок та 71 акт щодо не встановлення фактичного місцезнаходження платників податків.</w:t>
      </w:r>
    </w:p>
    <w:p w:rsidR="004C1433" w:rsidRPr="004C1433" w:rsidRDefault="00FB2A50" w:rsidP="004C1433">
      <w:pPr>
        <w:pStyle w:val="2"/>
        <w:spacing w:after="0" w:line="240" w:lineRule="auto"/>
        <w:ind w:right="-1" w:firstLine="567"/>
        <w:jc w:val="both"/>
        <w:rPr>
          <w:color w:val="000000"/>
        </w:rPr>
      </w:pPr>
      <w:r w:rsidRPr="00703424">
        <w:t>Протягом 2022 року по 287 платниках завершена процедура припинення та направлені повідомлення за формою № 28-ОПП (ф. № 30-ОПП) та за формою № 6-ЄСВ (ф. №</w:t>
      </w:r>
      <w:r>
        <w:t> </w:t>
      </w:r>
      <w:r w:rsidRPr="00703424">
        <w:t>11-ЄСВ) до державного реєстратора. Сформовано 102 повідомлення за формою № 12-ОПП.</w:t>
      </w:r>
      <w:r w:rsidR="004C1433">
        <w:t xml:space="preserve"> За результатами </w:t>
      </w:r>
      <w:r w:rsidR="004C1433" w:rsidRPr="004C1433">
        <w:rPr>
          <w:color w:val="000000"/>
        </w:rPr>
        <w:t>щоденн</w:t>
      </w:r>
      <w:r w:rsidR="004C1433">
        <w:rPr>
          <w:color w:val="000000"/>
        </w:rPr>
        <w:t>ого</w:t>
      </w:r>
      <w:r w:rsidR="004C1433" w:rsidRPr="004C1433">
        <w:rPr>
          <w:color w:val="000000"/>
        </w:rPr>
        <w:t xml:space="preserve"> моніторинг</w:t>
      </w:r>
      <w:r w:rsidR="004C1433">
        <w:rPr>
          <w:color w:val="000000"/>
        </w:rPr>
        <w:t>у боржників у</w:t>
      </w:r>
      <w:r w:rsidR="004C1433" w:rsidRPr="004C1433">
        <w:rPr>
          <w:color w:val="000000"/>
        </w:rPr>
        <w:t xml:space="preserve"> частині надходження інформації про внесення до ЄДР запису про прийняті рішення щодо припинення</w:t>
      </w:r>
      <w:r w:rsidR="006A1B3E">
        <w:rPr>
          <w:color w:val="000000"/>
        </w:rPr>
        <w:t>,</w:t>
      </w:r>
      <w:r w:rsidR="004C1433" w:rsidRPr="004C1433">
        <w:rPr>
          <w:color w:val="000000"/>
        </w:rPr>
        <w:t xml:space="preserve"> державному реєстратору направлені заперечення щодо проведення державної реєстрації припинення по 39 платниках,  які мають  податковий борг та/або заборгованість зі сплати єдиного внеску.</w:t>
      </w:r>
    </w:p>
    <w:p w:rsidR="00FB2A50" w:rsidRPr="00297719" w:rsidRDefault="00FB2A50" w:rsidP="00561A94">
      <w:pPr>
        <w:spacing w:after="0" w:line="240" w:lineRule="auto"/>
        <w:ind w:firstLine="567"/>
        <w:jc w:val="both"/>
        <w:rPr>
          <w:rFonts w:ascii="Times New Roman" w:hAnsi="Times New Roman" w:cs="Times New Roman"/>
          <w:sz w:val="20"/>
          <w:szCs w:val="20"/>
        </w:rPr>
      </w:pPr>
    </w:p>
    <w:p w:rsidR="00014405" w:rsidRDefault="009962B3" w:rsidP="00561A94">
      <w:pPr>
        <w:spacing w:after="0" w:line="240" w:lineRule="auto"/>
        <w:ind w:firstLine="567"/>
        <w:jc w:val="center"/>
        <w:rPr>
          <w:rFonts w:ascii="Times New Roman" w:hAnsi="Times New Roman" w:cs="Times New Roman"/>
          <w:b/>
          <w:sz w:val="28"/>
          <w:szCs w:val="28"/>
        </w:rPr>
      </w:pPr>
      <w:r w:rsidRPr="00962CA3">
        <w:rPr>
          <w:rFonts w:ascii="Times New Roman" w:eastAsia="Calibri" w:hAnsi="Times New Roman" w:cs="Times New Roman"/>
          <w:b/>
          <w:sz w:val="28"/>
          <w:szCs w:val="28"/>
        </w:rPr>
        <w:t xml:space="preserve">Розділ 2. </w:t>
      </w:r>
      <w:r w:rsidR="00962CA3" w:rsidRPr="00962CA3">
        <w:rPr>
          <w:rFonts w:ascii="Times New Roman" w:hAnsi="Times New Roman" w:cs="Times New Roman"/>
          <w:b/>
          <w:sz w:val="28"/>
          <w:szCs w:val="28"/>
        </w:rPr>
        <w:t xml:space="preserve">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w:t>
      </w:r>
    </w:p>
    <w:p w:rsidR="009962B3" w:rsidRPr="00962CA3" w:rsidRDefault="00962CA3" w:rsidP="00561A94">
      <w:pPr>
        <w:spacing w:after="0" w:line="240" w:lineRule="auto"/>
        <w:ind w:firstLine="567"/>
        <w:jc w:val="center"/>
        <w:rPr>
          <w:rFonts w:ascii="Times New Roman" w:eastAsia="Calibri" w:hAnsi="Times New Roman" w:cs="Times New Roman"/>
          <w:b/>
          <w:sz w:val="28"/>
          <w:szCs w:val="28"/>
        </w:rPr>
      </w:pPr>
      <w:r w:rsidRPr="00962CA3">
        <w:rPr>
          <w:rFonts w:ascii="Times New Roman" w:hAnsi="Times New Roman" w:cs="Times New Roman"/>
          <w:b/>
          <w:sz w:val="28"/>
          <w:szCs w:val="28"/>
        </w:rPr>
        <w:t>якого покладено на ДПС</w:t>
      </w:r>
    </w:p>
    <w:p w:rsidR="0057117E" w:rsidRDefault="0057117E" w:rsidP="00962CA3">
      <w:pPr>
        <w:spacing w:after="0" w:line="240" w:lineRule="auto"/>
        <w:ind w:firstLine="709"/>
        <w:jc w:val="both"/>
        <w:rPr>
          <w:rFonts w:ascii="Times New Roman" w:hAnsi="Times New Roman" w:cs="Times New Roman"/>
          <w:color w:val="000000"/>
          <w:sz w:val="28"/>
          <w:szCs w:val="28"/>
        </w:rPr>
      </w:pPr>
    </w:p>
    <w:p w:rsidR="00962CA3" w:rsidRPr="00962CA3" w:rsidRDefault="00962CA3" w:rsidP="00962CA3">
      <w:pPr>
        <w:spacing w:after="0" w:line="240" w:lineRule="auto"/>
        <w:ind w:firstLine="709"/>
        <w:jc w:val="both"/>
        <w:rPr>
          <w:rFonts w:ascii="Times New Roman" w:hAnsi="Times New Roman" w:cs="Times New Roman"/>
          <w:color w:val="000000"/>
          <w:sz w:val="28"/>
          <w:szCs w:val="28"/>
        </w:rPr>
      </w:pPr>
      <w:r w:rsidRPr="00962CA3">
        <w:rPr>
          <w:rFonts w:ascii="Times New Roman" w:hAnsi="Times New Roman" w:cs="Times New Roman"/>
          <w:color w:val="000000"/>
          <w:sz w:val="28"/>
          <w:szCs w:val="28"/>
        </w:rPr>
        <w:t>Протягом 2022 року</w:t>
      </w:r>
      <w:r w:rsidR="00786A9B">
        <w:rPr>
          <w:rFonts w:ascii="Times New Roman" w:hAnsi="Times New Roman" w:cs="Times New Roman"/>
          <w:color w:val="000000"/>
          <w:sz w:val="28"/>
          <w:szCs w:val="28"/>
        </w:rPr>
        <w:t xml:space="preserve"> працівниками ГУ ДПС </w:t>
      </w:r>
      <w:r w:rsidRPr="00962CA3">
        <w:rPr>
          <w:rFonts w:ascii="Times New Roman" w:hAnsi="Times New Roman" w:cs="Times New Roman"/>
          <w:color w:val="000000"/>
          <w:sz w:val="28"/>
          <w:szCs w:val="28"/>
        </w:rPr>
        <w:t>проведен</w:t>
      </w:r>
      <w:r w:rsidR="00786A9B">
        <w:rPr>
          <w:rFonts w:ascii="Times New Roman" w:hAnsi="Times New Roman" w:cs="Times New Roman"/>
          <w:color w:val="000000"/>
          <w:sz w:val="28"/>
          <w:szCs w:val="28"/>
        </w:rPr>
        <w:t>і</w:t>
      </w:r>
      <w:r w:rsidRPr="00962CA3">
        <w:rPr>
          <w:rFonts w:ascii="Times New Roman" w:hAnsi="Times New Roman" w:cs="Times New Roman"/>
          <w:color w:val="000000"/>
          <w:sz w:val="28"/>
          <w:szCs w:val="28"/>
        </w:rPr>
        <w:t xml:space="preserve"> камеральні перевірки</w:t>
      </w:r>
      <w:r w:rsidR="00786A9B">
        <w:rPr>
          <w:rFonts w:ascii="Times New Roman" w:hAnsi="Times New Roman" w:cs="Times New Roman"/>
          <w:color w:val="000000"/>
          <w:sz w:val="28"/>
          <w:szCs w:val="28"/>
        </w:rPr>
        <w:t xml:space="preserve"> </w:t>
      </w:r>
      <w:r w:rsidRPr="00962CA3">
        <w:rPr>
          <w:rFonts w:ascii="Times New Roman" w:hAnsi="Times New Roman" w:cs="Times New Roman"/>
          <w:color w:val="000000"/>
          <w:sz w:val="28"/>
          <w:szCs w:val="28"/>
        </w:rPr>
        <w:t xml:space="preserve">щодо: </w:t>
      </w:r>
    </w:p>
    <w:p w:rsidR="00962CA3" w:rsidRPr="00962CA3" w:rsidRDefault="00962CA3" w:rsidP="00C96E1E">
      <w:pPr>
        <w:spacing w:after="0" w:line="240" w:lineRule="auto"/>
        <w:ind w:firstLine="709"/>
        <w:jc w:val="both"/>
        <w:rPr>
          <w:rFonts w:ascii="Times New Roman" w:hAnsi="Times New Roman" w:cs="Times New Roman"/>
          <w:color w:val="000000"/>
          <w:sz w:val="28"/>
          <w:szCs w:val="28"/>
        </w:rPr>
      </w:pPr>
      <w:r w:rsidRPr="00962CA3">
        <w:rPr>
          <w:rFonts w:ascii="Times New Roman" w:hAnsi="Times New Roman" w:cs="Times New Roman"/>
          <w:bCs/>
          <w:color w:val="000000"/>
          <w:sz w:val="28"/>
          <w:szCs w:val="28"/>
        </w:rPr>
        <w:t xml:space="preserve">повноти нарахування </w:t>
      </w:r>
      <w:r w:rsidRPr="00962CA3">
        <w:rPr>
          <w:rFonts w:ascii="Times New Roman" w:hAnsi="Times New Roman" w:cs="Times New Roman"/>
          <w:color w:val="000000"/>
          <w:sz w:val="28"/>
          <w:szCs w:val="28"/>
        </w:rPr>
        <w:t xml:space="preserve">місцевих податків і зборів, </w:t>
      </w:r>
      <w:r w:rsidRPr="00962CA3">
        <w:rPr>
          <w:rFonts w:ascii="Times New Roman" w:hAnsi="Times New Roman" w:cs="Times New Roman"/>
          <w:bCs/>
          <w:color w:val="000000"/>
          <w:sz w:val="28"/>
          <w:szCs w:val="28"/>
        </w:rPr>
        <w:t xml:space="preserve">екологічного податку та рентної плати з юридичних осіб, </w:t>
      </w:r>
      <w:r w:rsidRPr="00962CA3">
        <w:rPr>
          <w:rFonts w:ascii="Times New Roman" w:hAnsi="Times New Roman" w:cs="Times New Roman"/>
          <w:color w:val="000000"/>
          <w:sz w:val="28"/>
          <w:szCs w:val="28"/>
        </w:rPr>
        <w:t xml:space="preserve">за результатами яких встановлено порушення та </w:t>
      </w:r>
      <w:r w:rsidR="00786A9B">
        <w:rPr>
          <w:rFonts w:ascii="Times New Roman" w:hAnsi="Times New Roman" w:cs="Times New Roman"/>
          <w:color w:val="000000"/>
          <w:sz w:val="28"/>
          <w:szCs w:val="28"/>
        </w:rPr>
        <w:t>складено</w:t>
      </w:r>
      <w:r w:rsidRPr="00962CA3">
        <w:rPr>
          <w:rFonts w:ascii="Times New Roman" w:hAnsi="Times New Roman" w:cs="Times New Roman"/>
          <w:color w:val="000000"/>
          <w:sz w:val="28"/>
          <w:szCs w:val="28"/>
        </w:rPr>
        <w:t xml:space="preserve"> </w:t>
      </w:r>
      <w:r w:rsidRPr="00962CA3">
        <w:rPr>
          <w:rFonts w:ascii="Times New Roman" w:hAnsi="Times New Roman" w:cs="Times New Roman"/>
          <w:color w:val="000000"/>
          <w:sz w:val="28"/>
          <w:szCs w:val="28"/>
          <w:lang w:val="ru-RU"/>
        </w:rPr>
        <w:t xml:space="preserve">17 </w:t>
      </w:r>
      <w:r w:rsidRPr="00962CA3">
        <w:rPr>
          <w:rFonts w:ascii="Times New Roman" w:hAnsi="Times New Roman" w:cs="Times New Roman"/>
          <w:color w:val="000000"/>
          <w:sz w:val="28"/>
          <w:szCs w:val="28"/>
        </w:rPr>
        <w:t xml:space="preserve">ППР, донараховано основного платежу на суму 23,6 </w:t>
      </w:r>
      <w:proofErr w:type="spellStart"/>
      <w:r w:rsidRPr="00962CA3">
        <w:rPr>
          <w:rFonts w:ascii="Times New Roman" w:hAnsi="Times New Roman" w:cs="Times New Roman"/>
          <w:color w:val="000000"/>
          <w:sz w:val="28"/>
          <w:szCs w:val="28"/>
        </w:rPr>
        <w:t>млн</w:t>
      </w:r>
      <w:proofErr w:type="spellEnd"/>
      <w:r w:rsidRPr="00962CA3">
        <w:rPr>
          <w:rFonts w:ascii="Times New Roman" w:hAnsi="Times New Roman" w:cs="Times New Roman"/>
          <w:color w:val="000000"/>
          <w:sz w:val="28"/>
          <w:szCs w:val="28"/>
        </w:rPr>
        <w:t xml:space="preserve"> </w:t>
      </w:r>
      <w:proofErr w:type="spellStart"/>
      <w:r w:rsidRPr="00962CA3">
        <w:rPr>
          <w:rFonts w:ascii="Times New Roman" w:hAnsi="Times New Roman" w:cs="Times New Roman"/>
          <w:color w:val="000000"/>
          <w:sz w:val="28"/>
          <w:szCs w:val="28"/>
        </w:rPr>
        <w:t>гр</w:t>
      </w:r>
      <w:r w:rsidR="00C96E1E">
        <w:rPr>
          <w:rFonts w:ascii="Times New Roman" w:hAnsi="Times New Roman" w:cs="Times New Roman"/>
          <w:color w:val="000000"/>
          <w:sz w:val="28"/>
          <w:szCs w:val="28"/>
        </w:rPr>
        <w:t>н</w:t>
      </w:r>
      <w:proofErr w:type="spellEnd"/>
      <w:r w:rsidRPr="00962CA3">
        <w:rPr>
          <w:rFonts w:ascii="Times New Roman" w:hAnsi="Times New Roman" w:cs="Times New Roman"/>
          <w:color w:val="000000"/>
          <w:sz w:val="28"/>
          <w:szCs w:val="28"/>
        </w:rPr>
        <w:t xml:space="preserve"> та застосовано штрафних санкцій на суму </w:t>
      </w:r>
      <w:r w:rsidRPr="00962CA3">
        <w:rPr>
          <w:rFonts w:ascii="Times New Roman" w:hAnsi="Times New Roman" w:cs="Times New Roman"/>
          <w:color w:val="000000"/>
          <w:sz w:val="28"/>
          <w:szCs w:val="28"/>
          <w:lang w:val="ru-RU"/>
        </w:rPr>
        <w:t>0,6</w:t>
      </w:r>
      <w:r w:rsidRPr="00962CA3">
        <w:rPr>
          <w:rFonts w:ascii="Times New Roman" w:hAnsi="Times New Roman" w:cs="Times New Roman"/>
          <w:color w:val="000000"/>
          <w:sz w:val="28"/>
          <w:szCs w:val="28"/>
        </w:rPr>
        <w:t xml:space="preserve"> </w:t>
      </w:r>
      <w:proofErr w:type="spellStart"/>
      <w:r w:rsidRPr="00962CA3">
        <w:rPr>
          <w:rFonts w:ascii="Times New Roman" w:hAnsi="Times New Roman" w:cs="Times New Roman"/>
          <w:color w:val="000000"/>
          <w:sz w:val="28"/>
          <w:szCs w:val="28"/>
        </w:rPr>
        <w:t>млн</w:t>
      </w:r>
      <w:proofErr w:type="spellEnd"/>
      <w:r w:rsidRPr="00962CA3">
        <w:rPr>
          <w:rFonts w:ascii="Times New Roman" w:hAnsi="Times New Roman" w:cs="Times New Roman"/>
          <w:color w:val="000000"/>
          <w:sz w:val="28"/>
          <w:szCs w:val="28"/>
        </w:rPr>
        <w:t xml:space="preserve"> </w:t>
      </w:r>
      <w:proofErr w:type="spellStart"/>
      <w:r w:rsidRPr="00962CA3">
        <w:rPr>
          <w:rFonts w:ascii="Times New Roman" w:hAnsi="Times New Roman" w:cs="Times New Roman"/>
          <w:color w:val="000000"/>
          <w:sz w:val="28"/>
          <w:szCs w:val="28"/>
        </w:rPr>
        <w:t>гр</w:t>
      </w:r>
      <w:r w:rsidR="00C96E1E">
        <w:rPr>
          <w:rFonts w:ascii="Times New Roman" w:hAnsi="Times New Roman" w:cs="Times New Roman"/>
          <w:color w:val="000000"/>
          <w:sz w:val="28"/>
          <w:szCs w:val="28"/>
        </w:rPr>
        <w:t>н</w:t>
      </w:r>
      <w:proofErr w:type="spellEnd"/>
      <w:r w:rsidRPr="00962CA3">
        <w:rPr>
          <w:rFonts w:ascii="Times New Roman" w:hAnsi="Times New Roman" w:cs="Times New Roman"/>
          <w:color w:val="000000"/>
          <w:sz w:val="28"/>
          <w:szCs w:val="28"/>
        </w:rPr>
        <w:t xml:space="preserve">; </w:t>
      </w:r>
    </w:p>
    <w:p w:rsidR="00962CA3" w:rsidRPr="00962CA3" w:rsidRDefault="00962CA3" w:rsidP="00C96E1E">
      <w:pPr>
        <w:pStyle w:val="aa"/>
        <w:spacing w:after="0" w:line="240" w:lineRule="auto"/>
        <w:ind w:left="0" w:firstLine="709"/>
        <w:jc w:val="both"/>
        <w:rPr>
          <w:rFonts w:ascii="Times New Roman" w:hAnsi="Times New Roman" w:cs="Times New Roman"/>
          <w:color w:val="000000"/>
          <w:sz w:val="28"/>
          <w:szCs w:val="28"/>
        </w:rPr>
      </w:pPr>
      <w:r w:rsidRPr="00962CA3">
        <w:rPr>
          <w:rFonts w:ascii="Times New Roman" w:hAnsi="Times New Roman" w:cs="Times New Roman"/>
          <w:color w:val="000000"/>
          <w:sz w:val="28"/>
          <w:szCs w:val="28"/>
        </w:rPr>
        <w:t xml:space="preserve">своєчасності сплати місцевих податків і зборів, </w:t>
      </w:r>
      <w:r w:rsidRPr="00962CA3">
        <w:rPr>
          <w:rFonts w:ascii="Times New Roman" w:hAnsi="Times New Roman" w:cs="Times New Roman"/>
          <w:bCs/>
          <w:color w:val="000000"/>
          <w:sz w:val="28"/>
          <w:szCs w:val="28"/>
        </w:rPr>
        <w:t>екологічного податку та рентної плати</w:t>
      </w:r>
      <w:r w:rsidR="00C96E1E">
        <w:rPr>
          <w:rFonts w:ascii="Times New Roman" w:hAnsi="Times New Roman" w:cs="Times New Roman"/>
          <w:bCs/>
          <w:color w:val="000000"/>
          <w:sz w:val="28"/>
          <w:szCs w:val="28"/>
        </w:rPr>
        <w:t xml:space="preserve"> </w:t>
      </w:r>
      <w:r w:rsidRPr="00962CA3">
        <w:rPr>
          <w:rFonts w:ascii="Times New Roman" w:hAnsi="Times New Roman" w:cs="Times New Roman"/>
          <w:bCs/>
          <w:color w:val="000000"/>
          <w:sz w:val="28"/>
          <w:szCs w:val="28"/>
        </w:rPr>
        <w:t>з юридичних осіб</w:t>
      </w:r>
      <w:r w:rsidRPr="00962CA3">
        <w:rPr>
          <w:rFonts w:ascii="Times New Roman" w:hAnsi="Times New Roman" w:cs="Times New Roman"/>
          <w:color w:val="000000"/>
          <w:sz w:val="28"/>
          <w:szCs w:val="28"/>
        </w:rPr>
        <w:t xml:space="preserve">, за результатами яких встановлено порушення та </w:t>
      </w:r>
      <w:r w:rsidR="00786A9B">
        <w:rPr>
          <w:rFonts w:ascii="Times New Roman" w:hAnsi="Times New Roman" w:cs="Times New Roman"/>
          <w:color w:val="000000"/>
          <w:sz w:val="28"/>
          <w:szCs w:val="28"/>
        </w:rPr>
        <w:t>складено</w:t>
      </w:r>
      <w:r w:rsidRPr="00962CA3">
        <w:rPr>
          <w:rFonts w:ascii="Times New Roman" w:hAnsi="Times New Roman" w:cs="Times New Roman"/>
          <w:color w:val="000000"/>
          <w:sz w:val="28"/>
          <w:szCs w:val="28"/>
        </w:rPr>
        <w:t xml:space="preserve"> </w:t>
      </w:r>
      <w:r w:rsidRPr="00962CA3">
        <w:rPr>
          <w:rFonts w:ascii="Times New Roman" w:hAnsi="Times New Roman" w:cs="Times New Roman"/>
          <w:color w:val="000000"/>
          <w:sz w:val="28"/>
          <w:szCs w:val="28"/>
          <w:lang w:val="ru-RU"/>
        </w:rPr>
        <w:t>379</w:t>
      </w:r>
      <w:r w:rsidRPr="00962CA3">
        <w:rPr>
          <w:rFonts w:ascii="Times New Roman" w:hAnsi="Times New Roman" w:cs="Times New Roman"/>
          <w:color w:val="000000"/>
          <w:sz w:val="28"/>
          <w:szCs w:val="28"/>
        </w:rPr>
        <w:t xml:space="preserve"> ППР та застосовано штрафних санкцій на суму </w:t>
      </w:r>
      <w:r w:rsidRPr="00962CA3">
        <w:rPr>
          <w:rFonts w:ascii="Times New Roman" w:hAnsi="Times New Roman" w:cs="Times New Roman"/>
          <w:color w:val="000000"/>
          <w:sz w:val="28"/>
          <w:szCs w:val="28"/>
        </w:rPr>
        <w:br/>
      </w:r>
      <w:r w:rsidRPr="00962CA3">
        <w:rPr>
          <w:rFonts w:ascii="Times New Roman" w:hAnsi="Times New Roman" w:cs="Times New Roman"/>
          <w:color w:val="000000"/>
          <w:sz w:val="28"/>
          <w:szCs w:val="28"/>
          <w:lang w:val="ru-RU"/>
        </w:rPr>
        <w:t>0,5</w:t>
      </w:r>
      <w:r w:rsidRPr="00962CA3">
        <w:rPr>
          <w:rFonts w:ascii="Times New Roman" w:hAnsi="Times New Roman" w:cs="Times New Roman"/>
          <w:color w:val="000000"/>
          <w:sz w:val="28"/>
          <w:szCs w:val="28"/>
        </w:rPr>
        <w:t xml:space="preserve"> </w:t>
      </w:r>
      <w:proofErr w:type="spellStart"/>
      <w:r w:rsidRPr="00962CA3">
        <w:rPr>
          <w:rFonts w:ascii="Times New Roman" w:hAnsi="Times New Roman" w:cs="Times New Roman"/>
          <w:color w:val="000000"/>
          <w:sz w:val="28"/>
          <w:szCs w:val="28"/>
        </w:rPr>
        <w:t>млн</w:t>
      </w:r>
      <w:proofErr w:type="spellEnd"/>
      <w:r w:rsidRPr="00962CA3">
        <w:rPr>
          <w:rFonts w:ascii="Times New Roman" w:hAnsi="Times New Roman" w:cs="Times New Roman"/>
          <w:color w:val="000000"/>
          <w:sz w:val="28"/>
          <w:szCs w:val="28"/>
        </w:rPr>
        <w:t xml:space="preserve"> </w:t>
      </w:r>
      <w:proofErr w:type="spellStart"/>
      <w:r w:rsidRPr="00962CA3">
        <w:rPr>
          <w:rFonts w:ascii="Times New Roman" w:hAnsi="Times New Roman" w:cs="Times New Roman"/>
          <w:color w:val="000000"/>
          <w:sz w:val="28"/>
          <w:szCs w:val="28"/>
        </w:rPr>
        <w:t>гр</w:t>
      </w:r>
      <w:r w:rsidR="00C96E1E">
        <w:rPr>
          <w:rFonts w:ascii="Times New Roman" w:hAnsi="Times New Roman" w:cs="Times New Roman"/>
          <w:color w:val="000000"/>
          <w:sz w:val="28"/>
          <w:szCs w:val="28"/>
        </w:rPr>
        <w:t>н</w:t>
      </w:r>
      <w:proofErr w:type="spellEnd"/>
      <w:r w:rsidR="00C96E1E">
        <w:rPr>
          <w:rFonts w:ascii="Times New Roman" w:hAnsi="Times New Roman" w:cs="Times New Roman"/>
          <w:color w:val="000000"/>
          <w:sz w:val="28"/>
          <w:szCs w:val="28"/>
        </w:rPr>
        <w:t>;</w:t>
      </w:r>
      <w:r w:rsidRPr="00962CA3">
        <w:rPr>
          <w:rFonts w:ascii="Times New Roman" w:hAnsi="Times New Roman" w:cs="Times New Roman"/>
          <w:color w:val="000000"/>
          <w:sz w:val="28"/>
          <w:szCs w:val="28"/>
        </w:rPr>
        <w:t xml:space="preserve"> </w:t>
      </w:r>
    </w:p>
    <w:p w:rsidR="00962CA3" w:rsidRPr="00962CA3" w:rsidRDefault="00962CA3" w:rsidP="00C96E1E">
      <w:pPr>
        <w:pStyle w:val="aa"/>
        <w:spacing w:after="0" w:line="240" w:lineRule="auto"/>
        <w:ind w:left="0" w:firstLine="743"/>
        <w:jc w:val="both"/>
        <w:rPr>
          <w:rFonts w:ascii="Times New Roman" w:hAnsi="Times New Roman" w:cs="Times New Roman"/>
          <w:bCs/>
          <w:color w:val="000000"/>
          <w:sz w:val="28"/>
          <w:szCs w:val="28"/>
        </w:rPr>
      </w:pPr>
      <w:r w:rsidRPr="00962CA3">
        <w:rPr>
          <w:rFonts w:ascii="Times New Roman" w:hAnsi="Times New Roman" w:cs="Times New Roman"/>
          <w:color w:val="000000"/>
          <w:sz w:val="28"/>
          <w:szCs w:val="28"/>
        </w:rPr>
        <w:t xml:space="preserve">своєчасності подання звітності </w:t>
      </w:r>
      <w:r w:rsidRPr="00962CA3">
        <w:rPr>
          <w:rFonts w:ascii="Times New Roman" w:hAnsi="Times New Roman" w:cs="Times New Roman"/>
          <w:bCs/>
          <w:color w:val="000000"/>
          <w:sz w:val="28"/>
          <w:szCs w:val="28"/>
        </w:rPr>
        <w:t>з</w:t>
      </w:r>
      <w:r w:rsidRPr="00962CA3">
        <w:rPr>
          <w:rFonts w:ascii="Times New Roman" w:hAnsi="Times New Roman" w:cs="Times New Roman"/>
          <w:color w:val="000000"/>
          <w:sz w:val="28"/>
          <w:szCs w:val="28"/>
        </w:rPr>
        <w:t xml:space="preserve"> місцевих податків і зборів, </w:t>
      </w:r>
      <w:r w:rsidRPr="00962CA3">
        <w:rPr>
          <w:rFonts w:ascii="Times New Roman" w:hAnsi="Times New Roman" w:cs="Times New Roman"/>
          <w:bCs/>
          <w:color w:val="000000"/>
          <w:sz w:val="28"/>
          <w:szCs w:val="28"/>
        </w:rPr>
        <w:t>екологічного податку та рентної плати</w:t>
      </w:r>
      <w:r w:rsidRPr="00962CA3">
        <w:rPr>
          <w:rFonts w:ascii="Times New Roman" w:hAnsi="Times New Roman" w:cs="Times New Roman"/>
          <w:color w:val="000000"/>
          <w:sz w:val="28"/>
          <w:szCs w:val="28"/>
        </w:rPr>
        <w:t xml:space="preserve"> з юридичних осіб, </w:t>
      </w:r>
      <w:r w:rsidRPr="00962CA3">
        <w:rPr>
          <w:rFonts w:ascii="Times New Roman" w:hAnsi="Times New Roman" w:cs="Times New Roman"/>
          <w:bCs/>
          <w:color w:val="000000"/>
          <w:sz w:val="28"/>
          <w:szCs w:val="28"/>
        </w:rPr>
        <w:t xml:space="preserve">за результатами </w:t>
      </w:r>
      <w:r w:rsidRPr="00962CA3">
        <w:rPr>
          <w:rFonts w:ascii="Times New Roman" w:hAnsi="Times New Roman" w:cs="Times New Roman"/>
          <w:color w:val="000000"/>
          <w:sz w:val="28"/>
          <w:szCs w:val="28"/>
        </w:rPr>
        <w:t xml:space="preserve">яких встановлено порушення та </w:t>
      </w:r>
      <w:r w:rsidR="00786A9B">
        <w:rPr>
          <w:rFonts w:ascii="Times New Roman" w:hAnsi="Times New Roman" w:cs="Times New Roman"/>
          <w:color w:val="000000"/>
          <w:sz w:val="28"/>
          <w:szCs w:val="28"/>
        </w:rPr>
        <w:t>складено</w:t>
      </w:r>
      <w:r w:rsidRPr="00962CA3">
        <w:rPr>
          <w:rFonts w:ascii="Times New Roman" w:hAnsi="Times New Roman" w:cs="Times New Roman"/>
          <w:color w:val="000000"/>
          <w:sz w:val="28"/>
          <w:szCs w:val="28"/>
        </w:rPr>
        <w:t xml:space="preserve"> 88 ППР на суму 0,1 </w:t>
      </w:r>
      <w:proofErr w:type="spellStart"/>
      <w:r w:rsidRPr="00962CA3">
        <w:rPr>
          <w:rFonts w:ascii="Times New Roman" w:hAnsi="Times New Roman" w:cs="Times New Roman"/>
          <w:color w:val="000000"/>
          <w:sz w:val="28"/>
          <w:szCs w:val="28"/>
        </w:rPr>
        <w:t>млн</w:t>
      </w:r>
      <w:proofErr w:type="spellEnd"/>
      <w:r w:rsidRPr="00962CA3">
        <w:rPr>
          <w:rFonts w:ascii="Times New Roman" w:hAnsi="Times New Roman" w:cs="Times New Roman"/>
          <w:color w:val="000000"/>
          <w:sz w:val="28"/>
          <w:szCs w:val="28"/>
        </w:rPr>
        <w:t xml:space="preserve"> гр</w:t>
      </w:r>
      <w:r w:rsidR="00C96E1E">
        <w:rPr>
          <w:rFonts w:ascii="Times New Roman" w:hAnsi="Times New Roman" w:cs="Times New Roman"/>
          <w:color w:val="000000"/>
          <w:sz w:val="28"/>
          <w:szCs w:val="28"/>
        </w:rPr>
        <w:t>иве</w:t>
      </w:r>
      <w:r w:rsidRPr="00962CA3">
        <w:rPr>
          <w:rFonts w:ascii="Times New Roman" w:hAnsi="Times New Roman" w:cs="Times New Roman"/>
          <w:color w:val="000000"/>
          <w:sz w:val="28"/>
          <w:szCs w:val="28"/>
        </w:rPr>
        <w:t>н</w:t>
      </w:r>
      <w:r w:rsidR="00C96E1E">
        <w:rPr>
          <w:rFonts w:ascii="Times New Roman" w:hAnsi="Times New Roman" w:cs="Times New Roman"/>
          <w:color w:val="000000"/>
          <w:sz w:val="28"/>
          <w:szCs w:val="28"/>
        </w:rPr>
        <w:t>ь</w:t>
      </w:r>
      <w:r w:rsidRPr="00962CA3">
        <w:rPr>
          <w:rFonts w:ascii="Times New Roman" w:hAnsi="Times New Roman" w:cs="Times New Roman"/>
          <w:color w:val="000000"/>
          <w:sz w:val="28"/>
          <w:szCs w:val="28"/>
        </w:rPr>
        <w:t>.</w:t>
      </w:r>
    </w:p>
    <w:p w:rsidR="00962CA3" w:rsidRPr="00962CA3" w:rsidRDefault="00C96E1E" w:rsidP="00962CA3">
      <w:pPr>
        <w:tabs>
          <w:tab w:val="left" w:pos="0"/>
          <w:tab w:val="left" w:pos="7470"/>
        </w:tabs>
        <w:spacing w:after="0" w:line="240" w:lineRule="auto"/>
        <w:ind w:firstLine="709"/>
        <w:jc w:val="both"/>
        <w:rPr>
          <w:rFonts w:ascii="Times New Roman" w:hAnsi="Times New Roman" w:cs="Times New Roman"/>
          <w:color w:val="000000"/>
          <w:sz w:val="28"/>
          <w:szCs w:val="28"/>
        </w:rPr>
      </w:pPr>
      <w:r w:rsidRPr="00297719">
        <w:rPr>
          <w:rFonts w:ascii="Times New Roman" w:hAnsi="Times New Roman" w:cs="Times New Roman"/>
          <w:color w:val="000000"/>
          <w:sz w:val="28"/>
          <w:szCs w:val="28"/>
        </w:rPr>
        <w:t xml:space="preserve">Щодо ПДВ, то </w:t>
      </w:r>
      <w:r w:rsidR="00962CA3" w:rsidRPr="00297719">
        <w:rPr>
          <w:rFonts w:ascii="Times New Roman" w:hAnsi="Times New Roman" w:cs="Times New Roman"/>
          <w:color w:val="000000"/>
          <w:sz w:val="28"/>
          <w:szCs w:val="28"/>
        </w:rPr>
        <w:t>платниками подано 151966 податкових декларацій, самостійно задекларовано 8</w:t>
      </w:r>
      <w:r w:rsidRPr="00297719">
        <w:rPr>
          <w:rFonts w:ascii="Times New Roman" w:hAnsi="Times New Roman" w:cs="Times New Roman"/>
          <w:color w:val="000000"/>
          <w:sz w:val="28"/>
          <w:szCs w:val="28"/>
        </w:rPr>
        <w:t> </w:t>
      </w:r>
      <w:r w:rsidR="00962CA3" w:rsidRPr="00297719">
        <w:rPr>
          <w:rFonts w:ascii="Times New Roman" w:hAnsi="Times New Roman" w:cs="Times New Roman"/>
          <w:color w:val="000000"/>
          <w:sz w:val="28"/>
          <w:szCs w:val="28"/>
        </w:rPr>
        <w:t xml:space="preserve">009,6 </w:t>
      </w:r>
      <w:proofErr w:type="spellStart"/>
      <w:r w:rsidR="00962CA3" w:rsidRPr="00297719">
        <w:rPr>
          <w:rFonts w:ascii="Times New Roman" w:hAnsi="Times New Roman" w:cs="Times New Roman"/>
          <w:color w:val="000000"/>
          <w:sz w:val="28"/>
          <w:szCs w:val="28"/>
        </w:rPr>
        <w:t>млн</w:t>
      </w:r>
      <w:proofErr w:type="spellEnd"/>
      <w:r w:rsidRPr="00297719">
        <w:rPr>
          <w:rFonts w:ascii="Times New Roman" w:hAnsi="Times New Roman" w:cs="Times New Roman"/>
          <w:color w:val="000000"/>
          <w:sz w:val="28"/>
          <w:szCs w:val="28"/>
        </w:rPr>
        <w:t xml:space="preserve"> </w:t>
      </w:r>
      <w:proofErr w:type="spellStart"/>
      <w:r w:rsidR="00962CA3" w:rsidRPr="00297719">
        <w:rPr>
          <w:rFonts w:ascii="Times New Roman" w:hAnsi="Times New Roman" w:cs="Times New Roman"/>
          <w:color w:val="000000"/>
          <w:sz w:val="28"/>
          <w:szCs w:val="28"/>
        </w:rPr>
        <w:t>грн</w:t>
      </w:r>
      <w:proofErr w:type="spellEnd"/>
      <w:r w:rsidR="00962CA3" w:rsidRPr="00297719">
        <w:rPr>
          <w:rFonts w:ascii="Times New Roman" w:hAnsi="Times New Roman" w:cs="Times New Roman"/>
          <w:color w:val="000000"/>
          <w:sz w:val="28"/>
          <w:szCs w:val="28"/>
        </w:rPr>
        <w:t>, сплачено 8</w:t>
      </w:r>
      <w:r w:rsidRPr="00297719">
        <w:rPr>
          <w:rFonts w:ascii="Times New Roman" w:hAnsi="Times New Roman" w:cs="Times New Roman"/>
          <w:color w:val="000000"/>
          <w:sz w:val="28"/>
          <w:szCs w:val="28"/>
        </w:rPr>
        <w:t> </w:t>
      </w:r>
      <w:r w:rsidR="00962CA3" w:rsidRPr="00297719">
        <w:rPr>
          <w:rFonts w:ascii="Times New Roman" w:hAnsi="Times New Roman" w:cs="Times New Roman"/>
          <w:color w:val="000000"/>
          <w:sz w:val="28"/>
          <w:szCs w:val="28"/>
        </w:rPr>
        <w:t xml:space="preserve">881,8 </w:t>
      </w:r>
      <w:proofErr w:type="spellStart"/>
      <w:r w:rsidR="00962CA3" w:rsidRPr="00297719">
        <w:rPr>
          <w:rFonts w:ascii="Times New Roman" w:hAnsi="Times New Roman" w:cs="Times New Roman"/>
          <w:color w:val="000000"/>
          <w:sz w:val="28"/>
          <w:szCs w:val="28"/>
        </w:rPr>
        <w:t>млн</w:t>
      </w:r>
      <w:proofErr w:type="spellEnd"/>
      <w:r w:rsidRPr="00297719">
        <w:rPr>
          <w:rFonts w:ascii="Times New Roman" w:hAnsi="Times New Roman" w:cs="Times New Roman"/>
          <w:color w:val="000000"/>
          <w:sz w:val="28"/>
          <w:szCs w:val="28"/>
        </w:rPr>
        <w:t xml:space="preserve"> </w:t>
      </w:r>
      <w:proofErr w:type="spellStart"/>
      <w:r w:rsidR="00962CA3" w:rsidRPr="00297719">
        <w:rPr>
          <w:rFonts w:ascii="Times New Roman" w:hAnsi="Times New Roman" w:cs="Times New Roman"/>
          <w:color w:val="000000"/>
          <w:sz w:val="28"/>
          <w:szCs w:val="28"/>
        </w:rPr>
        <w:t>грн</w:t>
      </w:r>
      <w:proofErr w:type="spellEnd"/>
      <w:r w:rsidR="00962CA3" w:rsidRPr="00297719">
        <w:rPr>
          <w:rFonts w:ascii="Times New Roman" w:hAnsi="Times New Roman" w:cs="Times New Roman"/>
          <w:color w:val="000000"/>
          <w:sz w:val="28"/>
          <w:szCs w:val="28"/>
        </w:rPr>
        <w:t xml:space="preserve">, за  несвоєчасне подання або неподання податкової звітності до 1985 платників застосовано штрафні санкції у розмірі 11,0 </w:t>
      </w:r>
      <w:proofErr w:type="spellStart"/>
      <w:r w:rsidR="00962CA3" w:rsidRPr="00297719">
        <w:rPr>
          <w:rFonts w:ascii="Times New Roman" w:hAnsi="Times New Roman" w:cs="Times New Roman"/>
          <w:color w:val="000000"/>
          <w:sz w:val="28"/>
          <w:szCs w:val="28"/>
        </w:rPr>
        <w:t>млн</w:t>
      </w:r>
      <w:proofErr w:type="spellEnd"/>
      <w:r w:rsidR="004C4954" w:rsidRPr="00297719">
        <w:rPr>
          <w:rFonts w:ascii="Times New Roman" w:hAnsi="Times New Roman" w:cs="Times New Roman"/>
          <w:color w:val="000000"/>
          <w:sz w:val="28"/>
          <w:szCs w:val="28"/>
        </w:rPr>
        <w:t xml:space="preserve"> </w:t>
      </w:r>
      <w:r w:rsidR="00962CA3" w:rsidRPr="00297719">
        <w:rPr>
          <w:rFonts w:ascii="Times New Roman" w:hAnsi="Times New Roman" w:cs="Times New Roman"/>
          <w:color w:val="000000"/>
          <w:sz w:val="28"/>
          <w:szCs w:val="28"/>
        </w:rPr>
        <w:t>гр</w:t>
      </w:r>
      <w:r w:rsidR="004C4954" w:rsidRPr="00297719">
        <w:rPr>
          <w:rFonts w:ascii="Times New Roman" w:hAnsi="Times New Roman" w:cs="Times New Roman"/>
          <w:color w:val="000000"/>
          <w:sz w:val="28"/>
          <w:szCs w:val="28"/>
        </w:rPr>
        <w:t>иве</w:t>
      </w:r>
      <w:r w:rsidR="00962CA3" w:rsidRPr="00297719">
        <w:rPr>
          <w:rFonts w:ascii="Times New Roman" w:hAnsi="Times New Roman" w:cs="Times New Roman"/>
          <w:color w:val="000000"/>
          <w:sz w:val="28"/>
          <w:szCs w:val="28"/>
        </w:rPr>
        <w:t>н</w:t>
      </w:r>
      <w:r w:rsidR="004C4954" w:rsidRPr="00297719">
        <w:rPr>
          <w:rFonts w:ascii="Times New Roman" w:hAnsi="Times New Roman" w:cs="Times New Roman"/>
          <w:color w:val="000000"/>
          <w:sz w:val="28"/>
          <w:szCs w:val="28"/>
        </w:rPr>
        <w:t>ь</w:t>
      </w:r>
      <w:r w:rsidR="00962CA3" w:rsidRPr="00297719">
        <w:rPr>
          <w:rFonts w:ascii="Times New Roman" w:hAnsi="Times New Roman" w:cs="Times New Roman"/>
          <w:color w:val="000000"/>
          <w:sz w:val="28"/>
          <w:szCs w:val="28"/>
        </w:rPr>
        <w:t>.</w:t>
      </w:r>
    </w:p>
    <w:p w:rsidR="00962CA3" w:rsidRDefault="005435E0" w:rsidP="00962CA3">
      <w:pPr>
        <w:pStyle w:val="aa"/>
        <w:spacing w:after="0" w:line="240" w:lineRule="auto"/>
        <w:ind w:left="3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962CA3" w:rsidRPr="00962CA3">
        <w:rPr>
          <w:rFonts w:ascii="Times New Roman" w:hAnsi="Times New Roman" w:cs="Times New Roman"/>
          <w:color w:val="000000"/>
          <w:sz w:val="28"/>
          <w:szCs w:val="28"/>
        </w:rPr>
        <w:t xml:space="preserve"> податку на прибуток подано 15</w:t>
      </w:r>
      <w:r w:rsidR="00F6424D">
        <w:rPr>
          <w:rFonts w:ascii="Times New Roman" w:hAnsi="Times New Roman" w:cs="Times New Roman"/>
          <w:color w:val="000000"/>
          <w:sz w:val="28"/>
          <w:szCs w:val="28"/>
        </w:rPr>
        <w:t> </w:t>
      </w:r>
      <w:r w:rsidR="00962CA3" w:rsidRPr="00962CA3">
        <w:rPr>
          <w:rFonts w:ascii="Times New Roman" w:hAnsi="Times New Roman" w:cs="Times New Roman"/>
          <w:color w:val="000000"/>
          <w:sz w:val="28"/>
          <w:szCs w:val="28"/>
        </w:rPr>
        <w:t>808 податкових декларацій</w:t>
      </w:r>
      <w:r>
        <w:rPr>
          <w:rFonts w:ascii="Times New Roman" w:hAnsi="Times New Roman" w:cs="Times New Roman"/>
          <w:color w:val="000000"/>
          <w:sz w:val="28"/>
          <w:szCs w:val="28"/>
        </w:rPr>
        <w:t>,</w:t>
      </w:r>
      <w:r w:rsidR="00962CA3" w:rsidRPr="00962CA3">
        <w:rPr>
          <w:rFonts w:ascii="Times New Roman" w:hAnsi="Times New Roman" w:cs="Times New Roman"/>
          <w:color w:val="000000"/>
          <w:sz w:val="28"/>
          <w:szCs w:val="28"/>
        </w:rPr>
        <w:t xml:space="preserve"> за несвоєчасне подання або неподання податкової звітності до 1031 платників застосовано штрафні санкції у розмірі 0,5 </w:t>
      </w:r>
      <w:proofErr w:type="spellStart"/>
      <w:r w:rsidR="00962CA3" w:rsidRPr="00962CA3">
        <w:rPr>
          <w:rFonts w:ascii="Times New Roman" w:hAnsi="Times New Roman" w:cs="Times New Roman"/>
          <w:color w:val="000000"/>
          <w:sz w:val="28"/>
          <w:szCs w:val="28"/>
        </w:rPr>
        <w:t>млн</w:t>
      </w:r>
      <w:proofErr w:type="spellEnd"/>
      <w:r w:rsidR="00962CA3" w:rsidRPr="00962CA3">
        <w:rPr>
          <w:rFonts w:ascii="Times New Roman" w:hAnsi="Times New Roman" w:cs="Times New Roman"/>
          <w:color w:val="000000"/>
          <w:sz w:val="28"/>
          <w:szCs w:val="28"/>
        </w:rPr>
        <w:t xml:space="preserve"> гр</w:t>
      </w:r>
      <w:r w:rsidR="00F6424D">
        <w:rPr>
          <w:rFonts w:ascii="Times New Roman" w:hAnsi="Times New Roman" w:cs="Times New Roman"/>
          <w:color w:val="000000"/>
          <w:sz w:val="28"/>
          <w:szCs w:val="28"/>
        </w:rPr>
        <w:t>ивень</w:t>
      </w:r>
      <w:r w:rsidR="00962CA3" w:rsidRPr="00962CA3">
        <w:rPr>
          <w:rFonts w:ascii="Times New Roman" w:hAnsi="Times New Roman" w:cs="Times New Roman"/>
          <w:color w:val="000000"/>
          <w:sz w:val="28"/>
          <w:szCs w:val="28"/>
        </w:rPr>
        <w:t>.</w:t>
      </w:r>
    </w:p>
    <w:p w:rsidR="00111421" w:rsidRDefault="00111421" w:rsidP="00111421">
      <w:pPr>
        <w:pStyle w:val="aa"/>
        <w:spacing w:after="0" w:line="240" w:lineRule="auto"/>
        <w:ind w:left="3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w:t>
      </w:r>
      <w:r w:rsidRPr="00962CA3">
        <w:rPr>
          <w:rFonts w:ascii="Times New Roman" w:hAnsi="Times New Roman" w:cs="Times New Roman"/>
          <w:color w:val="000000"/>
          <w:sz w:val="28"/>
          <w:szCs w:val="28"/>
        </w:rPr>
        <w:t xml:space="preserve"> несвоєчасне подання або неподання податкової звітності</w:t>
      </w:r>
      <w:r>
        <w:rPr>
          <w:rFonts w:ascii="Times New Roman" w:hAnsi="Times New Roman" w:cs="Times New Roman"/>
          <w:color w:val="000000"/>
          <w:sz w:val="28"/>
          <w:szCs w:val="28"/>
        </w:rPr>
        <w:t xml:space="preserve"> з єдиного податку платниками третьої та четвертої груп</w:t>
      </w:r>
      <w:r w:rsidR="00786A9B">
        <w:rPr>
          <w:rFonts w:ascii="Times New Roman" w:hAnsi="Times New Roman" w:cs="Times New Roman"/>
          <w:color w:val="000000"/>
          <w:sz w:val="28"/>
          <w:szCs w:val="28"/>
        </w:rPr>
        <w:t xml:space="preserve"> юридичні особи складено</w:t>
      </w:r>
      <w:r>
        <w:rPr>
          <w:rFonts w:ascii="Times New Roman" w:hAnsi="Times New Roman" w:cs="Times New Roman"/>
          <w:color w:val="000000"/>
          <w:sz w:val="28"/>
          <w:szCs w:val="28"/>
        </w:rPr>
        <w:t xml:space="preserve"> </w:t>
      </w:r>
      <w:r w:rsidR="00786A9B">
        <w:rPr>
          <w:rFonts w:ascii="Times New Roman" w:hAnsi="Times New Roman" w:cs="Times New Roman"/>
          <w:color w:val="000000"/>
          <w:sz w:val="28"/>
          <w:szCs w:val="28"/>
        </w:rPr>
        <w:br/>
      </w:r>
      <w:r>
        <w:rPr>
          <w:rFonts w:ascii="Times New Roman" w:hAnsi="Times New Roman" w:cs="Times New Roman"/>
          <w:color w:val="000000"/>
          <w:sz w:val="28"/>
          <w:szCs w:val="28"/>
        </w:rPr>
        <w:t xml:space="preserve">72 ППР та </w:t>
      </w:r>
      <w:r w:rsidRPr="00111421">
        <w:rPr>
          <w:rFonts w:ascii="Times New Roman" w:hAnsi="Times New Roman" w:cs="Times New Roman"/>
          <w:color w:val="000000"/>
          <w:sz w:val="28"/>
          <w:szCs w:val="28"/>
        </w:rPr>
        <w:t>застосовано штрафних</w:t>
      </w:r>
      <w:r>
        <w:rPr>
          <w:rFonts w:ascii="Times New Roman" w:hAnsi="Times New Roman" w:cs="Times New Roman"/>
          <w:color w:val="000000"/>
          <w:sz w:val="28"/>
          <w:szCs w:val="28"/>
        </w:rPr>
        <w:t xml:space="preserve"> санкцій</w:t>
      </w:r>
      <w:r w:rsidRPr="00111421">
        <w:rPr>
          <w:rFonts w:ascii="Times New Roman" w:hAnsi="Times New Roman" w:cs="Times New Roman"/>
          <w:color w:val="000000"/>
          <w:sz w:val="28"/>
          <w:szCs w:val="28"/>
        </w:rPr>
        <w:t xml:space="preserve"> на суму 0,027 </w:t>
      </w:r>
      <w:proofErr w:type="spellStart"/>
      <w:r w:rsidRPr="00111421">
        <w:rPr>
          <w:rFonts w:ascii="Times New Roman" w:hAnsi="Times New Roman" w:cs="Times New Roman"/>
          <w:color w:val="000000"/>
          <w:sz w:val="28"/>
          <w:szCs w:val="28"/>
        </w:rPr>
        <w:t>млн</w:t>
      </w:r>
      <w:proofErr w:type="spellEnd"/>
      <w:r w:rsidRPr="00111421">
        <w:rPr>
          <w:rFonts w:ascii="Times New Roman" w:hAnsi="Times New Roman" w:cs="Times New Roman"/>
          <w:color w:val="000000"/>
          <w:sz w:val="28"/>
          <w:szCs w:val="28"/>
        </w:rPr>
        <w:t xml:space="preserve"> гривень.</w:t>
      </w:r>
    </w:p>
    <w:p w:rsidR="00962CA3" w:rsidRPr="00962CA3" w:rsidRDefault="00962CA3" w:rsidP="00111421">
      <w:pPr>
        <w:pStyle w:val="aa"/>
        <w:spacing w:after="0" w:line="240" w:lineRule="auto"/>
        <w:ind w:left="34" w:firstLine="709"/>
        <w:jc w:val="both"/>
        <w:rPr>
          <w:rFonts w:ascii="Times New Roman" w:hAnsi="Times New Roman" w:cs="Times New Roman"/>
          <w:color w:val="000000"/>
          <w:sz w:val="28"/>
          <w:szCs w:val="28"/>
        </w:rPr>
      </w:pPr>
      <w:r w:rsidRPr="00962CA3">
        <w:rPr>
          <w:rFonts w:ascii="Times New Roman" w:hAnsi="Times New Roman" w:cs="Times New Roman"/>
          <w:color w:val="000000"/>
          <w:sz w:val="28"/>
          <w:szCs w:val="28"/>
        </w:rPr>
        <w:t>Протягом 2022 року проведено камеральних перевірок податкової звітності: з земельного податку – 18195 декларацій, з податку на нерухоме майно – 6776 декларацій, з рентної плати – 7709 декларацій, з екологічного податку – 12054 декларації.</w:t>
      </w:r>
    </w:p>
    <w:p w:rsidR="00962CA3" w:rsidRPr="00451583" w:rsidRDefault="00111421" w:rsidP="00962CA3">
      <w:pPr>
        <w:tabs>
          <w:tab w:val="left" w:pos="34"/>
          <w:tab w:val="left" w:pos="459"/>
        </w:tabs>
        <w:spacing w:after="0" w:line="240" w:lineRule="auto"/>
        <w:ind w:firstLine="709"/>
        <w:jc w:val="both"/>
        <w:rPr>
          <w:rFonts w:ascii="Times New Roman" w:hAnsi="Times New Roman" w:cs="Times New Roman"/>
          <w:color w:val="000000"/>
          <w:sz w:val="28"/>
          <w:szCs w:val="28"/>
        </w:rPr>
      </w:pPr>
      <w:r w:rsidRPr="00451583">
        <w:rPr>
          <w:rFonts w:ascii="Times New Roman" w:hAnsi="Times New Roman" w:cs="Times New Roman"/>
          <w:color w:val="000000"/>
          <w:sz w:val="28"/>
          <w:szCs w:val="28"/>
        </w:rPr>
        <w:lastRenderedPageBreak/>
        <w:t xml:space="preserve">Протягом звітного </w:t>
      </w:r>
      <w:proofErr w:type="spellStart"/>
      <w:r w:rsidRPr="00451583">
        <w:rPr>
          <w:rFonts w:ascii="Times New Roman" w:hAnsi="Times New Roman" w:cs="Times New Roman"/>
          <w:color w:val="000000"/>
          <w:sz w:val="28"/>
          <w:szCs w:val="28"/>
        </w:rPr>
        <w:t>пе</w:t>
      </w:r>
      <w:r w:rsidRPr="00451583">
        <w:rPr>
          <w:rFonts w:ascii="Times New Roman" w:hAnsi="Times New Roman" w:cs="Times New Roman"/>
          <w:color w:val="000000"/>
          <w:sz w:val="28"/>
          <w:szCs w:val="28"/>
          <w:lang w:val="ru-RU"/>
        </w:rPr>
        <w:t>ріоду</w:t>
      </w:r>
      <w:proofErr w:type="spellEnd"/>
      <w:r w:rsidRPr="00451583">
        <w:rPr>
          <w:rFonts w:ascii="Times New Roman" w:hAnsi="Times New Roman" w:cs="Times New Roman"/>
          <w:color w:val="000000"/>
          <w:sz w:val="28"/>
          <w:szCs w:val="28"/>
          <w:lang w:val="ru-RU"/>
        </w:rPr>
        <w:t xml:space="preserve"> </w:t>
      </w:r>
      <w:r w:rsidR="00962CA3" w:rsidRPr="00451583">
        <w:rPr>
          <w:rFonts w:ascii="Times New Roman" w:hAnsi="Times New Roman" w:cs="Times New Roman"/>
          <w:color w:val="000000"/>
          <w:sz w:val="28"/>
          <w:szCs w:val="28"/>
          <w:lang w:val="ru-RU"/>
        </w:rPr>
        <w:t>пр</w:t>
      </w:r>
      <w:r w:rsidR="00451583" w:rsidRPr="00451583">
        <w:rPr>
          <w:rFonts w:ascii="Times New Roman" w:hAnsi="Times New Roman" w:cs="Times New Roman"/>
          <w:color w:val="000000"/>
          <w:sz w:val="28"/>
          <w:szCs w:val="28"/>
          <w:lang w:val="ru-RU"/>
        </w:rPr>
        <w:t>о</w:t>
      </w:r>
      <w:r w:rsidR="00962CA3" w:rsidRPr="00451583">
        <w:rPr>
          <w:rFonts w:ascii="Times New Roman" w:hAnsi="Times New Roman" w:cs="Times New Roman"/>
          <w:color w:val="000000"/>
          <w:sz w:val="28"/>
          <w:szCs w:val="28"/>
          <w:lang w:val="ru-RU"/>
        </w:rPr>
        <w:t xml:space="preserve">ведено 173859 </w:t>
      </w:r>
      <w:proofErr w:type="spellStart"/>
      <w:r w:rsidR="00962CA3" w:rsidRPr="00451583">
        <w:rPr>
          <w:rFonts w:ascii="Times New Roman" w:hAnsi="Times New Roman" w:cs="Times New Roman"/>
          <w:color w:val="000000"/>
          <w:sz w:val="28"/>
          <w:szCs w:val="28"/>
          <w:lang w:val="ru-RU"/>
        </w:rPr>
        <w:t>камеральних</w:t>
      </w:r>
      <w:proofErr w:type="spellEnd"/>
      <w:r w:rsidR="00962CA3" w:rsidRPr="00451583">
        <w:rPr>
          <w:rFonts w:ascii="Times New Roman" w:hAnsi="Times New Roman" w:cs="Times New Roman"/>
          <w:color w:val="000000"/>
          <w:sz w:val="28"/>
          <w:szCs w:val="28"/>
          <w:lang w:val="ru-RU"/>
        </w:rPr>
        <w:t xml:space="preserve"> пере</w:t>
      </w:r>
      <w:proofErr w:type="spellStart"/>
      <w:r w:rsidR="00962CA3" w:rsidRPr="00451583">
        <w:rPr>
          <w:rFonts w:ascii="Times New Roman" w:hAnsi="Times New Roman" w:cs="Times New Roman"/>
          <w:color w:val="000000"/>
          <w:sz w:val="28"/>
          <w:szCs w:val="28"/>
        </w:rPr>
        <w:t>вірок</w:t>
      </w:r>
      <w:proofErr w:type="spellEnd"/>
      <w:r w:rsidR="00451583" w:rsidRPr="00451583">
        <w:rPr>
          <w:rFonts w:ascii="Times New Roman" w:hAnsi="Times New Roman" w:cs="Times New Roman"/>
          <w:color w:val="000000"/>
          <w:sz w:val="28"/>
          <w:szCs w:val="28"/>
        </w:rPr>
        <w:t xml:space="preserve"> звітності з ПДВ</w:t>
      </w:r>
      <w:r w:rsidR="00962CA3" w:rsidRPr="00451583">
        <w:rPr>
          <w:rFonts w:ascii="Times New Roman" w:hAnsi="Times New Roman" w:cs="Times New Roman"/>
          <w:color w:val="000000"/>
          <w:sz w:val="28"/>
          <w:szCs w:val="28"/>
        </w:rPr>
        <w:t xml:space="preserve">, </w:t>
      </w:r>
      <w:r w:rsidR="003C6D3F" w:rsidRPr="00451583">
        <w:rPr>
          <w:rFonts w:ascii="Times New Roman" w:hAnsi="Times New Roman" w:cs="Times New Roman"/>
          <w:color w:val="000000"/>
          <w:sz w:val="28"/>
          <w:szCs w:val="28"/>
        </w:rPr>
        <w:t>у</w:t>
      </w:r>
      <w:r w:rsidR="00962CA3" w:rsidRPr="00451583">
        <w:rPr>
          <w:rFonts w:ascii="Times New Roman" w:hAnsi="Times New Roman" w:cs="Times New Roman"/>
          <w:color w:val="000000"/>
          <w:sz w:val="28"/>
          <w:szCs w:val="28"/>
        </w:rPr>
        <w:t xml:space="preserve"> тому числі:</w:t>
      </w:r>
    </w:p>
    <w:p w:rsidR="00962CA3" w:rsidRPr="00451583" w:rsidRDefault="003C6D3F" w:rsidP="003C6D3F">
      <w:pPr>
        <w:pStyle w:val="aa"/>
        <w:tabs>
          <w:tab w:val="left" w:pos="405"/>
        </w:tabs>
        <w:spacing w:after="0" w:line="240" w:lineRule="auto"/>
        <w:ind w:left="0" w:firstLine="743"/>
        <w:jc w:val="both"/>
        <w:rPr>
          <w:rFonts w:ascii="Times New Roman" w:hAnsi="Times New Roman" w:cs="Times New Roman"/>
          <w:color w:val="000000"/>
          <w:sz w:val="28"/>
          <w:szCs w:val="28"/>
        </w:rPr>
      </w:pPr>
      <w:r w:rsidRPr="00451583">
        <w:rPr>
          <w:rFonts w:ascii="Times New Roman" w:hAnsi="Times New Roman" w:cs="Times New Roman"/>
          <w:color w:val="000000"/>
          <w:sz w:val="28"/>
          <w:szCs w:val="28"/>
        </w:rPr>
        <w:t>п</w:t>
      </w:r>
      <w:r w:rsidR="00962CA3" w:rsidRPr="00451583">
        <w:rPr>
          <w:rFonts w:ascii="Times New Roman" w:hAnsi="Times New Roman" w:cs="Times New Roman"/>
          <w:color w:val="000000"/>
          <w:sz w:val="28"/>
          <w:szCs w:val="28"/>
        </w:rPr>
        <w:t xml:space="preserve">оданої податкової звітності – 151966, за результатами перевірок </w:t>
      </w:r>
      <w:r w:rsidR="007D6BD2">
        <w:rPr>
          <w:rFonts w:ascii="Times New Roman" w:hAnsi="Times New Roman" w:cs="Times New Roman"/>
          <w:color w:val="000000"/>
          <w:sz w:val="28"/>
          <w:szCs w:val="28"/>
        </w:rPr>
        <w:t>складено</w:t>
      </w:r>
      <w:r w:rsidR="00962CA3" w:rsidRPr="00451583">
        <w:rPr>
          <w:rFonts w:ascii="Times New Roman" w:hAnsi="Times New Roman" w:cs="Times New Roman"/>
          <w:color w:val="000000"/>
          <w:sz w:val="28"/>
          <w:szCs w:val="28"/>
        </w:rPr>
        <w:t xml:space="preserve"> 309 </w:t>
      </w:r>
      <w:r w:rsidR="00451583" w:rsidRPr="00451583">
        <w:rPr>
          <w:rFonts w:ascii="Times New Roman" w:hAnsi="Times New Roman" w:cs="Times New Roman"/>
          <w:color w:val="000000"/>
          <w:sz w:val="28"/>
          <w:szCs w:val="28"/>
        </w:rPr>
        <w:t>ППР</w:t>
      </w:r>
      <w:r w:rsidR="00962CA3" w:rsidRPr="00451583">
        <w:rPr>
          <w:rFonts w:ascii="Times New Roman" w:hAnsi="Times New Roman" w:cs="Times New Roman"/>
          <w:color w:val="000000"/>
          <w:sz w:val="28"/>
          <w:szCs w:val="28"/>
        </w:rPr>
        <w:t xml:space="preserve">, донараховано основного платежу </w:t>
      </w:r>
      <w:r w:rsidR="00451583" w:rsidRPr="00451583">
        <w:rPr>
          <w:rFonts w:ascii="Times New Roman" w:hAnsi="Times New Roman" w:cs="Times New Roman"/>
          <w:color w:val="000000"/>
          <w:sz w:val="28"/>
          <w:szCs w:val="28"/>
        </w:rPr>
        <w:t xml:space="preserve">на суму </w:t>
      </w:r>
      <w:r w:rsidR="00962CA3" w:rsidRPr="00451583">
        <w:rPr>
          <w:rFonts w:ascii="Times New Roman" w:hAnsi="Times New Roman" w:cs="Times New Roman"/>
          <w:color w:val="000000"/>
          <w:sz w:val="28"/>
          <w:szCs w:val="28"/>
        </w:rPr>
        <w:t>65</w:t>
      </w:r>
      <w:r w:rsidR="00962CA3" w:rsidRPr="00451583">
        <w:rPr>
          <w:rFonts w:ascii="Times New Roman" w:hAnsi="Times New Roman" w:cs="Times New Roman"/>
          <w:color w:val="000000"/>
          <w:sz w:val="28"/>
          <w:szCs w:val="28"/>
          <w:lang w:val="ru-RU"/>
        </w:rPr>
        <w:t>,9</w:t>
      </w:r>
      <w:r w:rsidR="00962CA3" w:rsidRPr="00451583">
        <w:rPr>
          <w:rFonts w:ascii="Times New Roman" w:hAnsi="Times New Roman" w:cs="Times New Roman"/>
          <w:color w:val="000000"/>
          <w:sz w:val="28"/>
          <w:szCs w:val="28"/>
        </w:rPr>
        <w:t xml:space="preserve"> </w:t>
      </w:r>
      <w:proofErr w:type="spellStart"/>
      <w:r w:rsidR="00451583" w:rsidRPr="00451583">
        <w:rPr>
          <w:rFonts w:ascii="Times New Roman" w:hAnsi="Times New Roman" w:cs="Times New Roman"/>
          <w:color w:val="000000"/>
          <w:sz w:val="28"/>
          <w:szCs w:val="28"/>
          <w:lang w:val="ru-RU"/>
        </w:rPr>
        <w:t>млн</w:t>
      </w:r>
      <w:proofErr w:type="spellEnd"/>
      <w:r w:rsidR="00451583" w:rsidRPr="00451583">
        <w:rPr>
          <w:rFonts w:ascii="Times New Roman" w:hAnsi="Times New Roman" w:cs="Times New Roman"/>
          <w:color w:val="000000"/>
          <w:sz w:val="28"/>
          <w:szCs w:val="28"/>
          <w:lang w:val="ru-RU"/>
        </w:rPr>
        <w:t xml:space="preserve"> </w:t>
      </w:r>
      <w:proofErr w:type="spellStart"/>
      <w:r w:rsidR="00962CA3" w:rsidRPr="00451583">
        <w:rPr>
          <w:rFonts w:ascii="Times New Roman" w:hAnsi="Times New Roman" w:cs="Times New Roman"/>
          <w:color w:val="000000"/>
          <w:sz w:val="28"/>
          <w:szCs w:val="28"/>
        </w:rPr>
        <w:t>грн</w:t>
      </w:r>
      <w:proofErr w:type="spellEnd"/>
      <w:r w:rsidR="00962CA3" w:rsidRPr="00451583">
        <w:rPr>
          <w:rFonts w:ascii="Times New Roman" w:hAnsi="Times New Roman" w:cs="Times New Roman"/>
          <w:color w:val="000000"/>
          <w:sz w:val="28"/>
          <w:szCs w:val="28"/>
        </w:rPr>
        <w:t xml:space="preserve">, штрафних санкцій </w:t>
      </w:r>
      <w:r w:rsidR="00451583" w:rsidRPr="00451583">
        <w:rPr>
          <w:rFonts w:ascii="Times New Roman" w:hAnsi="Times New Roman" w:cs="Times New Roman"/>
          <w:color w:val="000000"/>
          <w:sz w:val="28"/>
          <w:szCs w:val="28"/>
        </w:rPr>
        <w:t xml:space="preserve">– </w:t>
      </w:r>
      <w:r w:rsidR="00962CA3" w:rsidRPr="00451583">
        <w:rPr>
          <w:rFonts w:ascii="Times New Roman" w:hAnsi="Times New Roman" w:cs="Times New Roman"/>
          <w:color w:val="000000"/>
          <w:sz w:val="28"/>
          <w:szCs w:val="28"/>
        </w:rPr>
        <w:t>9</w:t>
      </w:r>
      <w:r w:rsidR="00962CA3" w:rsidRPr="00451583">
        <w:rPr>
          <w:rFonts w:ascii="Times New Roman" w:hAnsi="Times New Roman" w:cs="Times New Roman"/>
          <w:color w:val="000000"/>
          <w:sz w:val="28"/>
          <w:szCs w:val="28"/>
          <w:lang w:val="ru-RU"/>
        </w:rPr>
        <w:t>,</w:t>
      </w:r>
      <w:r w:rsidR="00962CA3" w:rsidRPr="00451583">
        <w:rPr>
          <w:rFonts w:ascii="Times New Roman" w:hAnsi="Times New Roman" w:cs="Times New Roman"/>
          <w:color w:val="000000"/>
          <w:sz w:val="28"/>
          <w:szCs w:val="28"/>
        </w:rPr>
        <w:t>9</w:t>
      </w:r>
      <w:r w:rsidR="00962CA3" w:rsidRPr="00451583">
        <w:rPr>
          <w:rFonts w:ascii="Times New Roman" w:hAnsi="Times New Roman" w:cs="Times New Roman"/>
          <w:color w:val="000000"/>
          <w:sz w:val="28"/>
          <w:szCs w:val="28"/>
          <w:lang w:val="ru-RU"/>
        </w:rPr>
        <w:t>5</w:t>
      </w:r>
      <w:r w:rsidR="00962CA3" w:rsidRPr="00451583">
        <w:rPr>
          <w:rFonts w:ascii="Times New Roman" w:hAnsi="Times New Roman" w:cs="Times New Roman"/>
          <w:color w:val="000000"/>
          <w:sz w:val="28"/>
          <w:szCs w:val="28"/>
        </w:rPr>
        <w:t xml:space="preserve"> </w:t>
      </w:r>
      <w:proofErr w:type="spellStart"/>
      <w:r w:rsidR="00962CA3" w:rsidRPr="00451583">
        <w:rPr>
          <w:rFonts w:ascii="Times New Roman" w:hAnsi="Times New Roman" w:cs="Times New Roman"/>
          <w:color w:val="000000"/>
          <w:sz w:val="28"/>
          <w:szCs w:val="28"/>
          <w:lang w:val="ru-RU"/>
        </w:rPr>
        <w:t>млн</w:t>
      </w:r>
      <w:proofErr w:type="spellEnd"/>
      <w:r w:rsidR="00451583" w:rsidRPr="00451583">
        <w:rPr>
          <w:rFonts w:ascii="Times New Roman" w:hAnsi="Times New Roman" w:cs="Times New Roman"/>
          <w:color w:val="000000"/>
          <w:sz w:val="28"/>
          <w:szCs w:val="28"/>
          <w:lang w:val="ru-RU"/>
        </w:rPr>
        <w:t xml:space="preserve"> </w:t>
      </w:r>
      <w:proofErr w:type="spellStart"/>
      <w:r w:rsidR="00451583" w:rsidRPr="00451583">
        <w:rPr>
          <w:rFonts w:ascii="Times New Roman" w:hAnsi="Times New Roman" w:cs="Times New Roman"/>
          <w:color w:val="000000"/>
          <w:sz w:val="28"/>
          <w:szCs w:val="28"/>
        </w:rPr>
        <w:t>грн</w:t>
      </w:r>
      <w:proofErr w:type="spellEnd"/>
      <w:r w:rsidR="00451583" w:rsidRPr="00451583">
        <w:rPr>
          <w:rFonts w:ascii="Times New Roman" w:hAnsi="Times New Roman" w:cs="Times New Roman"/>
          <w:color w:val="000000"/>
          <w:sz w:val="28"/>
          <w:szCs w:val="28"/>
        </w:rPr>
        <w:t>;</w:t>
      </w:r>
    </w:p>
    <w:p w:rsidR="00962CA3" w:rsidRPr="00451583" w:rsidRDefault="003C6D3F" w:rsidP="003C6D3F">
      <w:pPr>
        <w:pStyle w:val="aa"/>
        <w:tabs>
          <w:tab w:val="left" w:pos="304"/>
        </w:tabs>
        <w:spacing w:after="0" w:line="240" w:lineRule="auto"/>
        <w:ind w:left="743"/>
        <w:jc w:val="both"/>
        <w:rPr>
          <w:rFonts w:ascii="Times New Roman" w:hAnsi="Times New Roman" w:cs="Times New Roman"/>
          <w:color w:val="000000"/>
          <w:sz w:val="28"/>
          <w:szCs w:val="28"/>
        </w:rPr>
      </w:pPr>
      <w:r w:rsidRPr="00451583">
        <w:rPr>
          <w:rFonts w:ascii="Times New Roman" w:hAnsi="Times New Roman" w:cs="Times New Roman"/>
          <w:color w:val="000000"/>
          <w:sz w:val="28"/>
          <w:szCs w:val="28"/>
        </w:rPr>
        <w:t>у</w:t>
      </w:r>
      <w:r w:rsidR="00962CA3" w:rsidRPr="00451583">
        <w:rPr>
          <w:rFonts w:ascii="Times New Roman" w:hAnsi="Times New Roman" w:cs="Times New Roman"/>
          <w:color w:val="000000"/>
          <w:sz w:val="28"/>
          <w:szCs w:val="28"/>
        </w:rPr>
        <w:t>точнюючих розрахунків – 18116</w:t>
      </w:r>
      <w:r w:rsidRPr="00451583">
        <w:rPr>
          <w:rFonts w:ascii="Times New Roman" w:hAnsi="Times New Roman" w:cs="Times New Roman"/>
          <w:color w:val="000000"/>
          <w:sz w:val="28"/>
          <w:szCs w:val="28"/>
        </w:rPr>
        <w:t>;</w:t>
      </w:r>
    </w:p>
    <w:p w:rsidR="00962CA3" w:rsidRPr="00962CA3" w:rsidRDefault="003C6D3F" w:rsidP="003C6D3F">
      <w:pPr>
        <w:pStyle w:val="aa"/>
        <w:tabs>
          <w:tab w:val="left" w:pos="318"/>
        </w:tabs>
        <w:spacing w:after="0" w:line="240" w:lineRule="auto"/>
        <w:ind w:left="0" w:firstLine="709"/>
        <w:jc w:val="both"/>
        <w:rPr>
          <w:rFonts w:ascii="Times New Roman" w:hAnsi="Times New Roman" w:cs="Times New Roman"/>
          <w:color w:val="000000"/>
          <w:sz w:val="28"/>
          <w:szCs w:val="28"/>
        </w:rPr>
      </w:pPr>
      <w:r w:rsidRPr="00451583">
        <w:rPr>
          <w:rFonts w:ascii="Times New Roman" w:hAnsi="Times New Roman" w:cs="Times New Roman"/>
          <w:color w:val="000000"/>
          <w:sz w:val="28"/>
          <w:szCs w:val="28"/>
        </w:rPr>
        <w:t>п</w:t>
      </w:r>
      <w:r w:rsidR="00962CA3" w:rsidRPr="00451583">
        <w:rPr>
          <w:rFonts w:ascii="Times New Roman" w:hAnsi="Times New Roman" w:cs="Times New Roman"/>
          <w:color w:val="000000"/>
          <w:sz w:val="28"/>
          <w:szCs w:val="28"/>
        </w:rPr>
        <w:t>роведено 417 перевірок з питань несвоєчасної реєстрації податкових накладних в ЄРПН, за результатами перевірок донараховано штрафних санкцій</w:t>
      </w:r>
      <w:r w:rsidR="00451583" w:rsidRPr="00451583">
        <w:rPr>
          <w:rFonts w:ascii="Times New Roman" w:hAnsi="Times New Roman" w:cs="Times New Roman"/>
          <w:color w:val="000000"/>
          <w:sz w:val="28"/>
          <w:szCs w:val="28"/>
        </w:rPr>
        <w:t xml:space="preserve"> на суму </w:t>
      </w:r>
      <w:r w:rsidR="00962CA3" w:rsidRPr="00451583">
        <w:rPr>
          <w:rFonts w:ascii="Times New Roman" w:hAnsi="Times New Roman" w:cs="Times New Roman"/>
          <w:color w:val="000000"/>
          <w:sz w:val="28"/>
          <w:szCs w:val="28"/>
        </w:rPr>
        <w:t>78</w:t>
      </w:r>
      <w:r w:rsidR="00962CA3" w:rsidRPr="00451583">
        <w:rPr>
          <w:rFonts w:ascii="Times New Roman" w:hAnsi="Times New Roman" w:cs="Times New Roman"/>
          <w:color w:val="000000"/>
          <w:sz w:val="28"/>
          <w:szCs w:val="28"/>
          <w:lang w:val="ru-RU"/>
        </w:rPr>
        <w:t>,</w:t>
      </w:r>
      <w:r w:rsidR="00962CA3" w:rsidRPr="00451583">
        <w:rPr>
          <w:rFonts w:ascii="Times New Roman" w:hAnsi="Times New Roman" w:cs="Times New Roman"/>
          <w:color w:val="000000"/>
          <w:sz w:val="28"/>
          <w:szCs w:val="28"/>
        </w:rPr>
        <w:t xml:space="preserve">98 </w:t>
      </w:r>
      <w:proofErr w:type="spellStart"/>
      <w:r w:rsidR="00962CA3" w:rsidRPr="00451583">
        <w:rPr>
          <w:rFonts w:ascii="Times New Roman" w:hAnsi="Times New Roman" w:cs="Times New Roman"/>
          <w:color w:val="000000"/>
          <w:sz w:val="28"/>
          <w:szCs w:val="28"/>
          <w:lang w:val="ru-RU"/>
        </w:rPr>
        <w:t>млн</w:t>
      </w:r>
      <w:proofErr w:type="spellEnd"/>
      <w:r w:rsidR="00451583" w:rsidRPr="00451583">
        <w:rPr>
          <w:rFonts w:ascii="Times New Roman" w:hAnsi="Times New Roman" w:cs="Times New Roman"/>
          <w:color w:val="000000"/>
          <w:sz w:val="28"/>
          <w:szCs w:val="28"/>
          <w:lang w:val="ru-RU"/>
        </w:rPr>
        <w:t xml:space="preserve"> </w:t>
      </w:r>
      <w:proofErr w:type="spellStart"/>
      <w:r w:rsidR="00451583" w:rsidRPr="00451583">
        <w:rPr>
          <w:rFonts w:ascii="Times New Roman" w:hAnsi="Times New Roman" w:cs="Times New Roman"/>
          <w:color w:val="000000"/>
          <w:sz w:val="28"/>
          <w:szCs w:val="28"/>
        </w:rPr>
        <w:t>грн</w:t>
      </w:r>
      <w:proofErr w:type="spellEnd"/>
      <w:r w:rsidR="00451583" w:rsidRPr="00451583">
        <w:rPr>
          <w:rFonts w:ascii="Times New Roman" w:hAnsi="Times New Roman" w:cs="Times New Roman"/>
          <w:color w:val="000000"/>
          <w:sz w:val="28"/>
          <w:szCs w:val="28"/>
        </w:rPr>
        <w:t>;</w:t>
      </w:r>
    </w:p>
    <w:p w:rsidR="00962CA3" w:rsidRPr="00962CA3" w:rsidRDefault="00451583" w:rsidP="003C6D3F">
      <w:pPr>
        <w:pStyle w:val="aa"/>
        <w:tabs>
          <w:tab w:val="left" w:pos="318"/>
        </w:tabs>
        <w:spacing w:after="0" w:line="240" w:lineRule="auto"/>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962CA3" w:rsidRPr="00962CA3">
        <w:rPr>
          <w:rFonts w:ascii="Times New Roman" w:hAnsi="Times New Roman" w:cs="Times New Roman"/>
          <w:color w:val="000000"/>
          <w:sz w:val="28"/>
          <w:szCs w:val="28"/>
        </w:rPr>
        <w:t xml:space="preserve">роведено 48 перевірок з питань несвоєчасної сплати </w:t>
      </w:r>
      <w:r>
        <w:rPr>
          <w:rFonts w:ascii="Times New Roman" w:hAnsi="Times New Roman" w:cs="Times New Roman"/>
          <w:color w:val="000000"/>
          <w:sz w:val="28"/>
          <w:szCs w:val="28"/>
        </w:rPr>
        <w:t>ПДВ</w:t>
      </w:r>
      <w:r w:rsidR="00962CA3" w:rsidRPr="00962CA3">
        <w:rPr>
          <w:rFonts w:ascii="Times New Roman" w:hAnsi="Times New Roman" w:cs="Times New Roman"/>
          <w:color w:val="000000"/>
          <w:sz w:val="28"/>
          <w:szCs w:val="28"/>
        </w:rPr>
        <w:t xml:space="preserve">, за результатами </w:t>
      </w:r>
      <w:r>
        <w:rPr>
          <w:rFonts w:ascii="Times New Roman" w:hAnsi="Times New Roman" w:cs="Times New Roman"/>
          <w:color w:val="000000"/>
          <w:sz w:val="28"/>
          <w:szCs w:val="28"/>
        </w:rPr>
        <w:t>яких</w:t>
      </w:r>
      <w:r w:rsidR="00962CA3" w:rsidRPr="00962CA3">
        <w:rPr>
          <w:rFonts w:ascii="Times New Roman" w:hAnsi="Times New Roman" w:cs="Times New Roman"/>
          <w:color w:val="000000"/>
          <w:sz w:val="28"/>
          <w:szCs w:val="28"/>
        </w:rPr>
        <w:t xml:space="preserve"> донараховано штрафних санкцій </w:t>
      </w:r>
      <w:r>
        <w:rPr>
          <w:rFonts w:ascii="Times New Roman" w:hAnsi="Times New Roman" w:cs="Times New Roman"/>
          <w:color w:val="000000"/>
          <w:sz w:val="28"/>
          <w:szCs w:val="28"/>
        </w:rPr>
        <w:t>на суму</w:t>
      </w:r>
      <w:r w:rsidR="00962CA3" w:rsidRPr="00962CA3">
        <w:rPr>
          <w:rFonts w:ascii="Times New Roman" w:hAnsi="Times New Roman" w:cs="Times New Roman"/>
          <w:color w:val="000000"/>
          <w:sz w:val="28"/>
          <w:szCs w:val="28"/>
        </w:rPr>
        <w:t xml:space="preserve"> </w:t>
      </w:r>
      <w:r w:rsidR="00962CA3" w:rsidRPr="00962CA3">
        <w:rPr>
          <w:rFonts w:ascii="Times New Roman" w:hAnsi="Times New Roman" w:cs="Times New Roman"/>
          <w:color w:val="000000"/>
          <w:sz w:val="28"/>
          <w:szCs w:val="28"/>
          <w:lang w:val="ru-RU"/>
        </w:rPr>
        <w:t>0,4</w:t>
      </w:r>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млн</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г</w:t>
      </w:r>
      <w:r w:rsidR="00962CA3" w:rsidRPr="00962CA3">
        <w:rPr>
          <w:rFonts w:ascii="Times New Roman" w:hAnsi="Times New Roman" w:cs="Times New Roman"/>
          <w:color w:val="000000"/>
          <w:sz w:val="28"/>
          <w:szCs w:val="28"/>
          <w:lang w:val="ru-RU"/>
        </w:rPr>
        <w:t>р</w:t>
      </w:r>
      <w:r>
        <w:rPr>
          <w:rFonts w:ascii="Times New Roman" w:hAnsi="Times New Roman" w:cs="Times New Roman"/>
          <w:color w:val="000000"/>
          <w:sz w:val="28"/>
          <w:szCs w:val="28"/>
          <w:lang w:val="ru-RU"/>
        </w:rPr>
        <w:t>иве</w:t>
      </w:r>
      <w:r w:rsidR="00962CA3" w:rsidRPr="00962CA3">
        <w:rPr>
          <w:rFonts w:ascii="Times New Roman" w:hAnsi="Times New Roman" w:cs="Times New Roman"/>
          <w:color w:val="000000"/>
          <w:sz w:val="28"/>
          <w:szCs w:val="28"/>
          <w:lang w:val="ru-RU"/>
        </w:rPr>
        <w:t>н</w:t>
      </w:r>
      <w:r>
        <w:rPr>
          <w:rFonts w:ascii="Times New Roman" w:hAnsi="Times New Roman" w:cs="Times New Roman"/>
          <w:color w:val="000000"/>
          <w:sz w:val="28"/>
          <w:szCs w:val="28"/>
          <w:lang w:val="ru-RU"/>
        </w:rPr>
        <w:t>ь</w:t>
      </w:r>
      <w:proofErr w:type="spellEnd"/>
      <w:r w:rsidR="00962CA3" w:rsidRPr="00962CA3">
        <w:rPr>
          <w:rFonts w:ascii="Times New Roman" w:hAnsi="Times New Roman" w:cs="Times New Roman"/>
          <w:color w:val="000000"/>
          <w:sz w:val="28"/>
          <w:szCs w:val="28"/>
        </w:rPr>
        <w:t>.</w:t>
      </w:r>
    </w:p>
    <w:p w:rsidR="00CB05CE" w:rsidRDefault="00CB05CE" w:rsidP="00962CA3">
      <w:pPr>
        <w:pStyle w:val="aa"/>
        <w:tabs>
          <w:tab w:val="left" w:pos="318"/>
        </w:tabs>
        <w:spacing w:after="0" w:line="240" w:lineRule="auto"/>
        <w:ind w:left="3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 звітному періоді платниками податків подано декларацій:</w:t>
      </w:r>
    </w:p>
    <w:p w:rsidR="00CB05CE" w:rsidRDefault="00CB05CE" w:rsidP="00962CA3">
      <w:pPr>
        <w:pStyle w:val="aa"/>
        <w:tabs>
          <w:tab w:val="left" w:pos="318"/>
        </w:tabs>
        <w:spacing w:after="0" w:line="240" w:lineRule="auto"/>
        <w:ind w:left="3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756229">
        <w:rPr>
          <w:rFonts w:ascii="Times New Roman" w:hAnsi="Times New Roman" w:cs="Times New Roman"/>
          <w:color w:val="000000"/>
          <w:sz w:val="28"/>
          <w:szCs w:val="28"/>
        </w:rPr>
        <w:t xml:space="preserve"> </w:t>
      </w:r>
      <w:r w:rsidR="00962CA3" w:rsidRPr="00962CA3">
        <w:rPr>
          <w:rFonts w:ascii="Times New Roman" w:hAnsi="Times New Roman" w:cs="Times New Roman"/>
          <w:color w:val="000000"/>
          <w:sz w:val="28"/>
          <w:szCs w:val="28"/>
        </w:rPr>
        <w:t xml:space="preserve">податку на прибуток </w:t>
      </w:r>
      <w:r>
        <w:rPr>
          <w:rFonts w:ascii="Times New Roman" w:hAnsi="Times New Roman" w:cs="Times New Roman"/>
          <w:color w:val="000000"/>
          <w:sz w:val="28"/>
          <w:szCs w:val="28"/>
        </w:rPr>
        <w:t xml:space="preserve">– </w:t>
      </w:r>
      <w:r w:rsidR="00962CA3" w:rsidRPr="00962CA3">
        <w:rPr>
          <w:rFonts w:ascii="Times New Roman" w:hAnsi="Times New Roman" w:cs="Times New Roman"/>
          <w:color w:val="000000"/>
          <w:sz w:val="28"/>
          <w:szCs w:val="28"/>
        </w:rPr>
        <w:t>14396</w:t>
      </w:r>
      <w:r>
        <w:rPr>
          <w:rFonts w:ascii="Times New Roman" w:hAnsi="Times New Roman" w:cs="Times New Roman"/>
          <w:color w:val="000000"/>
          <w:sz w:val="28"/>
          <w:szCs w:val="28"/>
        </w:rPr>
        <w:t>;</w:t>
      </w:r>
    </w:p>
    <w:p w:rsidR="00CB05CE" w:rsidRDefault="00CB05CE" w:rsidP="00962CA3">
      <w:pPr>
        <w:pStyle w:val="aa"/>
        <w:tabs>
          <w:tab w:val="left" w:pos="318"/>
        </w:tabs>
        <w:spacing w:after="0" w:line="240" w:lineRule="auto"/>
        <w:ind w:left="34"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р</w:t>
      </w:r>
      <w:r w:rsidR="00962CA3" w:rsidRPr="00962CA3">
        <w:rPr>
          <w:rFonts w:ascii="Times New Roman" w:hAnsi="Times New Roman" w:cs="Times New Roman"/>
          <w:color w:val="000000"/>
          <w:sz w:val="28"/>
          <w:szCs w:val="28"/>
        </w:rPr>
        <w:t>озрахунк</w:t>
      </w:r>
      <w:r>
        <w:rPr>
          <w:rFonts w:ascii="Times New Roman" w:hAnsi="Times New Roman" w:cs="Times New Roman"/>
          <w:color w:val="000000"/>
          <w:sz w:val="28"/>
          <w:szCs w:val="28"/>
        </w:rPr>
        <w:t>ів</w:t>
      </w:r>
      <w:r w:rsidR="00962CA3" w:rsidRPr="00962CA3">
        <w:rPr>
          <w:rFonts w:ascii="Times New Roman" w:hAnsi="Times New Roman" w:cs="Times New Roman"/>
          <w:color w:val="000000"/>
          <w:sz w:val="28"/>
          <w:szCs w:val="28"/>
        </w:rPr>
        <w:t xml:space="preserve"> частини чистого прибутку </w:t>
      </w:r>
      <w:r>
        <w:rPr>
          <w:rFonts w:ascii="Times New Roman" w:hAnsi="Times New Roman" w:cs="Times New Roman"/>
          <w:color w:val="000000"/>
          <w:sz w:val="28"/>
          <w:szCs w:val="28"/>
        </w:rPr>
        <w:t xml:space="preserve">– </w:t>
      </w:r>
      <w:r w:rsidR="00962CA3" w:rsidRPr="00962CA3">
        <w:rPr>
          <w:rFonts w:ascii="Times New Roman" w:hAnsi="Times New Roman" w:cs="Times New Roman"/>
          <w:color w:val="000000"/>
          <w:sz w:val="28"/>
          <w:szCs w:val="28"/>
        </w:rPr>
        <w:t>833</w:t>
      </w:r>
      <w:r>
        <w:rPr>
          <w:rFonts w:ascii="Times New Roman" w:hAnsi="Times New Roman" w:cs="Times New Roman"/>
          <w:bCs/>
          <w:color w:val="000000"/>
          <w:sz w:val="28"/>
          <w:szCs w:val="28"/>
        </w:rPr>
        <w:t>;</w:t>
      </w:r>
    </w:p>
    <w:p w:rsidR="00CB05CE" w:rsidRDefault="00CB05CE" w:rsidP="00962CA3">
      <w:pPr>
        <w:pStyle w:val="aa"/>
        <w:tabs>
          <w:tab w:val="left" w:pos="318"/>
        </w:tabs>
        <w:spacing w:after="0" w:line="240" w:lineRule="auto"/>
        <w:ind w:left="3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 є</w:t>
      </w:r>
      <w:r w:rsidR="00962CA3" w:rsidRPr="00962CA3">
        <w:rPr>
          <w:rFonts w:ascii="Times New Roman" w:hAnsi="Times New Roman" w:cs="Times New Roman"/>
          <w:color w:val="000000"/>
          <w:sz w:val="28"/>
          <w:szCs w:val="28"/>
        </w:rPr>
        <w:t>дин</w:t>
      </w:r>
      <w:r>
        <w:rPr>
          <w:rFonts w:ascii="Times New Roman" w:hAnsi="Times New Roman" w:cs="Times New Roman"/>
          <w:color w:val="000000"/>
          <w:sz w:val="28"/>
          <w:szCs w:val="28"/>
        </w:rPr>
        <w:t>ого</w:t>
      </w:r>
      <w:r w:rsidR="00962CA3" w:rsidRPr="00962CA3">
        <w:rPr>
          <w:rFonts w:ascii="Times New Roman" w:hAnsi="Times New Roman" w:cs="Times New Roman"/>
          <w:color w:val="000000"/>
          <w:sz w:val="28"/>
          <w:szCs w:val="28"/>
        </w:rPr>
        <w:t xml:space="preserve"> податк</w:t>
      </w:r>
      <w:r>
        <w:rPr>
          <w:rFonts w:ascii="Times New Roman" w:hAnsi="Times New Roman" w:cs="Times New Roman"/>
          <w:color w:val="000000"/>
          <w:sz w:val="28"/>
          <w:szCs w:val="28"/>
        </w:rPr>
        <w:t>у</w:t>
      </w:r>
      <w:r w:rsidR="00962CA3" w:rsidRPr="00962CA3">
        <w:rPr>
          <w:rFonts w:ascii="Times New Roman" w:hAnsi="Times New Roman" w:cs="Times New Roman"/>
          <w:color w:val="000000"/>
          <w:sz w:val="28"/>
          <w:szCs w:val="28"/>
        </w:rPr>
        <w:t xml:space="preserve"> з юридичних осіб 4 групи </w:t>
      </w:r>
      <w:r>
        <w:rPr>
          <w:rFonts w:ascii="Times New Roman" w:hAnsi="Times New Roman" w:cs="Times New Roman"/>
          <w:color w:val="000000"/>
          <w:sz w:val="28"/>
          <w:szCs w:val="28"/>
        </w:rPr>
        <w:t>– 1720;</w:t>
      </w:r>
    </w:p>
    <w:p w:rsidR="00CB05CE" w:rsidRDefault="00CB05CE" w:rsidP="00962CA3">
      <w:pPr>
        <w:pStyle w:val="aa"/>
        <w:tabs>
          <w:tab w:val="left" w:pos="318"/>
        </w:tabs>
        <w:spacing w:after="0" w:line="240" w:lineRule="auto"/>
        <w:ind w:left="34"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з єдиного</w:t>
      </w:r>
      <w:r w:rsidR="00962CA3" w:rsidRPr="00962CA3">
        <w:rPr>
          <w:rFonts w:ascii="Times New Roman" w:hAnsi="Times New Roman" w:cs="Times New Roman"/>
          <w:color w:val="000000"/>
          <w:sz w:val="28"/>
          <w:szCs w:val="28"/>
        </w:rPr>
        <w:t xml:space="preserve"> податк</w:t>
      </w:r>
      <w:r>
        <w:rPr>
          <w:rFonts w:ascii="Times New Roman" w:hAnsi="Times New Roman" w:cs="Times New Roman"/>
          <w:color w:val="000000"/>
          <w:sz w:val="28"/>
          <w:szCs w:val="28"/>
        </w:rPr>
        <w:t>у</w:t>
      </w:r>
      <w:r w:rsidR="00962CA3" w:rsidRPr="00962CA3">
        <w:rPr>
          <w:rFonts w:ascii="Times New Roman" w:hAnsi="Times New Roman" w:cs="Times New Roman"/>
          <w:color w:val="000000"/>
          <w:sz w:val="28"/>
          <w:szCs w:val="28"/>
        </w:rPr>
        <w:t xml:space="preserve"> з юридичних осіб 3 групи </w:t>
      </w:r>
      <w:r>
        <w:rPr>
          <w:rFonts w:ascii="Times New Roman" w:hAnsi="Times New Roman" w:cs="Times New Roman"/>
          <w:color w:val="000000"/>
          <w:sz w:val="28"/>
          <w:szCs w:val="28"/>
        </w:rPr>
        <w:t xml:space="preserve">– </w:t>
      </w:r>
      <w:r w:rsidR="00962CA3" w:rsidRPr="00962CA3">
        <w:rPr>
          <w:rFonts w:ascii="Times New Roman" w:hAnsi="Times New Roman" w:cs="Times New Roman"/>
          <w:color w:val="000000"/>
          <w:sz w:val="28"/>
          <w:szCs w:val="28"/>
        </w:rPr>
        <w:t xml:space="preserve"> 20313</w:t>
      </w:r>
      <w:r w:rsidR="00962CA3" w:rsidRPr="00962CA3">
        <w:rPr>
          <w:rFonts w:ascii="Times New Roman" w:hAnsi="Times New Roman" w:cs="Times New Roman"/>
          <w:bCs/>
          <w:color w:val="000000"/>
          <w:sz w:val="28"/>
          <w:szCs w:val="28"/>
        </w:rPr>
        <w:t xml:space="preserve">. </w:t>
      </w:r>
    </w:p>
    <w:p w:rsidR="00962CA3" w:rsidRPr="00962CA3" w:rsidRDefault="00756229" w:rsidP="00962CA3">
      <w:pPr>
        <w:pStyle w:val="aa"/>
        <w:tabs>
          <w:tab w:val="left" w:pos="318"/>
        </w:tabs>
        <w:spacing w:after="0" w:line="240" w:lineRule="auto"/>
        <w:ind w:left="34"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Р</w:t>
      </w:r>
      <w:r w:rsidRPr="00962CA3">
        <w:rPr>
          <w:rFonts w:ascii="Times New Roman" w:hAnsi="Times New Roman" w:cs="Times New Roman"/>
          <w:bCs/>
          <w:color w:val="000000"/>
          <w:sz w:val="28"/>
          <w:szCs w:val="28"/>
        </w:rPr>
        <w:t>івень проведення камеральних перевірок становить 100 від</w:t>
      </w:r>
      <w:r>
        <w:rPr>
          <w:rFonts w:ascii="Times New Roman" w:hAnsi="Times New Roman" w:cs="Times New Roman"/>
          <w:bCs/>
          <w:color w:val="000000"/>
          <w:sz w:val="28"/>
          <w:szCs w:val="28"/>
        </w:rPr>
        <w:t>сотків</w:t>
      </w:r>
      <w:r w:rsidRPr="00962CA3">
        <w:rPr>
          <w:rFonts w:ascii="Times New Roman" w:hAnsi="Times New Roman" w:cs="Times New Roman"/>
          <w:bCs/>
          <w:color w:val="000000"/>
          <w:sz w:val="28"/>
          <w:szCs w:val="28"/>
        </w:rPr>
        <w:t>.</w:t>
      </w:r>
    </w:p>
    <w:p w:rsidR="00962CA3" w:rsidRPr="00962CA3" w:rsidRDefault="00E03831" w:rsidP="00962CA3">
      <w:pPr>
        <w:pStyle w:val="aa"/>
        <w:tabs>
          <w:tab w:val="left" w:pos="318"/>
        </w:tabs>
        <w:spacing w:after="0" w:line="240" w:lineRule="auto"/>
        <w:ind w:left="34"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З</w:t>
      </w:r>
      <w:r w:rsidRPr="00962CA3">
        <w:rPr>
          <w:rFonts w:ascii="Times New Roman" w:hAnsi="Times New Roman" w:cs="Times New Roman"/>
          <w:color w:val="000000"/>
          <w:sz w:val="28"/>
          <w:szCs w:val="28"/>
        </w:rPr>
        <w:t xml:space="preserve">а результатами </w:t>
      </w:r>
      <w:r w:rsidR="00962CA3" w:rsidRPr="00962CA3">
        <w:rPr>
          <w:rFonts w:ascii="Times New Roman" w:hAnsi="Times New Roman" w:cs="Times New Roman"/>
          <w:color w:val="000000"/>
          <w:sz w:val="28"/>
          <w:szCs w:val="28"/>
        </w:rPr>
        <w:t xml:space="preserve">9 камеральних перевірок </w:t>
      </w:r>
      <w:r>
        <w:rPr>
          <w:rFonts w:ascii="Times New Roman" w:hAnsi="Times New Roman" w:cs="Times New Roman"/>
          <w:color w:val="000000"/>
          <w:sz w:val="28"/>
          <w:szCs w:val="28"/>
        </w:rPr>
        <w:t xml:space="preserve">з </w:t>
      </w:r>
      <w:r w:rsidR="00962CA3" w:rsidRPr="00962CA3">
        <w:rPr>
          <w:rFonts w:ascii="Times New Roman" w:hAnsi="Times New Roman" w:cs="Times New Roman"/>
          <w:color w:val="000000"/>
          <w:sz w:val="28"/>
          <w:szCs w:val="28"/>
        </w:rPr>
        <w:t xml:space="preserve">податку на прибуток донараховано </w:t>
      </w:r>
      <w:r w:rsidRPr="00962CA3">
        <w:rPr>
          <w:rFonts w:ascii="Times New Roman" w:hAnsi="Times New Roman" w:cs="Times New Roman"/>
          <w:color w:val="000000"/>
          <w:sz w:val="28"/>
          <w:szCs w:val="28"/>
        </w:rPr>
        <w:t xml:space="preserve">основного платежу на </w:t>
      </w:r>
      <w:r>
        <w:rPr>
          <w:rFonts w:ascii="Times New Roman" w:hAnsi="Times New Roman" w:cs="Times New Roman"/>
          <w:color w:val="000000"/>
          <w:sz w:val="28"/>
          <w:szCs w:val="28"/>
        </w:rPr>
        <w:t xml:space="preserve">суму </w:t>
      </w:r>
      <w:r w:rsidRPr="00962CA3">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962CA3">
        <w:rPr>
          <w:rFonts w:ascii="Times New Roman" w:hAnsi="Times New Roman" w:cs="Times New Roman"/>
          <w:color w:val="000000"/>
          <w:sz w:val="28"/>
          <w:szCs w:val="28"/>
        </w:rPr>
        <w:t xml:space="preserve">36 </w:t>
      </w:r>
      <w:proofErr w:type="spellStart"/>
      <w:r>
        <w:rPr>
          <w:rFonts w:ascii="Times New Roman" w:hAnsi="Times New Roman" w:cs="Times New Roman"/>
          <w:color w:val="000000"/>
          <w:sz w:val="28"/>
          <w:szCs w:val="28"/>
        </w:rPr>
        <w:t>млн</w:t>
      </w:r>
      <w:proofErr w:type="spellEnd"/>
      <w:r>
        <w:rPr>
          <w:rFonts w:ascii="Times New Roman" w:hAnsi="Times New Roman" w:cs="Times New Roman"/>
          <w:color w:val="000000"/>
          <w:sz w:val="28"/>
          <w:szCs w:val="28"/>
        </w:rPr>
        <w:t xml:space="preserve"> </w:t>
      </w:r>
      <w:proofErr w:type="spellStart"/>
      <w:r w:rsidRPr="00962CA3">
        <w:rPr>
          <w:rFonts w:ascii="Times New Roman" w:hAnsi="Times New Roman" w:cs="Times New Roman"/>
          <w:color w:val="000000"/>
          <w:sz w:val="28"/>
          <w:szCs w:val="28"/>
        </w:rPr>
        <w:t>грн</w:t>
      </w:r>
      <w:proofErr w:type="spellEnd"/>
      <w:r>
        <w:rPr>
          <w:rFonts w:ascii="Times New Roman" w:hAnsi="Times New Roman" w:cs="Times New Roman"/>
          <w:color w:val="000000"/>
          <w:sz w:val="28"/>
          <w:szCs w:val="28"/>
        </w:rPr>
        <w:t xml:space="preserve"> та </w:t>
      </w:r>
      <w:r w:rsidR="00962CA3" w:rsidRPr="00962CA3">
        <w:rPr>
          <w:rFonts w:ascii="Times New Roman" w:hAnsi="Times New Roman" w:cs="Times New Roman"/>
          <w:color w:val="000000"/>
          <w:sz w:val="28"/>
          <w:szCs w:val="28"/>
        </w:rPr>
        <w:t xml:space="preserve">штрафних санкцій на суму </w:t>
      </w:r>
      <w:r>
        <w:rPr>
          <w:rFonts w:ascii="Times New Roman" w:hAnsi="Times New Roman" w:cs="Times New Roman"/>
          <w:color w:val="000000"/>
          <w:sz w:val="28"/>
          <w:szCs w:val="28"/>
        </w:rPr>
        <w:t>0,09</w:t>
      </w:r>
      <w:r w:rsidR="00962CA3" w:rsidRPr="00962CA3">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млн</w:t>
      </w:r>
      <w:proofErr w:type="spellEnd"/>
      <w:r>
        <w:rPr>
          <w:rFonts w:ascii="Times New Roman" w:hAnsi="Times New Roman" w:cs="Times New Roman"/>
          <w:color w:val="000000"/>
          <w:sz w:val="28"/>
          <w:szCs w:val="28"/>
        </w:rPr>
        <w:t xml:space="preserve"> </w:t>
      </w:r>
      <w:r w:rsidR="00962CA3" w:rsidRPr="00AD48FA">
        <w:rPr>
          <w:rFonts w:ascii="Times New Roman" w:hAnsi="Times New Roman" w:cs="Times New Roman"/>
          <w:color w:val="000000"/>
          <w:sz w:val="28"/>
          <w:szCs w:val="28"/>
        </w:rPr>
        <w:t>гр</w:t>
      </w:r>
      <w:r w:rsidRPr="00AD48FA">
        <w:rPr>
          <w:rFonts w:ascii="Times New Roman" w:hAnsi="Times New Roman" w:cs="Times New Roman"/>
          <w:color w:val="000000"/>
          <w:sz w:val="28"/>
          <w:szCs w:val="28"/>
        </w:rPr>
        <w:t>ивень</w:t>
      </w:r>
      <w:r>
        <w:rPr>
          <w:rFonts w:ascii="Times New Roman" w:hAnsi="Times New Roman" w:cs="Times New Roman"/>
          <w:color w:val="000000"/>
          <w:sz w:val="28"/>
          <w:szCs w:val="28"/>
          <w:lang w:val="ru-RU"/>
        </w:rPr>
        <w:t>.</w:t>
      </w:r>
    </w:p>
    <w:p w:rsidR="00962CA3" w:rsidRPr="005C672D" w:rsidRDefault="00962CA3" w:rsidP="00561A94">
      <w:pPr>
        <w:spacing w:after="0" w:line="240" w:lineRule="auto"/>
        <w:ind w:firstLine="567"/>
        <w:jc w:val="both"/>
        <w:rPr>
          <w:rFonts w:ascii="Times New Roman" w:hAnsi="Times New Roman" w:cs="Times New Roman"/>
          <w:b/>
          <w:sz w:val="28"/>
          <w:szCs w:val="28"/>
        </w:rPr>
      </w:pPr>
    </w:p>
    <w:p w:rsidR="00313CFA" w:rsidRPr="00313CFA" w:rsidRDefault="00734F39" w:rsidP="00313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Протягом 2022 року забезпечено </w:t>
      </w:r>
      <w:r w:rsidR="00313CFA" w:rsidRPr="00313CFA">
        <w:rPr>
          <w:rFonts w:ascii="Times New Roman" w:hAnsi="Times New Roman" w:cs="Times New Roman"/>
          <w:sz w:val="28"/>
          <w:szCs w:val="28"/>
        </w:rPr>
        <w:t>контроль за своєчасністю нарахування та сплати податків, зборів, платежів</w:t>
      </w:r>
      <w:r>
        <w:rPr>
          <w:rFonts w:ascii="Times New Roman" w:hAnsi="Times New Roman" w:cs="Times New Roman"/>
          <w:sz w:val="28"/>
          <w:szCs w:val="28"/>
        </w:rPr>
        <w:t xml:space="preserve"> фізичними особами – підприємцями та громадянами</w:t>
      </w:r>
      <w:r w:rsidR="00313CFA" w:rsidRPr="00313CFA">
        <w:rPr>
          <w:rFonts w:ascii="Times New Roman" w:hAnsi="Times New Roman" w:cs="Times New Roman"/>
          <w:sz w:val="28"/>
          <w:szCs w:val="28"/>
        </w:rPr>
        <w:t>. Так, за несвоєчасну сплату застосовано:</w:t>
      </w:r>
    </w:p>
    <w:p w:rsidR="00313CFA" w:rsidRPr="00313CFA" w:rsidRDefault="0043023D" w:rsidP="00313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313CFA">
        <w:rPr>
          <w:rFonts w:ascii="Times New Roman" w:hAnsi="Times New Roman" w:cs="Times New Roman"/>
          <w:sz w:val="28"/>
          <w:szCs w:val="28"/>
        </w:rPr>
        <w:t xml:space="preserve"> єдино</w:t>
      </w:r>
      <w:r>
        <w:rPr>
          <w:rFonts w:ascii="Times New Roman" w:hAnsi="Times New Roman" w:cs="Times New Roman"/>
          <w:sz w:val="28"/>
          <w:szCs w:val="28"/>
        </w:rPr>
        <w:t>го</w:t>
      </w:r>
      <w:r w:rsidRPr="00313CFA">
        <w:rPr>
          <w:rFonts w:ascii="Times New Roman" w:hAnsi="Times New Roman" w:cs="Times New Roman"/>
          <w:sz w:val="28"/>
          <w:szCs w:val="28"/>
        </w:rPr>
        <w:t xml:space="preserve"> податку </w:t>
      </w:r>
      <w:r w:rsidR="00734F39" w:rsidRPr="00313CFA">
        <w:rPr>
          <w:rFonts w:ascii="Times New Roman" w:hAnsi="Times New Roman" w:cs="Times New Roman"/>
          <w:sz w:val="28"/>
          <w:szCs w:val="28"/>
        </w:rPr>
        <w:t xml:space="preserve">53 ППР </w:t>
      </w:r>
      <w:r w:rsidR="00313CFA" w:rsidRPr="00313CFA">
        <w:rPr>
          <w:rFonts w:ascii="Times New Roman" w:hAnsi="Times New Roman" w:cs="Times New Roman"/>
          <w:sz w:val="28"/>
          <w:szCs w:val="28"/>
        </w:rPr>
        <w:t xml:space="preserve">на загальну суму </w:t>
      </w:r>
      <w:r w:rsidR="00734F39">
        <w:rPr>
          <w:rFonts w:ascii="Times New Roman" w:hAnsi="Times New Roman" w:cs="Times New Roman"/>
          <w:sz w:val="28"/>
          <w:szCs w:val="28"/>
        </w:rPr>
        <w:t>0,0</w:t>
      </w:r>
      <w:r w:rsidR="00313CFA" w:rsidRPr="00313CFA">
        <w:rPr>
          <w:rFonts w:ascii="Times New Roman" w:hAnsi="Times New Roman" w:cs="Times New Roman"/>
          <w:sz w:val="28"/>
          <w:szCs w:val="28"/>
        </w:rPr>
        <w:t xml:space="preserve">7 </w:t>
      </w:r>
      <w:proofErr w:type="spellStart"/>
      <w:r w:rsidR="00734F39">
        <w:rPr>
          <w:rFonts w:ascii="Times New Roman" w:hAnsi="Times New Roman" w:cs="Times New Roman"/>
          <w:sz w:val="28"/>
          <w:szCs w:val="28"/>
        </w:rPr>
        <w:t>млн</w:t>
      </w:r>
      <w:proofErr w:type="spellEnd"/>
      <w:r w:rsidR="00313CFA" w:rsidRPr="00313CFA">
        <w:rPr>
          <w:rFonts w:ascii="Times New Roman" w:hAnsi="Times New Roman" w:cs="Times New Roman"/>
          <w:sz w:val="28"/>
          <w:szCs w:val="28"/>
        </w:rPr>
        <w:t xml:space="preserve"> </w:t>
      </w:r>
      <w:proofErr w:type="spellStart"/>
      <w:r w:rsidR="00313CFA" w:rsidRPr="00313CFA">
        <w:rPr>
          <w:rFonts w:ascii="Times New Roman" w:hAnsi="Times New Roman" w:cs="Times New Roman"/>
          <w:sz w:val="28"/>
          <w:szCs w:val="28"/>
        </w:rPr>
        <w:t>грн</w:t>
      </w:r>
      <w:proofErr w:type="spellEnd"/>
      <w:r w:rsidR="00313CFA" w:rsidRPr="00313CFA">
        <w:rPr>
          <w:rFonts w:ascii="Times New Roman" w:hAnsi="Times New Roman" w:cs="Times New Roman"/>
          <w:sz w:val="28"/>
          <w:szCs w:val="28"/>
        </w:rPr>
        <w:t>;</w:t>
      </w:r>
    </w:p>
    <w:p w:rsidR="00313CFA" w:rsidRPr="00313CFA" w:rsidRDefault="0043023D" w:rsidP="00313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313CFA">
        <w:rPr>
          <w:rFonts w:ascii="Times New Roman" w:hAnsi="Times New Roman" w:cs="Times New Roman"/>
          <w:sz w:val="28"/>
          <w:szCs w:val="28"/>
        </w:rPr>
        <w:t xml:space="preserve"> єдино</w:t>
      </w:r>
      <w:r>
        <w:rPr>
          <w:rFonts w:ascii="Times New Roman" w:hAnsi="Times New Roman" w:cs="Times New Roman"/>
          <w:sz w:val="28"/>
          <w:szCs w:val="28"/>
        </w:rPr>
        <w:t>го</w:t>
      </w:r>
      <w:r w:rsidRPr="00313CFA">
        <w:rPr>
          <w:rFonts w:ascii="Times New Roman" w:hAnsi="Times New Roman" w:cs="Times New Roman"/>
          <w:sz w:val="28"/>
          <w:szCs w:val="28"/>
        </w:rPr>
        <w:t xml:space="preserve"> внеску </w:t>
      </w:r>
      <w:r w:rsidR="00734F39" w:rsidRPr="00313CFA">
        <w:rPr>
          <w:rFonts w:ascii="Times New Roman" w:hAnsi="Times New Roman" w:cs="Times New Roman"/>
          <w:sz w:val="28"/>
          <w:szCs w:val="28"/>
        </w:rPr>
        <w:t xml:space="preserve">1537 ППР </w:t>
      </w:r>
      <w:r w:rsidR="00313CFA" w:rsidRPr="00313CFA">
        <w:rPr>
          <w:rFonts w:ascii="Times New Roman" w:hAnsi="Times New Roman" w:cs="Times New Roman"/>
          <w:sz w:val="28"/>
          <w:szCs w:val="28"/>
        </w:rPr>
        <w:t>на загальну суму 2</w:t>
      </w:r>
      <w:r w:rsidR="00734F39">
        <w:rPr>
          <w:rFonts w:ascii="Times New Roman" w:hAnsi="Times New Roman" w:cs="Times New Roman"/>
          <w:sz w:val="28"/>
          <w:szCs w:val="28"/>
        </w:rPr>
        <w:t>,</w:t>
      </w:r>
      <w:r w:rsidR="00313CFA" w:rsidRPr="00313CFA">
        <w:rPr>
          <w:rFonts w:ascii="Times New Roman" w:hAnsi="Times New Roman" w:cs="Times New Roman"/>
          <w:sz w:val="28"/>
          <w:szCs w:val="28"/>
        </w:rPr>
        <w:t>5</w:t>
      </w:r>
      <w:r w:rsidR="00734F39">
        <w:rPr>
          <w:rFonts w:ascii="Times New Roman" w:hAnsi="Times New Roman" w:cs="Times New Roman"/>
          <w:sz w:val="28"/>
          <w:szCs w:val="28"/>
        </w:rPr>
        <w:t>9</w:t>
      </w:r>
      <w:r w:rsidR="00313CFA" w:rsidRPr="00313CFA">
        <w:rPr>
          <w:rFonts w:ascii="Times New Roman" w:hAnsi="Times New Roman" w:cs="Times New Roman"/>
          <w:sz w:val="28"/>
          <w:szCs w:val="28"/>
        </w:rPr>
        <w:t xml:space="preserve"> </w:t>
      </w:r>
      <w:proofErr w:type="spellStart"/>
      <w:r w:rsidR="00734F39">
        <w:rPr>
          <w:rFonts w:ascii="Times New Roman" w:hAnsi="Times New Roman" w:cs="Times New Roman"/>
          <w:sz w:val="28"/>
          <w:szCs w:val="28"/>
        </w:rPr>
        <w:t>млн</w:t>
      </w:r>
      <w:proofErr w:type="spellEnd"/>
      <w:r w:rsidR="00313CFA" w:rsidRPr="00313CFA">
        <w:rPr>
          <w:rFonts w:ascii="Times New Roman" w:hAnsi="Times New Roman" w:cs="Times New Roman"/>
          <w:sz w:val="28"/>
          <w:szCs w:val="28"/>
        </w:rPr>
        <w:t xml:space="preserve"> </w:t>
      </w:r>
      <w:proofErr w:type="spellStart"/>
      <w:r w:rsidR="00313CFA" w:rsidRPr="00313CFA">
        <w:rPr>
          <w:rFonts w:ascii="Times New Roman" w:hAnsi="Times New Roman" w:cs="Times New Roman"/>
          <w:sz w:val="28"/>
          <w:szCs w:val="28"/>
        </w:rPr>
        <w:t>грн</w:t>
      </w:r>
      <w:proofErr w:type="spellEnd"/>
      <w:r w:rsidR="00313CFA" w:rsidRPr="00313CFA">
        <w:rPr>
          <w:rFonts w:ascii="Times New Roman" w:hAnsi="Times New Roman" w:cs="Times New Roman"/>
          <w:sz w:val="28"/>
          <w:szCs w:val="28"/>
        </w:rPr>
        <w:t>;</w:t>
      </w:r>
    </w:p>
    <w:p w:rsidR="00313CFA" w:rsidRPr="00313CFA" w:rsidRDefault="0043023D" w:rsidP="00313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313CFA">
        <w:rPr>
          <w:rFonts w:ascii="Times New Roman" w:hAnsi="Times New Roman" w:cs="Times New Roman"/>
          <w:sz w:val="28"/>
          <w:szCs w:val="28"/>
        </w:rPr>
        <w:t xml:space="preserve"> </w:t>
      </w:r>
      <w:r>
        <w:rPr>
          <w:rFonts w:ascii="Times New Roman" w:hAnsi="Times New Roman" w:cs="Times New Roman"/>
          <w:sz w:val="28"/>
          <w:szCs w:val="28"/>
        </w:rPr>
        <w:t>ПДВ</w:t>
      </w:r>
      <w:r w:rsidRPr="00313CFA">
        <w:rPr>
          <w:rFonts w:ascii="Times New Roman" w:hAnsi="Times New Roman" w:cs="Times New Roman"/>
          <w:sz w:val="28"/>
          <w:szCs w:val="28"/>
        </w:rPr>
        <w:t xml:space="preserve"> </w:t>
      </w:r>
      <w:r w:rsidR="00734F39" w:rsidRPr="00313CFA">
        <w:rPr>
          <w:rFonts w:ascii="Times New Roman" w:hAnsi="Times New Roman" w:cs="Times New Roman"/>
          <w:sz w:val="28"/>
          <w:szCs w:val="28"/>
        </w:rPr>
        <w:t xml:space="preserve">97 ППР </w:t>
      </w:r>
      <w:r w:rsidR="00313CFA" w:rsidRPr="00313CFA">
        <w:rPr>
          <w:rFonts w:ascii="Times New Roman" w:hAnsi="Times New Roman" w:cs="Times New Roman"/>
          <w:sz w:val="28"/>
          <w:szCs w:val="28"/>
        </w:rPr>
        <w:t xml:space="preserve">на загальну суму </w:t>
      </w:r>
      <w:r w:rsidR="00734F39">
        <w:rPr>
          <w:rFonts w:ascii="Times New Roman" w:hAnsi="Times New Roman" w:cs="Times New Roman"/>
          <w:sz w:val="28"/>
          <w:szCs w:val="28"/>
        </w:rPr>
        <w:t>0,</w:t>
      </w:r>
      <w:r w:rsidR="00313CFA" w:rsidRPr="00313CFA">
        <w:rPr>
          <w:rFonts w:ascii="Times New Roman" w:hAnsi="Times New Roman" w:cs="Times New Roman"/>
          <w:sz w:val="28"/>
          <w:szCs w:val="28"/>
        </w:rPr>
        <w:t>12</w:t>
      </w:r>
      <w:r w:rsidR="00734F39">
        <w:rPr>
          <w:rFonts w:ascii="Times New Roman" w:hAnsi="Times New Roman" w:cs="Times New Roman"/>
          <w:sz w:val="28"/>
          <w:szCs w:val="28"/>
        </w:rPr>
        <w:t xml:space="preserve"> </w:t>
      </w:r>
      <w:proofErr w:type="spellStart"/>
      <w:r w:rsidR="00734F39">
        <w:rPr>
          <w:rFonts w:ascii="Times New Roman" w:hAnsi="Times New Roman" w:cs="Times New Roman"/>
          <w:sz w:val="28"/>
          <w:szCs w:val="28"/>
        </w:rPr>
        <w:t>млн</w:t>
      </w:r>
      <w:proofErr w:type="spellEnd"/>
      <w:r w:rsidR="00313CFA" w:rsidRPr="00313CFA">
        <w:rPr>
          <w:rFonts w:ascii="Times New Roman" w:hAnsi="Times New Roman" w:cs="Times New Roman"/>
          <w:sz w:val="28"/>
          <w:szCs w:val="28"/>
        </w:rPr>
        <w:t xml:space="preserve"> </w:t>
      </w:r>
      <w:proofErr w:type="spellStart"/>
      <w:r w:rsidR="00313CFA" w:rsidRPr="00313CFA">
        <w:rPr>
          <w:rFonts w:ascii="Times New Roman" w:hAnsi="Times New Roman" w:cs="Times New Roman"/>
          <w:sz w:val="28"/>
          <w:szCs w:val="28"/>
        </w:rPr>
        <w:t>грн</w:t>
      </w:r>
      <w:proofErr w:type="spellEnd"/>
      <w:r w:rsidR="00313CFA" w:rsidRPr="00313CFA">
        <w:rPr>
          <w:rFonts w:ascii="Times New Roman" w:hAnsi="Times New Roman" w:cs="Times New Roman"/>
          <w:sz w:val="28"/>
          <w:szCs w:val="28"/>
        </w:rPr>
        <w:t>;</w:t>
      </w:r>
    </w:p>
    <w:p w:rsidR="00313CFA" w:rsidRPr="00313CFA" w:rsidRDefault="0043023D" w:rsidP="00313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313CFA">
        <w:rPr>
          <w:rFonts w:ascii="Times New Roman" w:hAnsi="Times New Roman" w:cs="Times New Roman"/>
          <w:sz w:val="28"/>
          <w:szCs w:val="28"/>
        </w:rPr>
        <w:t xml:space="preserve"> податку з доходів фізичних осіб </w:t>
      </w:r>
      <w:r w:rsidR="00734F39" w:rsidRPr="00313CFA">
        <w:rPr>
          <w:rFonts w:ascii="Times New Roman" w:hAnsi="Times New Roman" w:cs="Times New Roman"/>
          <w:sz w:val="28"/>
          <w:szCs w:val="28"/>
        </w:rPr>
        <w:t xml:space="preserve">60 ППР </w:t>
      </w:r>
      <w:r w:rsidR="00313CFA" w:rsidRPr="00313CFA">
        <w:rPr>
          <w:rFonts w:ascii="Times New Roman" w:hAnsi="Times New Roman" w:cs="Times New Roman"/>
          <w:sz w:val="28"/>
          <w:szCs w:val="28"/>
        </w:rPr>
        <w:t xml:space="preserve">на загальну суму </w:t>
      </w:r>
      <w:r w:rsidR="00734F39">
        <w:rPr>
          <w:rFonts w:ascii="Times New Roman" w:hAnsi="Times New Roman" w:cs="Times New Roman"/>
          <w:sz w:val="28"/>
          <w:szCs w:val="28"/>
        </w:rPr>
        <w:t>0,</w:t>
      </w:r>
      <w:r w:rsidR="00313CFA" w:rsidRPr="00313CFA">
        <w:rPr>
          <w:rFonts w:ascii="Times New Roman" w:hAnsi="Times New Roman" w:cs="Times New Roman"/>
          <w:sz w:val="28"/>
          <w:szCs w:val="28"/>
        </w:rPr>
        <w:t>1</w:t>
      </w:r>
      <w:r w:rsidR="00734F39">
        <w:rPr>
          <w:rFonts w:ascii="Times New Roman" w:hAnsi="Times New Roman" w:cs="Times New Roman"/>
          <w:sz w:val="28"/>
          <w:szCs w:val="28"/>
        </w:rPr>
        <w:t>2</w:t>
      </w:r>
      <w:r w:rsidR="00313CFA" w:rsidRPr="00313CFA">
        <w:rPr>
          <w:rFonts w:ascii="Times New Roman" w:hAnsi="Times New Roman" w:cs="Times New Roman"/>
          <w:sz w:val="28"/>
          <w:szCs w:val="28"/>
        </w:rPr>
        <w:t xml:space="preserve"> </w:t>
      </w:r>
      <w:proofErr w:type="spellStart"/>
      <w:r w:rsidR="00734F39">
        <w:rPr>
          <w:rFonts w:ascii="Times New Roman" w:hAnsi="Times New Roman" w:cs="Times New Roman"/>
          <w:sz w:val="28"/>
          <w:szCs w:val="28"/>
        </w:rPr>
        <w:t>млн</w:t>
      </w:r>
      <w:proofErr w:type="spellEnd"/>
      <w:r w:rsidR="00313CFA" w:rsidRPr="00313CFA">
        <w:rPr>
          <w:rFonts w:ascii="Times New Roman" w:hAnsi="Times New Roman" w:cs="Times New Roman"/>
          <w:sz w:val="28"/>
          <w:szCs w:val="28"/>
        </w:rPr>
        <w:t xml:space="preserve"> </w:t>
      </w:r>
      <w:proofErr w:type="spellStart"/>
      <w:r w:rsidR="00313CFA" w:rsidRPr="00313CFA">
        <w:rPr>
          <w:rFonts w:ascii="Times New Roman" w:hAnsi="Times New Roman" w:cs="Times New Roman"/>
          <w:sz w:val="28"/>
          <w:szCs w:val="28"/>
        </w:rPr>
        <w:t>грн</w:t>
      </w:r>
      <w:proofErr w:type="spellEnd"/>
      <w:r w:rsidR="00313CFA" w:rsidRPr="00313CFA">
        <w:rPr>
          <w:rFonts w:ascii="Times New Roman" w:hAnsi="Times New Roman" w:cs="Times New Roman"/>
          <w:sz w:val="28"/>
          <w:szCs w:val="28"/>
        </w:rPr>
        <w:t>;</w:t>
      </w:r>
    </w:p>
    <w:p w:rsidR="00313CFA" w:rsidRPr="00313CFA" w:rsidRDefault="0043023D" w:rsidP="00313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313CFA">
        <w:rPr>
          <w:rFonts w:ascii="Times New Roman" w:hAnsi="Times New Roman" w:cs="Times New Roman"/>
          <w:sz w:val="28"/>
          <w:szCs w:val="28"/>
        </w:rPr>
        <w:t xml:space="preserve"> військово</w:t>
      </w:r>
      <w:r>
        <w:rPr>
          <w:rFonts w:ascii="Times New Roman" w:hAnsi="Times New Roman" w:cs="Times New Roman"/>
          <w:sz w:val="28"/>
          <w:szCs w:val="28"/>
        </w:rPr>
        <w:t>го</w:t>
      </w:r>
      <w:r w:rsidRPr="00313CFA">
        <w:rPr>
          <w:rFonts w:ascii="Times New Roman" w:hAnsi="Times New Roman" w:cs="Times New Roman"/>
          <w:sz w:val="28"/>
          <w:szCs w:val="28"/>
        </w:rPr>
        <w:t xml:space="preserve"> збор</w:t>
      </w:r>
      <w:r>
        <w:rPr>
          <w:rFonts w:ascii="Times New Roman" w:hAnsi="Times New Roman" w:cs="Times New Roman"/>
          <w:sz w:val="28"/>
          <w:szCs w:val="28"/>
        </w:rPr>
        <w:t>у</w:t>
      </w:r>
      <w:r w:rsidRPr="00313CFA">
        <w:rPr>
          <w:rFonts w:ascii="Times New Roman" w:hAnsi="Times New Roman" w:cs="Times New Roman"/>
          <w:sz w:val="28"/>
          <w:szCs w:val="28"/>
        </w:rPr>
        <w:t xml:space="preserve"> </w:t>
      </w:r>
      <w:r w:rsidR="00734F39" w:rsidRPr="00313CFA">
        <w:rPr>
          <w:rFonts w:ascii="Times New Roman" w:hAnsi="Times New Roman" w:cs="Times New Roman"/>
          <w:sz w:val="28"/>
          <w:szCs w:val="28"/>
        </w:rPr>
        <w:t xml:space="preserve">57 ППР </w:t>
      </w:r>
      <w:r w:rsidR="00313CFA" w:rsidRPr="00313CFA">
        <w:rPr>
          <w:rFonts w:ascii="Times New Roman" w:hAnsi="Times New Roman" w:cs="Times New Roman"/>
          <w:sz w:val="28"/>
          <w:szCs w:val="28"/>
        </w:rPr>
        <w:t xml:space="preserve">на загальну суму </w:t>
      </w:r>
      <w:r w:rsidR="00734F39">
        <w:rPr>
          <w:rFonts w:ascii="Times New Roman" w:hAnsi="Times New Roman" w:cs="Times New Roman"/>
          <w:sz w:val="28"/>
          <w:szCs w:val="28"/>
        </w:rPr>
        <w:t>0,00</w:t>
      </w:r>
      <w:r w:rsidR="00313CFA" w:rsidRPr="00313CFA">
        <w:rPr>
          <w:rFonts w:ascii="Times New Roman" w:hAnsi="Times New Roman" w:cs="Times New Roman"/>
          <w:sz w:val="28"/>
          <w:szCs w:val="28"/>
        </w:rPr>
        <w:t xml:space="preserve">2 </w:t>
      </w:r>
      <w:proofErr w:type="spellStart"/>
      <w:r w:rsidR="00734F39">
        <w:rPr>
          <w:rFonts w:ascii="Times New Roman" w:hAnsi="Times New Roman" w:cs="Times New Roman"/>
          <w:sz w:val="28"/>
          <w:szCs w:val="28"/>
        </w:rPr>
        <w:t>млн</w:t>
      </w:r>
      <w:proofErr w:type="spellEnd"/>
      <w:r w:rsidR="00313CFA" w:rsidRPr="00313CFA">
        <w:rPr>
          <w:rFonts w:ascii="Times New Roman" w:hAnsi="Times New Roman" w:cs="Times New Roman"/>
          <w:sz w:val="28"/>
          <w:szCs w:val="28"/>
        </w:rPr>
        <w:t xml:space="preserve"> </w:t>
      </w:r>
      <w:proofErr w:type="spellStart"/>
      <w:r w:rsidR="00313CFA" w:rsidRPr="00313CFA">
        <w:rPr>
          <w:rFonts w:ascii="Times New Roman" w:hAnsi="Times New Roman" w:cs="Times New Roman"/>
          <w:sz w:val="28"/>
          <w:szCs w:val="28"/>
        </w:rPr>
        <w:t>грн</w:t>
      </w:r>
      <w:proofErr w:type="spellEnd"/>
      <w:r w:rsidR="00313CFA" w:rsidRPr="00313CFA">
        <w:rPr>
          <w:rFonts w:ascii="Times New Roman" w:hAnsi="Times New Roman" w:cs="Times New Roman"/>
          <w:sz w:val="28"/>
          <w:szCs w:val="28"/>
        </w:rPr>
        <w:t>;</w:t>
      </w:r>
    </w:p>
    <w:p w:rsidR="00313CFA" w:rsidRPr="00313CFA" w:rsidRDefault="00712B25" w:rsidP="00313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313CFA">
        <w:rPr>
          <w:rFonts w:ascii="Times New Roman" w:hAnsi="Times New Roman" w:cs="Times New Roman"/>
          <w:sz w:val="28"/>
          <w:szCs w:val="28"/>
        </w:rPr>
        <w:t xml:space="preserve"> податку на нерухоме майно</w:t>
      </w:r>
      <w:r>
        <w:rPr>
          <w:rFonts w:ascii="Times New Roman" w:hAnsi="Times New Roman" w:cs="Times New Roman"/>
          <w:sz w:val="28"/>
          <w:szCs w:val="28"/>
        </w:rPr>
        <w:t xml:space="preserve">, відмінне від земельного податку </w:t>
      </w:r>
      <w:r w:rsidR="00734F39" w:rsidRPr="00313CFA">
        <w:rPr>
          <w:rFonts w:ascii="Times New Roman" w:hAnsi="Times New Roman" w:cs="Times New Roman"/>
          <w:sz w:val="28"/>
          <w:szCs w:val="28"/>
        </w:rPr>
        <w:t xml:space="preserve">58 ППР </w:t>
      </w:r>
      <w:r w:rsidR="00313CFA" w:rsidRPr="00313CFA">
        <w:rPr>
          <w:rFonts w:ascii="Times New Roman" w:hAnsi="Times New Roman" w:cs="Times New Roman"/>
          <w:sz w:val="28"/>
          <w:szCs w:val="28"/>
        </w:rPr>
        <w:t xml:space="preserve">на загальну суму </w:t>
      </w:r>
      <w:r w:rsidR="00734F39">
        <w:rPr>
          <w:rFonts w:ascii="Times New Roman" w:hAnsi="Times New Roman" w:cs="Times New Roman"/>
          <w:sz w:val="28"/>
          <w:szCs w:val="28"/>
        </w:rPr>
        <w:t>0,0</w:t>
      </w:r>
      <w:r w:rsidR="00313CFA" w:rsidRPr="00313CFA">
        <w:rPr>
          <w:rFonts w:ascii="Times New Roman" w:hAnsi="Times New Roman" w:cs="Times New Roman"/>
          <w:sz w:val="28"/>
          <w:szCs w:val="28"/>
        </w:rPr>
        <w:t xml:space="preserve">8 </w:t>
      </w:r>
      <w:proofErr w:type="spellStart"/>
      <w:r w:rsidR="00734F39">
        <w:rPr>
          <w:rFonts w:ascii="Times New Roman" w:hAnsi="Times New Roman" w:cs="Times New Roman"/>
          <w:sz w:val="28"/>
          <w:szCs w:val="28"/>
        </w:rPr>
        <w:t>млн</w:t>
      </w:r>
      <w:proofErr w:type="spellEnd"/>
      <w:r w:rsidR="00313CFA" w:rsidRPr="00313CFA">
        <w:rPr>
          <w:rFonts w:ascii="Times New Roman" w:hAnsi="Times New Roman" w:cs="Times New Roman"/>
          <w:sz w:val="28"/>
          <w:szCs w:val="28"/>
        </w:rPr>
        <w:t xml:space="preserve"> </w:t>
      </w:r>
      <w:proofErr w:type="spellStart"/>
      <w:r w:rsidR="00313CFA" w:rsidRPr="00313CFA">
        <w:rPr>
          <w:rFonts w:ascii="Times New Roman" w:hAnsi="Times New Roman" w:cs="Times New Roman"/>
          <w:sz w:val="28"/>
          <w:szCs w:val="28"/>
        </w:rPr>
        <w:t>грн</w:t>
      </w:r>
      <w:proofErr w:type="spellEnd"/>
      <w:r w:rsidR="00313CFA" w:rsidRPr="00313CFA">
        <w:rPr>
          <w:rFonts w:ascii="Times New Roman" w:hAnsi="Times New Roman" w:cs="Times New Roman"/>
          <w:sz w:val="28"/>
          <w:szCs w:val="28"/>
        </w:rPr>
        <w:t>;</w:t>
      </w:r>
    </w:p>
    <w:p w:rsidR="00313CFA" w:rsidRPr="00313CFA" w:rsidRDefault="00712B25" w:rsidP="00313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313CFA">
        <w:rPr>
          <w:rFonts w:ascii="Times New Roman" w:hAnsi="Times New Roman" w:cs="Times New Roman"/>
          <w:sz w:val="28"/>
          <w:szCs w:val="28"/>
        </w:rPr>
        <w:t xml:space="preserve"> земельно</w:t>
      </w:r>
      <w:r>
        <w:rPr>
          <w:rFonts w:ascii="Times New Roman" w:hAnsi="Times New Roman" w:cs="Times New Roman"/>
          <w:sz w:val="28"/>
          <w:szCs w:val="28"/>
        </w:rPr>
        <w:t>го</w:t>
      </w:r>
      <w:r w:rsidRPr="00313CFA">
        <w:rPr>
          <w:rFonts w:ascii="Times New Roman" w:hAnsi="Times New Roman" w:cs="Times New Roman"/>
          <w:sz w:val="28"/>
          <w:szCs w:val="28"/>
        </w:rPr>
        <w:t xml:space="preserve"> податку </w:t>
      </w:r>
      <w:r w:rsidR="00734F39" w:rsidRPr="00313CFA">
        <w:rPr>
          <w:rFonts w:ascii="Times New Roman" w:hAnsi="Times New Roman" w:cs="Times New Roman"/>
          <w:sz w:val="28"/>
          <w:szCs w:val="28"/>
        </w:rPr>
        <w:t xml:space="preserve">32 ППР </w:t>
      </w:r>
      <w:r w:rsidR="00313CFA" w:rsidRPr="00313CFA">
        <w:rPr>
          <w:rFonts w:ascii="Times New Roman" w:hAnsi="Times New Roman" w:cs="Times New Roman"/>
          <w:sz w:val="28"/>
          <w:szCs w:val="28"/>
        </w:rPr>
        <w:t xml:space="preserve">на загальну суму </w:t>
      </w:r>
      <w:r w:rsidR="00734F39">
        <w:rPr>
          <w:rFonts w:ascii="Times New Roman" w:hAnsi="Times New Roman" w:cs="Times New Roman"/>
          <w:sz w:val="28"/>
          <w:szCs w:val="28"/>
        </w:rPr>
        <w:t>0,0</w:t>
      </w:r>
      <w:r w:rsidR="00313CFA" w:rsidRPr="00313CFA">
        <w:rPr>
          <w:rFonts w:ascii="Times New Roman" w:hAnsi="Times New Roman" w:cs="Times New Roman"/>
          <w:sz w:val="28"/>
          <w:szCs w:val="28"/>
        </w:rPr>
        <w:t xml:space="preserve">4 </w:t>
      </w:r>
      <w:proofErr w:type="spellStart"/>
      <w:r w:rsidR="00734F39">
        <w:rPr>
          <w:rFonts w:ascii="Times New Roman" w:hAnsi="Times New Roman" w:cs="Times New Roman"/>
          <w:sz w:val="28"/>
          <w:szCs w:val="28"/>
        </w:rPr>
        <w:t>млн</w:t>
      </w:r>
      <w:proofErr w:type="spellEnd"/>
      <w:r w:rsidR="00313CFA" w:rsidRPr="00313CFA">
        <w:rPr>
          <w:rFonts w:ascii="Times New Roman" w:hAnsi="Times New Roman" w:cs="Times New Roman"/>
          <w:sz w:val="28"/>
          <w:szCs w:val="28"/>
        </w:rPr>
        <w:t xml:space="preserve"> гр</w:t>
      </w:r>
      <w:r w:rsidR="00734F39">
        <w:rPr>
          <w:rFonts w:ascii="Times New Roman" w:hAnsi="Times New Roman" w:cs="Times New Roman"/>
          <w:sz w:val="28"/>
          <w:szCs w:val="28"/>
        </w:rPr>
        <w:t>иве</w:t>
      </w:r>
      <w:r w:rsidR="00313CFA" w:rsidRPr="00313CFA">
        <w:rPr>
          <w:rFonts w:ascii="Times New Roman" w:hAnsi="Times New Roman" w:cs="Times New Roman"/>
          <w:sz w:val="28"/>
          <w:szCs w:val="28"/>
        </w:rPr>
        <w:t>н</w:t>
      </w:r>
      <w:r w:rsidR="00734F39">
        <w:rPr>
          <w:rFonts w:ascii="Times New Roman" w:hAnsi="Times New Roman" w:cs="Times New Roman"/>
          <w:sz w:val="28"/>
          <w:szCs w:val="28"/>
        </w:rPr>
        <w:t>ь</w:t>
      </w:r>
      <w:r w:rsidR="00313CFA" w:rsidRPr="00313CFA">
        <w:rPr>
          <w:rFonts w:ascii="Times New Roman" w:hAnsi="Times New Roman" w:cs="Times New Roman"/>
          <w:sz w:val="28"/>
          <w:szCs w:val="28"/>
        </w:rPr>
        <w:t>.</w:t>
      </w:r>
    </w:p>
    <w:p w:rsidR="00313CFA" w:rsidRPr="00734F39" w:rsidRDefault="00734F39" w:rsidP="00313CFA">
      <w:pPr>
        <w:spacing w:after="0" w:line="240" w:lineRule="auto"/>
        <w:ind w:firstLine="709"/>
        <w:jc w:val="both"/>
        <w:rPr>
          <w:rFonts w:ascii="Times New Roman" w:hAnsi="Times New Roman" w:cs="Times New Roman"/>
          <w:sz w:val="28"/>
          <w:szCs w:val="28"/>
        </w:rPr>
      </w:pPr>
      <w:r w:rsidRPr="00734F39">
        <w:rPr>
          <w:rFonts w:ascii="Times New Roman" w:hAnsi="Times New Roman" w:cs="Times New Roman"/>
          <w:color w:val="000000"/>
          <w:sz w:val="28"/>
          <w:szCs w:val="28"/>
        </w:rPr>
        <w:t>Відповідно до Закону України від 12 травня 2022 року № 2260-ІХ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(далі – Закон № 2260) платників податків звільнено від відповідальності за те, що вони не можуть виконати податкові обов’язки у зв’язку із введенням військового стану</w:t>
      </w:r>
      <w:r w:rsidR="00313CFA" w:rsidRPr="00734F39">
        <w:rPr>
          <w:rFonts w:ascii="Times New Roman" w:hAnsi="Times New Roman" w:cs="Times New Roman"/>
          <w:sz w:val="28"/>
          <w:szCs w:val="28"/>
        </w:rPr>
        <w:t>.</w:t>
      </w:r>
    </w:p>
    <w:p w:rsidR="00313CFA" w:rsidRPr="00313CFA" w:rsidRDefault="00323AD2" w:rsidP="00313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13CFA" w:rsidRPr="00313CFA">
        <w:rPr>
          <w:rFonts w:ascii="Times New Roman" w:hAnsi="Times New Roman" w:cs="Times New Roman"/>
          <w:sz w:val="28"/>
          <w:szCs w:val="28"/>
        </w:rPr>
        <w:t>ротягом 2022 року з питань правомірності бюджетного відшкодування ПДВ проведено</w:t>
      </w:r>
      <w:r w:rsidR="001D4183">
        <w:rPr>
          <w:rFonts w:ascii="Times New Roman" w:hAnsi="Times New Roman" w:cs="Times New Roman"/>
          <w:sz w:val="28"/>
          <w:szCs w:val="28"/>
        </w:rPr>
        <w:t xml:space="preserve"> </w:t>
      </w:r>
      <w:r w:rsidR="001D4183" w:rsidRPr="001D4183">
        <w:rPr>
          <w:rFonts w:ascii="Times New Roman" w:hAnsi="Times New Roman" w:cs="Times New Roman"/>
          <w:sz w:val="28"/>
          <w:szCs w:val="28"/>
        </w:rPr>
        <w:t xml:space="preserve">7 документальних позапланових виїзних перевірок, за результатами яких сума узгодженого до відшкодування ПДВ становила </w:t>
      </w:r>
      <w:r>
        <w:rPr>
          <w:rFonts w:ascii="Times New Roman" w:hAnsi="Times New Roman" w:cs="Times New Roman"/>
          <w:sz w:val="28"/>
          <w:szCs w:val="28"/>
        </w:rPr>
        <w:br/>
      </w:r>
      <w:r w:rsidR="001D4183" w:rsidRPr="001D4183">
        <w:rPr>
          <w:rFonts w:ascii="Times New Roman" w:hAnsi="Times New Roman" w:cs="Times New Roman"/>
          <w:sz w:val="28"/>
          <w:szCs w:val="28"/>
        </w:rPr>
        <w:t xml:space="preserve">0,57 </w:t>
      </w:r>
      <w:proofErr w:type="spellStart"/>
      <w:r w:rsidR="001D4183" w:rsidRPr="001D4183">
        <w:rPr>
          <w:rFonts w:ascii="Times New Roman" w:hAnsi="Times New Roman" w:cs="Times New Roman"/>
          <w:sz w:val="28"/>
          <w:szCs w:val="28"/>
        </w:rPr>
        <w:t>млн</w:t>
      </w:r>
      <w:proofErr w:type="spellEnd"/>
      <w:r w:rsidR="001D4183" w:rsidRPr="001D4183">
        <w:rPr>
          <w:rFonts w:ascii="Times New Roman" w:hAnsi="Times New Roman" w:cs="Times New Roman"/>
          <w:sz w:val="28"/>
          <w:szCs w:val="28"/>
        </w:rPr>
        <w:t xml:space="preserve"> </w:t>
      </w:r>
      <w:proofErr w:type="spellStart"/>
      <w:r w:rsidR="001D4183" w:rsidRPr="001D4183">
        <w:rPr>
          <w:rFonts w:ascii="Times New Roman" w:hAnsi="Times New Roman" w:cs="Times New Roman"/>
          <w:sz w:val="28"/>
          <w:szCs w:val="28"/>
        </w:rPr>
        <w:t>грн</w:t>
      </w:r>
      <w:proofErr w:type="spellEnd"/>
      <w:r w:rsidR="00CD1D90">
        <w:rPr>
          <w:rFonts w:ascii="Times New Roman" w:hAnsi="Times New Roman" w:cs="Times New Roman"/>
          <w:sz w:val="28"/>
          <w:szCs w:val="28"/>
        </w:rPr>
        <w:t>,</w:t>
      </w:r>
      <w:r w:rsidR="001D4183" w:rsidRPr="001D4183">
        <w:rPr>
          <w:rFonts w:ascii="Times New Roman" w:hAnsi="Times New Roman" w:cs="Times New Roman"/>
          <w:sz w:val="28"/>
          <w:szCs w:val="28"/>
        </w:rPr>
        <w:t xml:space="preserve"> </w:t>
      </w:r>
      <w:r w:rsidR="00CD1D90">
        <w:rPr>
          <w:rFonts w:ascii="Times New Roman" w:hAnsi="Times New Roman" w:cs="Times New Roman"/>
          <w:sz w:val="28"/>
          <w:szCs w:val="28"/>
        </w:rPr>
        <w:t>с</w:t>
      </w:r>
      <w:r w:rsidR="001D4183" w:rsidRPr="001D4183">
        <w:rPr>
          <w:rFonts w:ascii="Times New Roman" w:hAnsi="Times New Roman" w:cs="Times New Roman"/>
          <w:sz w:val="28"/>
          <w:szCs w:val="28"/>
        </w:rPr>
        <w:t xml:space="preserve">ума зменшеного до відшкодування ПДВ становила </w:t>
      </w:r>
      <w:r w:rsidR="00CD1D90">
        <w:rPr>
          <w:rFonts w:ascii="Times New Roman" w:hAnsi="Times New Roman" w:cs="Times New Roman"/>
          <w:sz w:val="28"/>
          <w:szCs w:val="28"/>
        </w:rPr>
        <w:br/>
      </w:r>
      <w:r w:rsidR="001D4183" w:rsidRPr="001D4183">
        <w:rPr>
          <w:rFonts w:ascii="Times New Roman" w:hAnsi="Times New Roman" w:cs="Times New Roman"/>
          <w:sz w:val="28"/>
          <w:szCs w:val="28"/>
        </w:rPr>
        <w:t xml:space="preserve">0,45 </w:t>
      </w:r>
      <w:proofErr w:type="spellStart"/>
      <w:r w:rsidR="001D4183" w:rsidRPr="001D4183">
        <w:rPr>
          <w:rFonts w:ascii="Times New Roman" w:hAnsi="Times New Roman" w:cs="Times New Roman"/>
          <w:sz w:val="28"/>
          <w:szCs w:val="28"/>
        </w:rPr>
        <w:t>млн</w:t>
      </w:r>
      <w:proofErr w:type="spellEnd"/>
      <w:r w:rsidR="001D4183" w:rsidRPr="001D4183">
        <w:rPr>
          <w:rFonts w:ascii="Times New Roman" w:hAnsi="Times New Roman" w:cs="Times New Roman"/>
          <w:sz w:val="28"/>
          <w:szCs w:val="28"/>
        </w:rPr>
        <w:t xml:space="preserve"> гривень.</w:t>
      </w:r>
      <w:r w:rsidR="001D4183">
        <w:rPr>
          <w:rFonts w:ascii="Times New Roman" w:hAnsi="Times New Roman" w:cs="Times New Roman"/>
          <w:sz w:val="28"/>
          <w:szCs w:val="28"/>
        </w:rPr>
        <w:t xml:space="preserve"> Також з</w:t>
      </w:r>
      <w:r w:rsidR="001D4183" w:rsidRPr="00313CFA">
        <w:rPr>
          <w:rFonts w:ascii="Times New Roman" w:hAnsi="Times New Roman" w:cs="Times New Roman"/>
          <w:sz w:val="28"/>
          <w:szCs w:val="28"/>
        </w:rPr>
        <w:t xml:space="preserve">а результатами </w:t>
      </w:r>
      <w:r w:rsidR="001D4183">
        <w:rPr>
          <w:rFonts w:ascii="Times New Roman" w:hAnsi="Times New Roman" w:cs="Times New Roman"/>
          <w:sz w:val="28"/>
          <w:szCs w:val="28"/>
        </w:rPr>
        <w:t xml:space="preserve">проведених 6 </w:t>
      </w:r>
      <w:r w:rsidR="001D4183" w:rsidRPr="00313CFA">
        <w:rPr>
          <w:rFonts w:ascii="Times New Roman" w:hAnsi="Times New Roman" w:cs="Times New Roman"/>
          <w:sz w:val="28"/>
          <w:szCs w:val="28"/>
        </w:rPr>
        <w:t xml:space="preserve">камеральних перевірок </w:t>
      </w:r>
      <w:r w:rsidR="00313CFA" w:rsidRPr="00313CFA">
        <w:rPr>
          <w:rFonts w:ascii="Times New Roman" w:hAnsi="Times New Roman" w:cs="Times New Roman"/>
          <w:sz w:val="28"/>
          <w:szCs w:val="28"/>
        </w:rPr>
        <w:t>сум</w:t>
      </w:r>
      <w:r w:rsidR="001D4183">
        <w:rPr>
          <w:rFonts w:ascii="Times New Roman" w:hAnsi="Times New Roman" w:cs="Times New Roman"/>
          <w:sz w:val="28"/>
          <w:szCs w:val="28"/>
        </w:rPr>
        <w:t xml:space="preserve">а узгодженого до відшкодування </w:t>
      </w:r>
      <w:r w:rsidR="00313CFA" w:rsidRPr="00313CFA">
        <w:rPr>
          <w:rFonts w:ascii="Times New Roman" w:hAnsi="Times New Roman" w:cs="Times New Roman"/>
          <w:sz w:val="28"/>
          <w:szCs w:val="28"/>
        </w:rPr>
        <w:t>ПДВ станови</w:t>
      </w:r>
      <w:r w:rsidR="001D4183">
        <w:rPr>
          <w:rFonts w:ascii="Times New Roman" w:hAnsi="Times New Roman" w:cs="Times New Roman"/>
          <w:sz w:val="28"/>
          <w:szCs w:val="28"/>
        </w:rPr>
        <w:t>ла</w:t>
      </w:r>
      <w:r w:rsidR="00313CFA" w:rsidRPr="00313CFA">
        <w:rPr>
          <w:rFonts w:ascii="Times New Roman" w:hAnsi="Times New Roman" w:cs="Times New Roman"/>
          <w:sz w:val="28"/>
          <w:szCs w:val="28"/>
        </w:rPr>
        <w:t xml:space="preserve"> </w:t>
      </w:r>
      <w:r w:rsidR="001D4183">
        <w:rPr>
          <w:rFonts w:ascii="Times New Roman" w:hAnsi="Times New Roman" w:cs="Times New Roman"/>
          <w:sz w:val="28"/>
          <w:szCs w:val="28"/>
        </w:rPr>
        <w:t>0,</w:t>
      </w:r>
      <w:r w:rsidR="00313CFA" w:rsidRPr="00313CFA">
        <w:rPr>
          <w:rFonts w:ascii="Times New Roman" w:hAnsi="Times New Roman" w:cs="Times New Roman"/>
          <w:sz w:val="28"/>
          <w:szCs w:val="28"/>
        </w:rPr>
        <w:t xml:space="preserve">65 </w:t>
      </w:r>
      <w:proofErr w:type="spellStart"/>
      <w:r w:rsidR="001D4183">
        <w:rPr>
          <w:rFonts w:ascii="Times New Roman" w:hAnsi="Times New Roman" w:cs="Times New Roman"/>
          <w:sz w:val="28"/>
          <w:szCs w:val="28"/>
        </w:rPr>
        <w:t>млн</w:t>
      </w:r>
      <w:proofErr w:type="spellEnd"/>
      <w:r w:rsidR="008F3A77">
        <w:rPr>
          <w:rFonts w:ascii="Times New Roman" w:hAnsi="Times New Roman" w:cs="Times New Roman"/>
          <w:sz w:val="28"/>
          <w:szCs w:val="28"/>
        </w:rPr>
        <w:t xml:space="preserve"> </w:t>
      </w:r>
      <w:proofErr w:type="spellStart"/>
      <w:r w:rsidR="008F3A77">
        <w:rPr>
          <w:rFonts w:ascii="Times New Roman" w:hAnsi="Times New Roman" w:cs="Times New Roman"/>
          <w:sz w:val="28"/>
          <w:szCs w:val="28"/>
        </w:rPr>
        <w:t>грн</w:t>
      </w:r>
      <w:proofErr w:type="spellEnd"/>
      <w:r w:rsidR="008F3A77">
        <w:rPr>
          <w:rFonts w:ascii="Times New Roman" w:hAnsi="Times New Roman" w:cs="Times New Roman"/>
          <w:sz w:val="28"/>
          <w:szCs w:val="28"/>
        </w:rPr>
        <w:t>,</w:t>
      </w:r>
      <w:r w:rsidR="00313CFA" w:rsidRPr="00313CFA">
        <w:rPr>
          <w:rFonts w:ascii="Times New Roman" w:hAnsi="Times New Roman" w:cs="Times New Roman"/>
          <w:sz w:val="28"/>
          <w:szCs w:val="28"/>
        </w:rPr>
        <w:t xml:space="preserve"> </w:t>
      </w:r>
      <w:r w:rsidR="008F3A77">
        <w:rPr>
          <w:rFonts w:ascii="Times New Roman" w:hAnsi="Times New Roman" w:cs="Times New Roman"/>
          <w:sz w:val="28"/>
          <w:szCs w:val="28"/>
        </w:rPr>
        <w:t>с</w:t>
      </w:r>
      <w:r w:rsidR="00313CFA" w:rsidRPr="00313CFA">
        <w:rPr>
          <w:rFonts w:ascii="Times New Roman" w:hAnsi="Times New Roman" w:cs="Times New Roman"/>
          <w:sz w:val="28"/>
          <w:szCs w:val="28"/>
        </w:rPr>
        <w:t>ума зменшеного до відшкодування ПДВ станови</w:t>
      </w:r>
      <w:r w:rsidR="008F3A77">
        <w:rPr>
          <w:rFonts w:ascii="Times New Roman" w:hAnsi="Times New Roman" w:cs="Times New Roman"/>
          <w:sz w:val="28"/>
          <w:szCs w:val="28"/>
        </w:rPr>
        <w:t>ла</w:t>
      </w:r>
      <w:r w:rsidR="00313CFA" w:rsidRPr="00313CFA">
        <w:rPr>
          <w:rFonts w:ascii="Times New Roman" w:hAnsi="Times New Roman" w:cs="Times New Roman"/>
          <w:sz w:val="28"/>
          <w:szCs w:val="28"/>
        </w:rPr>
        <w:t xml:space="preserve"> </w:t>
      </w:r>
      <w:r w:rsidR="008F3A77">
        <w:rPr>
          <w:rFonts w:ascii="Times New Roman" w:hAnsi="Times New Roman" w:cs="Times New Roman"/>
          <w:sz w:val="28"/>
          <w:szCs w:val="28"/>
        </w:rPr>
        <w:t>0,</w:t>
      </w:r>
      <w:r w:rsidR="00313CFA" w:rsidRPr="00313CFA">
        <w:rPr>
          <w:rFonts w:ascii="Times New Roman" w:hAnsi="Times New Roman" w:cs="Times New Roman"/>
          <w:sz w:val="28"/>
          <w:szCs w:val="28"/>
        </w:rPr>
        <w:t>4</w:t>
      </w:r>
      <w:r w:rsidR="008F3A77">
        <w:rPr>
          <w:rFonts w:ascii="Times New Roman" w:hAnsi="Times New Roman" w:cs="Times New Roman"/>
          <w:sz w:val="28"/>
          <w:szCs w:val="28"/>
        </w:rPr>
        <w:t>5</w:t>
      </w:r>
      <w:r w:rsidR="00313CFA" w:rsidRPr="00313CFA">
        <w:rPr>
          <w:rFonts w:ascii="Times New Roman" w:hAnsi="Times New Roman" w:cs="Times New Roman"/>
          <w:sz w:val="28"/>
          <w:szCs w:val="28"/>
        </w:rPr>
        <w:t xml:space="preserve"> </w:t>
      </w:r>
      <w:proofErr w:type="spellStart"/>
      <w:r w:rsidR="008F3A77">
        <w:rPr>
          <w:rFonts w:ascii="Times New Roman" w:hAnsi="Times New Roman" w:cs="Times New Roman"/>
          <w:sz w:val="28"/>
          <w:szCs w:val="28"/>
        </w:rPr>
        <w:t>млн</w:t>
      </w:r>
      <w:proofErr w:type="spellEnd"/>
      <w:r w:rsidR="00313CFA" w:rsidRPr="00313CFA">
        <w:rPr>
          <w:rFonts w:ascii="Times New Roman" w:hAnsi="Times New Roman" w:cs="Times New Roman"/>
          <w:sz w:val="28"/>
          <w:szCs w:val="28"/>
        </w:rPr>
        <w:t xml:space="preserve"> гр</w:t>
      </w:r>
      <w:r w:rsidR="008F3A77">
        <w:rPr>
          <w:rFonts w:ascii="Times New Roman" w:hAnsi="Times New Roman" w:cs="Times New Roman"/>
          <w:sz w:val="28"/>
          <w:szCs w:val="28"/>
        </w:rPr>
        <w:t>иве</w:t>
      </w:r>
      <w:r w:rsidR="00313CFA" w:rsidRPr="00313CFA">
        <w:rPr>
          <w:rFonts w:ascii="Times New Roman" w:hAnsi="Times New Roman" w:cs="Times New Roman"/>
          <w:sz w:val="28"/>
          <w:szCs w:val="28"/>
        </w:rPr>
        <w:t>н</w:t>
      </w:r>
      <w:r w:rsidR="008F3A77">
        <w:rPr>
          <w:rFonts w:ascii="Times New Roman" w:hAnsi="Times New Roman" w:cs="Times New Roman"/>
          <w:sz w:val="28"/>
          <w:szCs w:val="28"/>
        </w:rPr>
        <w:t>ь</w:t>
      </w:r>
      <w:r w:rsidR="00313CFA" w:rsidRPr="00313CFA">
        <w:rPr>
          <w:rFonts w:ascii="Times New Roman" w:hAnsi="Times New Roman" w:cs="Times New Roman"/>
          <w:sz w:val="28"/>
          <w:szCs w:val="28"/>
        </w:rPr>
        <w:t>.</w:t>
      </w:r>
    </w:p>
    <w:p w:rsidR="00313CFA" w:rsidRPr="00313CFA" w:rsidRDefault="008F3A77" w:rsidP="00313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 звітному періоді</w:t>
      </w:r>
      <w:r w:rsidR="00313CFA" w:rsidRPr="00313CFA">
        <w:rPr>
          <w:rFonts w:ascii="Times New Roman" w:hAnsi="Times New Roman" w:cs="Times New Roman"/>
          <w:sz w:val="28"/>
          <w:szCs w:val="28"/>
        </w:rPr>
        <w:t xml:space="preserve"> проведено камеральні перевірки декларацій та звітів в кількості:</w:t>
      </w:r>
    </w:p>
    <w:p w:rsidR="00313CFA" w:rsidRPr="00313CFA" w:rsidRDefault="00313CFA" w:rsidP="00313CFA">
      <w:pPr>
        <w:spacing w:after="0" w:line="240" w:lineRule="auto"/>
        <w:ind w:firstLine="709"/>
        <w:jc w:val="both"/>
        <w:rPr>
          <w:rFonts w:ascii="Times New Roman" w:hAnsi="Times New Roman" w:cs="Times New Roman"/>
          <w:sz w:val="28"/>
          <w:szCs w:val="28"/>
        </w:rPr>
      </w:pPr>
      <w:r w:rsidRPr="00313CFA">
        <w:rPr>
          <w:rFonts w:ascii="Times New Roman" w:hAnsi="Times New Roman" w:cs="Times New Roman"/>
          <w:sz w:val="28"/>
          <w:szCs w:val="28"/>
        </w:rPr>
        <w:t>ПДВ – 4682 декларацій;</w:t>
      </w:r>
    </w:p>
    <w:p w:rsidR="00313CFA" w:rsidRPr="00313CFA" w:rsidRDefault="008F3A77" w:rsidP="00313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є</w:t>
      </w:r>
      <w:r w:rsidR="00313CFA" w:rsidRPr="00313CFA">
        <w:rPr>
          <w:rFonts w:ascii="Times New Roman" w:hAnsi="Times New Roman" w:cs="Times New Roman"/>
          <w:sz w:val="28"/>
          <w:szCs w:val="28"/>
        </w:rPr>
        <w:t xml:space="preserve">диний податок 3 група </w:t>
      </w:r>
      <w:r w:rsidRPr="00313CFA">
        <w:rPr>
          <w:rFonts w:ascii="Times New Roman" w:hAnsi="Times New Roman" w:cs="Times New Roman"/>
          <w:sz w:val="28"/>
          <w:szCs w:val="28"/>
        </w:rPr>
        <w:t>–</w:t>
      </w:r>
      <w:r w:rsidR="00313CFA" w:rsidRPr="00313CFA">
        <w:rPr>
          <w:rFonts w:ascii="Times New Roman" w:hAnsi="Times New Roman" w:cs="Times New Roman"/>
          <w:sz w:val="28"/>
          <w:szCs w:val="28"/>
        </w:rPr>
        <w:t xml:space="preserve"> 134524  декларацій; </w:t>
      </w:r>
    </w:p>
    <w:p w:rsidR="00313CFA" w:rsidRPr="00313CFA" w:rsidRDefault="008F3A77" w:rsidP="00313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є</w:t>
      </w:r>
      <w:r w:rsidR="00313CFA" w:rsidRPr="00313CFA">
        <w:rPr>
          <w:rFonts w:ascii="Times New Roman" w:hAnsi="Times New Roman" w:cs="Times New Roman"/>
          <w:sz w:val="28"/>
          <w:szCs w:val="28"/>
        </w:rPr>
        <w:t>диний податок (1,</w:t>
      </w:r>
      <w:r>
        <w:rPr>
          <w:rFonts w:ascii="Times New Roman" w:hAnsi="Times New Roman" w:cs="Times New Roman"/>
          <w:sz w:val="28"/>
          <w:szCs w:val="28"/>
        </w:rPr>
        <w:t xml:space="preserve"> </w:t>
      </w:r>
      <w:r w:rsidR="00425EE7">
        <w:rPr>
          <w:rFonts w:ascii="Times New Roman" w:hAnsi="Times New Roman" w:cs="Times New Roman"/>
          <w:sz w:val="28"/>
          <w:szCs w:val="28"/>
        </w:rPr>
        <w:t xml:space="preserve">2 група) </w:t>
      </w:r>
      <w:r w:rsidR="00425EE7" w:rsidRPr="00313CFA">
        <w:rPr>
          <w:rFonts w:ascii="Times New Roman" w:hAnsi="Times New Roman" w:cs="Times New Roman"/>
          <w:sz w:val="28"/>
          <w:szCs w:val="28"/>
        </w:rPr>
        <w:t>–</w:t>
      </w:r>
      <w:r w:rsidR="00313CFA" w:rsidRPr="00313CFA">
        <w:rPr>
          <w:rFonts w:ascii="Times New Roman" w:hAnsi="Times New Roman" w:cs="Times New Roman"/>
          <w:sz w:val="28"/>
          <w:szCs w:val="28"/>
        </w:rPr>
        <w:t xml:space="preserve"> 91257 декларацій;  </w:t>
      </w:r>
    </w:p>
    <w:p w:rsidR="00313CFA" w:rsidRPr="00313CFA" w:rsidRDefault="00425EE7" w:rsidP="00313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13CFA" w:rsidRPr="00313CFA">
        <w:rPr>
          <w:rFonts w:ascii="Times New Roman" w:hAnsi="Times New Roman" w:cs="Times New Roman"/>
          <w:sz w:val="28"/>
          <w:szCs w:val="28"/>
        </w:rPr>
        <w:t>одатковий розрахунок сум доходу, нарахованого (сплаченого) на користь платників податків фізичних осіб і сум утриманого з них податку, а також сум нарахованого єдиного внеску (</w:t>
      </w:r>
      <w:r>
        <w:rPr>
          <w:rFonts w:ascii="Times New Roman" w:hAnsi="Times New Roman" w:cs="Times New Roman"/>
          <w:sz w:val="28"/>
          <w:szCs w:val="28"/>
        </w:rPr>
        <w:t>ф. № </w:t>
      </w:r>
      <w:r w:rsidR="00313CFA" w:rsidRPr="00313CFA">
        <w:rPr>
          <w:rFonts w:ascii="Times New Roman" w:hAnsi="Times New Roman" w:cs="Times New Roman"/>
          <w:sz w:val="28"/>
          <w:szCs w:val="28"/>
        </w:rPr>
        <w:t>4</w:t>
      </w:r>
      <w:r w:rsidR="00CD1D90">
        <w:rPr>
          <w:rFonts w:ascii="Times New Roman" w:hAnsi="Times New Roman" w:cs="Times New Roman"/>
          <w:sz w:val="28"/>
          <w:szCs w:val="28"/>
        </w:rPr>
        <w:t>-</w:t>
      </w:r>
      <w:r w:rsidR="00313CFA" w:rsidRPr="00313CFA">
        <w:rPr>
          <w:rFonts w:ascii="Times New Roman" w:hAnsi="Times New Roman" w:cs="Times New Roman"/>
          <w:sz w:val="28"/>
          <w:szCs w:val="28"/>
        </w:rPr>
        <w:t>ДФ)</w:t>
      </w:r>
      <w:r>
        <w:rPr>
          <w:rFonts w:ascii="Times New Roman" w:hAnsi="Times New Roman" w:cs="Times New Roman"/>
          <w:sz w:val="28"/>
          <w:szCs w:val="28"/>
        </w:rPr>
        <w:t xml:space="preserve"> </w:t>
      </w:r>
      <w:r w:rsidRPr="00313CFA">
        <w:rPr>
          <w:rFonts w:ascii="Times New Roman" w:hAnsi="Times New Roman" w:cs="Times New Roman"/>
          <w:sz w:val="28"/>
          <w:szCs w:val="28"/>
        </w:rPr>
        <w:t>–</w:t>
      </w:r>
      <w:r w:rsidR="00313CFA" w:rsidRPr="00313CFA">
        <w:rPr>
          <w:rFonts w:ascii="Times New Roman" w:hAnsi="Times New Roman" w:cs="Times New Roman"/>
          <w:sz w:val="28"/>
          <w:szCs w:val="28"/>
        </w:rPr>
        <w:t xml:space="preserve"> 21612 </w:t>
      </w:r>
      <w:r w:rsidR="006C4779">
        <w:rPr>
          <w:rFonts w:ascii="Times New Roman" w:hAnsi="Times New Roman" w:cs="Times New Roman"/>
          <w:sz w:val="28"/>
          <w:szCs w:val="28"/>
        </w:rPr>
        <w:t>розрахунків</w:t>
      </w:r>
      <w:r w:rsidR="00313CFA" w:rsidRPr="00313CFA">
        <w:rPr>
          <w:rFonts w:ascii="Times New Roman" w:hAnsi="Times New Roman" w:cs="Times New Roman"/>
          <w:sz w:val="28"/>
          <w:szCs w:val="28"/>
        </w:rPr>
        <w:t xml:space="preserve">; </w:t>
      </w:r>
    </w:p>
    <w:p w:rsidR="00313CFA" w:rsidRPr="00313CFA" w:rsidRDefault="00313CFA" w:rsidP="00313CFA">
      <w:pPr>
        <w:spacing w:after="0" w:line="240" w:lineRule="auto"/>
        <w:ind w:firstLine="709"/>
        <w:jc w:val="both"/>
        <w:rPr>
          <w:rFonts w:ascii="Times New Roman" w:hAnsi="Times New Roman" w:cs="Times New Roman"/>
          <w:sz w:val="28"/>
          <w:szCs w:val="28"/>
        </w:rPr>
      </w:pPr>
      <w:r w:rsidRPr="00313CFA">
        <w:rPr>
          <w:rFonts w:ascii="Times New Roman" w:hAnsi="Times New Roman" w:cs="Times New Roman"/>
          <w:sz w:val="28"/>
          <w:szCs w:val="28"/>
        </w:rPr>
        <w:t>про майновий стан і доходи</w:t>
      </w:r>
      <w:r w:rsidR="00294BDE">
        <w:rPr>
          <w:rFonts w:ascii="Times New Roman" w:hAnsi="Times New Roman" w:cs="Times New Roman"/>
          <w:sz w:val="28"/>
          <w:szCs w:val="28"/>
        </w:rPr>
        <w:t>,</w:t>
      </w:r>
      <w:r w:rsidRPr="00313CFA">
        <w:rPr>
          <w:rFonts w:ascii="Times New Roman" w:hAnsi="Times New Roman" w:cs="Times New Roman"/>
          <w:sz w:val="28"/>
          <w:szCs w:val="28"/>
        </w:rPr>
        <w:t xml:space="preserve"> подан</w:t>
      </w:r>
      <w:r w:rsidR="00294BDE">
        <w:rPr>
          <w:rFonts w:ascii="Times New Roman" w:hAnsi="Times New Roman" w:cs="Times New Roman"/>
          <w:sz w:val="28"/>
          <w:szCs w:val="28"/>
        </w:rPr>
        <w:t>их</w:t>
      </w:r>
      <w:r w:rsidRPr="00313CFA">
        <w:rPr>
          <w:rFonts w:ascii="Times New Roman" w:hAnsi="Times New Roman" w:cs="Times New Roman"/>
          <w:sz w:val="28"/>
          <w:szCs w:val="28"/>
        </w:rPr>
        <w:t xml:space="preserve"> громадянами </w:t>
      </w:r>
      <w:r w:rsidR="00294BDE" w:rsidRPr="00313CFA">
        <w:rPr>
          <w:rFonts w:ascii="Times New Roman" w:hAnsi="Times New Roman" w:cs="Times New Roman"/>
          <w:sz w:val="28"/>
          <w:szCs w:val="28"/>
        </w:rPr>
        <w:t>–</w:t>
      </w:r>
      <w:r w:rsidRPr="00313CFA">
        <w:rPr>
          <w:rFonts w:ascii="Times New Roman" w:hAnsi="Times New Roman" w:cs="Times New Roman"/>
          <w:sz w:val="28"/>
          <w:szCs w:val="28"/>
        </w:rPr>
        <w:t xml:space="preserve"> 12820 деклараці</w:t>
      </w:r>
      <w:r w:rsidR="006C4779">
        <w:rPr>
          <w:rFonts w:ascii="Times New Roman" w:hAnsi="Times New Roman" w:cs="Times New Roman"/>
          <w:sz w:val="28"/>
          <w:szCs w:val="28"/>
        </w:rPr>
        <w:t>й</w:t>
      </w:r>
      <w:r w:rsidRPr="00313CFA">
        <w:rPr>
          <w:rFonts w:ascii="Times New Roman" w:hAnsi="Times New Roman" w:cs="Times New Roman"/>
          <w:sz w:val="28"/>
          <w:szCs w:val="28"/>
        </w:rPr>
        <w:t>;</w:t>
      </w:r>
    </w:p>
    <w:p w:rsidR="00313CFA" w:rsidRPr="00313CFA" w:rsidRDefault="00313CFA" w:rsidP="00313CFA">
      <w:pPr>
        <w:spacing w:after="0" w:line="240" w:lineRule="auto"/>
        <w:ind w:firstLine="709"/>
        <w:jc w:val="both"/>
        <w:rPr>
          <w:rFonts w:ascii="Times New Roman" w:hAnsi="Times New Roman" w:cs="Times New Roman"/>
          <w:sz w:val="28"/>
          <w:szCs w:val="28"/>
        </w:rPr>
      </w:pPr>
      <w:r w:rsidRPr="00313CFA">
        <w:rPr>
          <w:rFonts w:ascii="Times New Roman" w:hAnsi="Times New Roman" w:cs="Times New Roman"/>
          <w:sz w:val="28"/>
          <w:szCs w:val="28"/>
        </w:rPr>
        <w:t>про майновий стан і доходи</w:t>
      </w:r>
      <w:r w:rsidR="00FE1499">
        <w:rPr>
          <w:rFonts w:ascii="Times New Roman" w:hAnsi="Times New Roman" w:cs="Times New Roman"/>
          <w:sz w:val="28"/>
          <w:szCs w:val="28"/>
        </w:rPr>
        <w:t>,</w:t>
      </w:r>
      <w:r w:rsidRPr="00313CFA">
        <w:rPr>
          <w:rFonts w:ascii="Times New Roman" w:hAnsi="Times New Roman" w:cs="Times New Roman"/>
          <w:sz w:val="28"/>
          <w:szCs w:val="28"/>
        </w:rPr>
        <w:t xml:space="preserve"> подан</w:t>
      </w:r>
      <w:r w:rsidR="00FE1499">
        <w:rPr>
          <w:rFonts w:ascii="Times New Roman" w:hAnsi="Times New Roman" w:cs="Times New Roman"/>
          <w:sz w:val="28"/>
          <w:szCs w:val="28"/>
        </w:rPr>
        <w:t>их</w:t>
      </w:r>
      <w:r w:rsidRPr="00313CFA">
        <w:rPr>
          <w:rFonts w:ascii="Times New Roman" w:hAnsi="Times New Roman" w:cs="Times New Roman"/>
          <w:sz w:val="28"/>
          <w:szCs w:val="28"/>
        </w:rPr>
        <w:t xml:space="preserve"> </w:t>
      </w:r>
      <w:proofErr w:type="spellStart"/>
      <w:r w:rsidRPr="00313CFA">
        <w:rPr>
          <w:rFonts w:ascii="Times New Roman" w:hAnsi="Times New Roman" w:cs="Times New Roman"/>
          <w:sz w:val="28"/>
          <w:szCs w:val="28"/>
        </w:rPr>
        <w:t>ФОП</w:t>
      </w:r>
      <w:proofErr w:type="spellEnd"/>
      <w:r w:rsidRPr="00313CFA">
        <w:rPr>
          <w:rFonts w:ascii="Times New Roman" w:hAnsi="Times New Roman" w:cs="Times New Roman"/>
          <w:sz w:val="28"/>
          <w:szCs w:val="28"/>
        </w:rPr>
        <w:t xml:space="preserve"> </w:t>
      </w:r>
      <w:r w:rsidR="00FE1499" w:rsidRPr="00313CFA">
        <w:rPr>
          <w:rFonts w:ascii="Times New Roman" w:hAnsi="Times New Roman" w:cs="Times New Roman"/>
          <w:sz w:val="28"/>
          <w:szCs w:val="28"/>
        </w:rPr>
        <w:t>–</w:t>
      </w:r>
      <w:r w:rsidRPr="00313CFA">
        <w:rPr>
          <w:rFonts w:ascii="Times New Roman" w:hAnsi="Times New Roman" w:cs="Times New Roman"/>
          <w:sz w:val="28"/>
          <w:szCs w:val="28"/>
        </w:rPr>
        <w:t xml:space="preserve"> 9852 </w:t>
      </w:r>
      <w:r w:rsidR="006C4779" w:rsidRPr="00313CFA">
        <w:rPr>
          <w:rFonts w:ascii="Times New Roman" w:hAnsi="Times New Roman" w:cs="Times New Roman"/>
          <w:sz w:val="28"/>
          <w:szCs w:val="28"/>
        </w:rPr>
        <w:t>декларацій</w:t>
      </w:r>
      <w:r w:rsidR="006C4779">
        <w:rPr>
          <w:rFonts w:ascii="Times New Roman" w:hAnsi="Times New Roman" w:cs="Times New Roman"/>
          <w:sz w:val="28"/>
          <w:szCs w:val="28"/>
        </w:rPr>
        <w:t>.</w:t>
      </w:r>
    </w:p>
    <w:p w:rsidR="00313CFA" w:rsidRPr="00DF1831" w:rsidRDefault="00CD1D90" w:rsidP="00313CFA">
      <w:pPr>
        <w:spacing w:after="0" w:line="240" w:lineRule="auto"/>
        <w:ind w:firstLine="709"/>
        <w:jc w:val="both"/>
        <w:rPr>
          <w:rFonts w:ascii="Times New Roman" w:hAnsi="Times New Roman" w:cs="Times New Roman"/>
          <w:sz w:val="28"/>
          <w:szCs w:val="28"/>
        </w:rPr>
      </w:pPr>
      <w:r w:rsidRPr="00DF1831">
        <w:rPr>
          <w:rFonts w:ascii="Times New Roman" w:hAnsi="Times New Roman" w:cs="Times New Roman"/>
          <w:sz w:val="28"/>
          <w:szCs w:val="28"/>
        </w:rPr>
        <w:t>З</w:t>
      </w:r>
      <w:r w:rsidR="00313CFA" w:rsidRPr="00DF1831">
        <w:rPr>
          <w:rFonts w:ascii="Times New Roman" w:hAnsi="Times New Roman" w:cs="Times New Roman"/>
          <w:sz w:val="28"/>
          <w:szCs w:val="28"/>
        </w:rPr>
        <w:t xml:space="preserve">а результатами роботи у 2022 році складено 84 протоколи за несвоєчасну сплату </w:t>
      </w:r>
      <w:r w:rsidR="007D6BD2">
        <w:rPr>
          <w:rFonts w:ascii="Times New Roman" w:hAnsi="Times New Roman" w:cs="Times New Roman"/>
          <w:sz w:val="28"/>
          <w:szCs w:val="28"/>
        </w:rPr>
        <w:t>єдиного внеску</w:t>
      </w:r>
      <w:r w:rsidR="00313CFA" w:rsidRPr="00DF1831">
        <w:rPr>
          <w:rFonts w:ascii="Times New Roman" w:hAnsi="Times New Roman" w:cs="Times New Roman"/>
          <w:sz w:val="28"/>
          <w:szCs w:val="28"/>
        </w:rPr>
        <w:t xml:space="preserve"> </w:t>
      </w:r>
      <w:r w:rsidRPr="00DF1831">
        <w:rPr>
          <w:rFonts w:ascii="Times New Roman" w:hAnsi="Times New Roman" w:cs="Times New Roman"/>
          <w:sz w:val="28"/>
          <w:szCs w:val="28"/>
        </w:rPr>
        <w:t xml:space="preserve">майже </w:t>
      </w:r>
      <w:r w:rsidR="00313CFA" w:rsidRPr="00DF1831">
        <w:rPr>
          <w:rFonts w:ascii="Times New Roman" w:hAnsi="Times New Roman" w:cs="Times New Roman"/>
          <w:sz w:val="28"/>
          <w:szCs w:val="28"/>
        </w:rPr>
        <w:t xml:space="preserve">на </w:t>
      </w:r>
      <w:r w:rsidRPr="00DF1831">
        <w:rPr>
          <w:rFonts w:ascii="Times New Roman" w:hAnsi="Times New Roman" w:cs="Times New Roman"/>
          <w:sz w:val="28"/>
          <w:szCs w:val="28"/>
        </w:rPr>
        <w:t>0,0</w:t>
      </w:r>
      <w:r w:rsidR="00313CFA" w:rsidRPr="00DF1831">
        <w:rPr>
          <w:rFonts w:ascii="Times New Roman" w:hAnsi="Times New Roman" w:cs="Times New Roman"/>
          <w:sz w:val="28"/>
          <w:szCs w:val="28"/>
        </w:rPr>
        <w:t xml:space="preserve">8 </w:t>
      </w:r>
      <w:proofErr w:type="spellStart"/>
      <w:r w:rsidRPr="00DF1831">
        <w:rPr>
          <w:rFonts w:ascii="Times New Roman" w:hAnsi="Times New Roman" w:cs="Times New Roman"/>
          <w:sz w:val="28"/>
          <w:szCs w:val="28"/>
        </w:rPr>
        <w:t>млн</w:t>
      </w:r>
      <w:proofErr w:type="spellEnd"/>
      <w:r w:rsidR="00313CFA" w:rsidRPr="00DF1831">
        <w:rPr>
          <w:rFonts w:ascii="Times New Roman" w:hAnsi="Times New Roman" w:cs="Times New Roman"/>
          <w:sz w:val="28"/>
          <w:szCs w:val="28"/>
        </w:rPr>
        <w:t xml:space="preserve"> </w:t>
      </w:r>
      <w:proofErr w:type="spellStart"/>
      <w:r w:rsidR="00313CFA" w:rsidRPr="00DF1831">
        <w:rPr>
          <w:rFonts w:ascii="Times New Roman" w:hAnsi="Times New Roman" w:cs="Times New Roman"/>
          <w:sz w:val="28"/>
          <w:szCs w:val="28"/>
        </w:rPr>
        <w:t>грн</w:t>
      </w:r>
      <w:proofErr w:type="spellEnd"/>
      <w:r w:rsidR="00313CFA" w:rsidRPr="00DF1831">
        <w:rPr>
          <w:rFonts w:ascii="Times New Roman" w:hAnsi="Times New Roman" w:cs="Times New Roman"/>
          <w:sz w:val="28"/>
          <w:szCs w:val="28"/>
        </w:rPr>
        <w:t xml:space="preserve"> та 620 протоколів за несвоєчасне подання податкових розрахунків за ф.</w:t>
      </w:r>
      <w:r w:rsidRPr="00DF1831">
        <w:rPr>
          <w:rFonts w:ascii="Times New Roman" w:hAnsi="Times New Roman" w:cs="Times New Roman"/>
          <w:sz w:val="28"/>
          <w:szCs w:val="28"/>
        </w:rPr>
        <w:t> </w:t>
      </w:r>
      <w:r w:rsidR="00313CFA" w:rsidRPr="00DF1831">
        <w:rPr>
          <w:rFonts w:ascii="Times New Roman" w:hAnsi="Times New Roman" w:cs="Times New Roman"/>
          <w:sz w:val="28"/>
          <w:szCs w:val="28"/>
        </w:rPr>
        <w:t>№</w:t>
      </w:r>
      <w:r w:rsidRPr="00DF1831">
        <w:rPr>
          <w:rFonts w:ascii="Times New Roman" w:hAnsi="Times New Roman" w:cs="Times New Roman"/>
          <w:sz w:val="28"/>
          <w:szCs w:val="28"/>
        </w:rPr>
        <w:t> </w:t>
      </w:r>
      <w:r w:rsidR="00313CFA" w:rsidRPr="00DF1831">
        <w:rPr>
          <w:rFonts w:ascii="Times New Roman" w:hAnsi="Times New Roman" w:cs="Times New Roman"/>
          <w:sz w:val="28"/>
          <w:szCs w:val="28"/>
        </w:rPr>
        <w:t>4-ДФ, які для відповідного реагування та винесення постанов направлено до районних судів Київської області.</w:t>
      </w:r>
    </w:p>
    <w:p w:rsidR="00313CFA" w:rsidRPr="00DF1831" w:rsidRDefault="00D22DDE" w:rsidP="00313CFA">
      <w:pPr>
        <w:spacing w:after="0" w:line="240" w:lineRule="auto"/>
        <w:ind w:firstLine="709"/>
        <w:jc w:val="both"/>
        <w:rPr>
          <w:rFonts w:ascii="Times New Roman" w:hAnsi="Times New Roman" w:cs="Times New Roman"/>
          <w:sz w:val="28"/>
          <w:szCs w:val="28"/>
        </w:rPr>
      </w:pPr>
      <w:r w:rsidRPr="00DF1831">
        <w:rPr>
          <w:rFonts w:ascii="Times New Roman" w:hAnsi="Times New Roman" w:cs="Times New Roman"/>
          <w:sz w:val="28"/>
          <w:szCs w:val="28"/>
        </w:rPr>
        <w:t xml:space="preserve">У звітному періоді </w:t>
      </w:r>
      <w:r w:rsidR="00753844" w:rsidRPr="00DF1831">
        <w:rPr>
          <w:rFonts w:ascii="Times New Roman" w:hAnsi="Times New Roman" w:cs="Times New Roman"/>
          <w:sz w:val="28"/>
          <w:szCs w:val="28"/>
        </w:rPr>
        <w:t>здійснено</w:t>
      </w:r>
      <w:r w:rsidR="00313CFA" w:rsidRPr="00DF1831">
        <w:rPr>
          <w:rFonts w:ascii="Times New Roman" w:hAnsi="Times New Roman" w:cs="Times New Roman"/>
          <w:sz w:val="28"/>
          <w:szCs w:val="28"/>
        </w:rPr>
        <w:t xml:space="preserve"> контроль за своєчасністю подання податкової звітності, нарахування та сплати податків, зборів, платежів. Так, за перше півріччя за несвоєчасне подання звітності застосовано штрафних санкцій:</w:t>
      </w:r>
    </w:p>
    <w:p w:rsidR="00313CFA" w:rsidRPr="00DF1831" w:rsidRDefault="00313CFA" w:rsidP="00313CFA">
      <w:pPr>
        <w:spacing w:after="0" w:line="240" w:lineRule="auto"/>
        <w:ind w:firstLine="709"/>
        <w:jc w:val="both"/>
        <w:rPr>
          <w:rFonts w:ascii="Times New Roman" w:hAnsi="Times New Roman" w:cs="Times New Roman"/>
          <w:sz w:val="28"/>
          <w:szCs w:val="28"/>
        </w:rPr>
      </w:pPr>
      <w:r w:rsidRPr="00DF1831">
        <w:rPr>
          <w:rFonts w:ascii="Times New Roman" w:hAnsi="Times New Roman" w:cs="Times New Roman"/>
          <w:sz w:val="28"/>
          <w:szCs w:val="28"/>
        </w:rPr>
        <w:t xml:space="preserve">за несвоєчасне подання податкових декларацій платника ПДВ </w:t>
      </w:r>
      <w:r w:rsidR="007D6BD2">
        <w:rPr>
          <w:rFonts w:ascii="Times New Roman" w:hAnsi="Times New Roman" w:cs="Times New Roman"/>
          <w:sz w:val="28"/>
          <w:szCs w:val="28"/>
        </w:rPr>
        <w:t>складено</w:t>
      </w:r>
      <w:r w:rsidRPr="00DF1831">
        <w:rPr>
          <w:rFonts w:ascii="Times New Roman" w:hAnsi="Times New Roman" w:cs="Times New Roman"/>
          <w:sz w:val="28"/>
          <w:szCs w:val="28"/>
        </w:rPr>
        <w:t xml:space="preserve"> 295 ППР на загальну суму </w:t>
      </w:r>
      <w:r w:rsidR="00DF1831" w:rsidRPr="00DF1831">
        <w:rPr>
          <w:rFonts w:ascii="Times New Roman" w:hAnsi="Times New Roman" w:cs="Times New Roman"/>
          <w:sz w:val="28"/>
          <w:szCs w:val="28"/>
        </w:rPr>
        <w:t>0,</w:t>
      </w:r>
      <w:r w:rsidRPr="00DF1831">
        <w:rPr>
          <w:rFonts w:ascii="Times New Roman" w:hAnsi="Times New Roman" w:cs="Times New Roman"/>
          <w:sz w:val="28"/>
          <w:szCs w:val="28"/>
        </w:rPr>
        <w:t xml:space="preserve">27 </w:t>
      </w:r>
      <w:proofErr w:type="spellStart"/>
      <w:r w:rsidR="00DF1831" w:rsidRPr="00DF1831">
        <w:rPr>
          <w:rFonts w:ascii="Times New Roman" w:hAnsi="Times New Roman" w:cs="Times New Roman"/>
          <w:sz w:val="28"/>
          <w:szCs w:val="28"/>
        </w:rPr>
        <w:t>млн</w:t>
      </w:r>
      <w:proofErr w:type="spellEnd"/>
      <w:r w:rsidRPr="00DF1831">
        <w:rPr>
          <w:rFonts w:ascii="Times New Roman" w:hAnsi="Times New Roman" w:cs="Times New Roman"/>
          <w:sz w:val="28"/>
          <w:szCs w:val="28"/>
        </w:rPr>
        <w:t xml:space="preserve"> </w:t>
      </w:r>
      <w:proofErr w:type="spellStart"/>
      <w:r w:rsidRPr="00DF1831">
        <w:rPr>
          <w:rFonts w:ascii="Times New Roman" w:hAnsi="Times New Roman" w:cs="Times New Roman"/>
          <w:sz w:val="28"/>
          <w:szCs w:val="28"/>
        </w:rPr>
        <w:t>грн</w:t>
      </w:r>
      <w:proofErr w:type="spellEnd"/>
      <w:r w:rsidRPr="00DF1831">
        <w:rPr>
          <w:rFonts w:ascii="Times New Roman" w:hAnsi="Times New Roman" w:cs="Times New Roman"/>
          <w:sz w:val="28"/>
          <w:szCs w:val="28"/>
        </w:rPr>
        <w:t>;</w:t>
      </w:r>
    </w:p>
    <w:p w:rsidR="00313CFA" w:rsidRPr="00DF1831" w:rsidRDefault="00313CFA" w:rsidP="00313CFA">
      <w:pPr>
        <w:spacing w:after="0" w:line="240" w:lineRule="auto"/>
        <w:ind w:firstLine="709"/>
        <w:jc w:val="both"/>
        <w:rPr>
          <w:rFonts w:ascii="Times New Roman" w:hAnsi="Times New Roman" w:cs="Times New Roman"/>
          <w:sz w:val="28"/>
          <w:szCs w:val="28"/>
        </w:rPr>
      </w:pPr>
      <w:r w:rsidRPr="00DF1831">
        <w:rPr>
          <w:rFonts w:ascii="Times New Roman" w:hAnsi="Times New Roman" w:cs="Times New Roman"/>
          <w:sz w:val="28"/>
          <w:szCs w:val="28"/>
        </w:rPr>
        <w:t xml:space="preserve">за несвоєчасне подання податкових декларацій про майновий стан та доходи, поданих громадянами – 278 ППР на загальну суму </w:t>
      </w:r>
      <w:r w:rsidR="00DF1831" w:rsidRPr="00DF1831">
        <w:rPr>
          <w:rFonts w:ascii="Times New Roman" w:hAnsi="Times New Roman" w:cs="Times New Roman"/>
          <w:sz w:val="28"/>
          <w:szCs w:val="28"/>
        </w:rPr>
        <w:t>0,0</w:t>
      </w:r>
      <w:r w:rsidRPr="00DF1831">
        <w:rPr>
          <w:rFonts w:ascii="Times New Roman" w:hAnsi="Times New Roman" w:cs="Times New Roman"/>
          <w:sz w:val="28"/>
          <w:szCs w:val="28"/>
        </w:rPr>
        <w:t xml:space="preserve">9 </w:t>
      </w:r>
      <w:proofErr w:type="spellStart"/>
      <w:r w:rsidR="00DF1831" w:rsidRPr="00DF1831">
        <w:rPr>
          <w:rFonts w:ascii="Times New Roman" w:hAnsi="Times New Roman" w:cs="Times New Roman"/>
          <w:sz w:val="28"/>
          <w:szCs w:val="28"/>
        </w:rPr>
        <w:t>млн</w:t>
      </w:r>
      <w:proofErr w:type="spellEnd"/>
      <w:r w:rsidRPr="00DF1831">
        <w:rPr>
          <w:rFonts w:ascii="Times New Roman" w:hAnsi="Times New Roman" w:cs="Times New Roman"/>
          <w:sz w:val="28"/>
          <w:szCs w:val="28"/>
        </w:rPr>
        <w:t xml:space="preserve"> </w:t>
      </w:r>
      <w:proofErr w:type="spellStart"/>
      <w:r w:rsidRPr="00DF1831">
        <w:rPr>
          <w:rFonts w:ascii="Times New Roman" w:hAnsi="Times New Roman" w:cs="Times New Roman"/>
          <w:sz w:val="28"/>
          <w:szCs w:val="28"/>
        </w:rPr>
        <w:t>грн</w:t>
      </w:r>
      <w:proofErr w:type="spellEnd"/>
      <w:r w:rsidRPr="00DF1831">
        <w:rPr>
          <w:rFonts w:ascii="Times New Roman" w:hAnsi="Times New Roman" w:cs="Times New Roman"/>
          <w:sz w:val="28"/>
          <w:szCs w:val="28"/>
        </w:rPr>
        <w:t>;</w:t>
      </w:r>
    </w:p>
    <w:p w:rsidR="00313CFA" w:rsidRPr="00DF1831" w:rsidRDefault="00313CFA" w:rsidP="00313CFA">
      <w:pPr>
        <w:spacing w:after="0" w:line="240" w:lineRule="auto"/>
        <w:ind w:firstLine="709"/>
        <w:jc w:val="both"/>
        <w:rPr>
          <w:rFonts w:ascii="Times New Roman" w:hAnsi="Times New Roman" w:cs="Times New Roman"/>
          <w:sz w:val="28"/>
          <w:szCs w:val="28"/>
        </w:rPr>
      </w:pPr>
      <w:r w:rsidRPr="00DF1831">
        <w:rPr>
          <w:rFonts w:ascii="Times New Roman" w:hAnsi="Times New Roman" w:cs="Times New Roman"/>
          <w:sz w:val="28"/>
          <w:szCs w:val="28"/>
        </w:rPr>
        <w:t xml:space="preserve">за несвоєчасне подання податкових декларацій про майновий стан та доходи, поданих </w:t>
      </w:r>
      <w:proofErr w:type="spellStart"/>
      <w:r w:rsidRPr="00DF1831">
        <w:rPr>
          <w:rFonts w:ascii="Times New Roman" w:hAnsi="Times New Roman" w:cs="Times New Roman"/>
          <w:sz w:val="28"/>
          <w:szCs w:val="28"/>
        </w:rPr>
        <w:t>ФОП</w:t>
      </w:r>
      <w:proofErr w:type="spellEnd"/>
      <w:r w:rsidRPr="00DF1831">
        <w:rPr>
          <w:rFonts w:ascii="Times New Roman" w:hAnsi="Times New Roman" w:cs="Times New Roman"/>
          <w:sz w:val="28"/>
          <w:szCs w:val="28"/>
        </w:rPr>
        <w:t xml:space="preserve"> – 55 ППР на загальну суму </w:t>
      </w:r>
      <w:r w:rsidR="00DF1831" w:rsidRPr="00DF1831">
        <w:rPr>
          <w:rFonts w:ascii="Times New Roman" w:hAnsi="Times New Roman" w:cs="Times New Roman"/>
          <w:sz w:val="28"/>
          <w:szCs w:val="28"/>
        </w:rPr>
        <w:t>майже 0,02</w:t>
      </w:r>
      <w:r w:rsidRPr="00DF1831">
        <w:rPr>
          <w:rFonts w:ascii="Times New Roman" w:hAnsi="Times New Roman" w:cs="Times New Roman"/>
          <w:sz w:val="28"/>
          <w:szCs w:val="28"/>
        </w:rPr>
        <w:t xml:space="preserve"> </w:t>
      </w:r>
      <w:proofErr w:type="spellStart"/>
      <w:r w:rsidR="00DF1831" w:rsidRPr="00DF1831">
        <w:rPr>
          <w:rFonts w:ascii="Times New Roman" w:hAnsi="Times New Roman" w:cs="Times New Roman"/>
          <w:sz w:val="28"/>
          <w:szCs w:val="28"/>
        </w:rPr>
        <w:t>млн</w:t>
      </w:r>
      <w:proofErr w:type="spellEnd"/>
      <w:r w:rsidRPr="00DF1831">
        <w:rPr>
          <w:rFonts w:ascii="Times New Roman" w:hAnsi="Times New Roman" w:cs="Times New Roman"/>
          <w:sz w:val="28"/>
          <w:szCs w:val="28"/>
        </w:rPr>
        <w:t xml:space="preserve"> </w:t>
      </w:r>
      <w:proofErr w:type="spellStart"/>
      <w:r w:rsidRPr="00DF1831">
        <w:rPr>
          <w:rFonts w:ascii="Times New Roman" w:hAnsi="Times New Roman" w:cs="Times New Roman"/>
          <w:sz w:val="28"/>
          <w:szCs w:val="28"/>
        </w:rPr>
        <w:t>грн</w:t>
      </w:r>
      <w:proofErr w:type="spellEnd"/>
      <w:r w:rsidRPr="00DF1831">
        <w:rPr>
          <w:rFonts w:ascii="Times New Roman" w:hAnsi="Times New Roman" w:cs="Times New Roman"/>
          <w:sz w:val="28"/>
          <w:szCs w:val="28"/>
        </w:rPr>
        <w:t>;</w:t>
      </w:r>
    </w:p>
    <w:p w:rsidR="00313CFA" w:rsidRPr="00DF1831" w:rsidRDefault="00313CFA" w:rsidP="00313CFA">
      <w:pPr>
        <w:spacing w:after="0" w:line="240" w:lineRule="auto"/>
        <w:ind w:firstLine="709"/>
        <w:jc w:val="both"/>
        <w:rPr>
          <w:rFonts w:ascii="Times New Roman" w:hAnsi="Times New Roman" w:cs="Times New Roman"/>
          <w:sz w:val="28"/>
          <w:szCs w:val="28"/>
          <w:lang w:val="ru-RU"/>
        </w:rPr>
      </w:pPr>
      <w:r w:rsidRPr="00DF1831">
        <w:rPr>
          <w:rFonts w:ascii="Times New Roman" w:hAnsi="Times New Roman" w:cs="Times New Roman"/>
          <w:sz w:val="28"/>
          <w:szCs w:val="28"/>
        </w:rPr>
        <w:t xml:space="preserve">за несвоєчасне подання податкових розрахунків за ф. №4-ДФ – 612 ППР на загальну суму </w:t>
      </w:r>
      <w:r w:rsidR="00DF1831" w:rsidRPr="00DF1831">
        <w:rPr>
          <w:rFonts w:ascii="Times New Roman" w:hAnsi="Times New Roman" w:cs="Times New Roman"/>
          <w:sz w:val="28"/>
          <w:szCs w:val="28"/>
        </w:rPr>
        <w:t>0,</w:t>
      </w:r>
      <w:r w:rsidRPr="00DF1831">
        <w:rPr>
          <w:rFonts w:ascii="Times New Roman" w:hAnsi="Times New Roman" w:cs="Times New Roman"/>
          <w:sz w:val="28"/>
          <w:szCs w:val="28"/>
        </w:rPr>
        <w:t xml:space="preserve">63 </w:t>
      </w:r>
      <w:proofErr w:type="spellStart"/>
      <w:r w:rsidR="00DF1831" w:rsidRPr="00DF1831">
        <w:rPr>
          <w:rFonts w:ascii="Times New Roman" w:hAnsi="Times New Roman" w:cs="Times New Roman"/>
          <w:sz w:val="28"/>
          <w:szCs w:val="28"/>
        </w:rPr>
        <w:t>млн</w:t>
      </w:r>
      <w:proofErr w:type="spellEnd"/>
      <w:r w:rsidRPr="00DF1831">
        <w:rPr>
          <w:rFonts w:ascii="Times New Roman" w:hAnsi="Times New Roman" w:cs="Times New Roman"/>
          <w:sz w:val="28"/>
          <w:szCs w:val="28"/>
        </w:rPr>
        <w:t xml:space="preserve"> </w:t>
      </w:r>
      <w:proofErr w:type="spellStart"/>
      <w:r w:rsidRPr="00DF1831">
        <w:rPr>
          <w:rFonts w:ascii="Times New Roman" w:hAnsi="Times New Roman" w:cs="Times New Roman"/>
          <w:sz w:val="28"/>
          <w:szCs w:val="28"/>
        </w:rPr>
        <w:t>грн</w:t>
      </w:r>
      <w:proofErr w:type="spellEnd"/>
      <w:r w:rsidRPr="00DF1831">
        <w:rPr>
          <w:rFonts w:ascii="Times New Roman" w:hAnsi="Times New Roman" w:cs="Times New Roman"/>
          <w:sz w:val="28"/>
          <w:szCs w:val="28"/>
        </w:rPr>
        <w:t>;</w:t>
      </w:r>
    </w:p>
    <w:p w:rsidR="00313CFA" w:rsidRPr="00313CFA" w:rsidRDefault="00313CFA" w:rsidP="00313CFA">
      <w:pPr>
        <w:spacing w:after="0" w:line="240" w:lineRule="auto"/>
        <w:ind w:firstLine="709"/>
        <w:jc w:val="both"/>
        <w:rPr>
          <w:rFonts w:ascii="Times New Roman" w:hAnsi="Times New Roman" w:cs="Times New Roman"/>
          <w:sz w:val="28"/>
          <w:szCs w:val="28"/>
        </w:rPr>
      </w:pPr>
      <w:r w:rsidRPr="00DF1831">
        <w:rPr>
          <w:rFonts w:ascii="Times New Roman" w:hAnsi="Times New Roman" w:cs="Times New Roman"/>
          <w:sz w:val="28"/>
          <w:szCs w:val="28"/>
        </w:rPr>
        <w:t xml:space="preserve">за несвоєчасне подання податкових декларацій платника </w:t>
      </w:r>
      <w:r w:rsidR="00DF1831" w:rsidRPr="00DF1831">
        <w:rPr>
          <w:rFonts w:ascii="Times New Roman" w:hAnsi="Times New Roman" w:cs="Times New Roman"/>
          <w:sz w:val="28"/>
          <w:szCs w:val="28"/>
        </w:rPr>
        <w:t>єдиного податку </w:t>
      </w:r>
      <w:r w:rsidRPr="00DF1831">
        <w:rPr>
          <w:rFonts w:ascii="Times New Roman" w:hAnsi="Times New Roman" w:cs="Times New Roman"/>
          <w:sz w:val="28"/>
          <w:szCs w:val="28"/>
        </w:rPr>
        <w:t xml:space="preserve">– 108 ППР на загальну суму </w:t>
      </w:r>
      <w:r w:rsidR="00DF1831" w:rsidRPr="00DF1831">
        <w:rPr>
          <w:rFonts w:ascii="Times New Roman" w:hAnsi="Times New Roman" w:cs="Times New Roman"/>
          <w:sz w:val="28"/>
          <w:szCs w:val="28"/>
        </w:rPr>
        <w:t>0,0</w:t>
      </w:r>
      <w:r w:rsidRPr="00DF1831">
        <w:rPr>
          <w:rFonts w:ascii="Times New Roman" w:hAnsi="Times New Roman" w:cs="Times New Roman"/>
          <w:sz w:val="28"/>
          <w:szCs w:val="28"/>
        </w:rPr>
        <w:t xml:space="preserve">6 </w:t>
      </w:r>
      <w:proofErr w:type="spellStart"/>
      <w:r w:rsidR="00DF1831" w:rsidRPr="00DF1831">
        <w:rPr>
          <w:rFonts w:ascii="Times New Roman" w:hAnsi="Times New Roman" w:cs="Times New Roman"/>
          <w:sz w:val="28"/>
          <w:szCs w:val="28"/>
        </w:rPr>
        <w:t>млн</w:t>
      </w:r>
      <w:proofErr w:type="spellEnd"/>
      <w:r w:rsidRPr="00DF1831">
        <w:rPr>
          <w:rFonts w:ascii="Times New Roman" w:hAnsi="Times New Roman" w:cs="Times New Roman"/>
          <w:sz w:val="28"/>
          <w:szCs w:val="28"/>
        </w:rPr>
        <w:t xml:space="preserve"> гр</w:t>
      </w:r>
      <w:r w:rsidR="00DF1831" w:rsidRPr="00DF1831">
        <w:rPr>
          <w:rFonts w:ascii="Times New Roman" w:hAnsi="Times New Roman" w:cs="Times New Roman"/>
          <w:sz w:val="28"/>
          <w:szCs w:val="28"/>
        </w:rPr>
        <w:t>иве</w:t>
      </w:r>
      <w:r w:rsidRPr="00DF1831">
        <w:rPr>
          <w:rFonts w:ascii="Times New Roman" w:hAnsi="Times New Roman" w:cs="Times New Roman"/>
          <w:sz w:val="28"/>
          <w:szCs w:val="28"/>
        </w:rPr>
        <w:t>н</w:t>
      </w:r>
      <w:r w:rsidR="00DF1831" w:rsidRPr="00DF1831">
        <w:rPr>
          <w:rFonts w:ascii="Times New Roman" w:hAnsi="Times New Roman" w:cs="Times New Roman"/>
          <w:sz w:val="28"/>
          <w:szCs w:val="28"/>
        </w:rPr>
        <w:t>ь</w:t>
      </w:r>
      <w:r w:rsidRPr="00DF1831">
        <w:rPr>
          <w:rFonts w:ascii="Times New Roman" w:hAnsi="Times New Roman" w:cs="Times New Roman"/>
          <w:sz w:val="28"/>
          <w:szCs w:val="28"/>
        </w:rPr>
        <w:t>.</w:t>
      </w:r>
    </w:p>
    <w:p w:rsidR="00313CFA" w:rsidRDefault="00DF1831" w:rsidP="00313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Згідно з </w:t>
      </w:r>
      <w:r w:rsidR="00313CFA" w:rsidRPr="00313CFA">
        <w:rPr>
          <w:rFonts w:ascii="Times New Roman" w:hAnsi="Times New Roman" w:cs="Times New Roman"/>
          <w:sz w:val="28"/>
          <w:szCs w:val="28"/>
        </w:rPr>
        <w:t>Законом №</w:t>
      </w:r>
      <w:r>
        <w:rPr>
          <w:rFonts w:ascii="Times New Roman" w:hAnsi="Times New Roman" w:cs="Times New Roman"/>
          <w:sz w:val="28"/>
          <w:szCs w:val="28"/>
        </w:rPr>
        <w:t> </w:t>
      </w:r>
      <w:r w:rsidR="00313CFA" w:rsidRPr="00313CFA">
        <w:rPr>
          <w:rFonts w:ascii="Times New Roman" w:hAnsi="Times New Roman" w:cs="Times New Roman"/>
          <w:sz w:val="28"/>
          <w:szCs w:val="28"/>
        </w:rPr>
        <w:t>2260 платників податків звільнено від відповідальності за те, що вони не можуть виконати податкові обов’язки у зв’язку із введенням військового стану.</w:t>
      </w:r>
    </w:p>
    <w:p w:rsidR="00313CFA" w:rsidRPr="00313CFA" w:rsidRDefault="00493615" w:rsidP="00313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Станом на 31.12.2022 року з</w:t>
      </w:r>
      <w:r w:rsidR="00313CFA" w:rsidRPr="00313CFA">
        <w:rPr>
          <w:rFonts w:ascii="Times New Roman" w:hAnsi="Times New Roman" w:cs="Times New Roman"/>
          <w:sz w:val="28"/>
          <w:szCs w:val="28"/>
        </w:rPr>
        <w:t>агальна кількість платників єдиного податку</w:t>
      </w:r>
      <w:r w:rsidR="00573903">
        <w:rPr>
          <w:rFonts w:ascii="Times New Roman" w:hAnsi="Times New Roman" w:cs="Times New Roman"/>
          <w:sz w:val="28"/>
          <w:szCs w:val="28"/>
        </w:rPr>
        <w:t xml:space="preserve"> фізичних осіб</w:t>
      </w:r>
      <w:r w:rsidR="00740DDF">
        <w:rPr>
          <w:rFonts w:ascii="Times New Roman" w:hAnsi="Times New Roman" w:cs="Times New Roman"/>
          <w:sz w:val="28"/>
          <w:szCs w:val="28"/>
        </w:rPr>
        <w:t xml:space="preserve"> - підприємців</w:t>
      </w:r>
      <w:r w:rsidR="00313CFA" w:rsidRPr="00313CFA">
        <w:rPr>
          <w:rFonts w:ascii="Times New Roman" w:hAnsi="Times New Roman" w:cs="Times New Roman"/>
          <w:sz w:val="28"/>
          <w:szCs w:val="28"/>
        </w:rPr>
        <w:t>, що перебувають на обліку в ГУ ДПС станови</w:t>
      </w:r>
      <w:r w:rsidR="00573903">
        <w:rPr>
          <w:rFonts w:ascii="Times New Roman" w:hAnsi="Times New Roman" w:cs="Times New Roman"/>
          <w:sz w:val="28"/>
          <w:szCs w:val="28"/>
        </w:rPr>
        <w:t>ла</w:t>
      </w:r>
      <w:r w:rsidR="00313CFA" w:rsidRPr="00313CFA">
        <w:rPr>
          <w:rFonts w:ascii="Times New Roman" w:hAnsi="Times New Roman" w:cs="Times New Roman"/>
          <w:sz w:val="28"/>
          <w:szCs w:val="28"/>
        </w:rPr>
        <w:t xml:space="preserve"> </w:t>
      </w:r>
      <w:r w:rsidR="00B27D33">
        <w:rPr>
          <w:rFonts w:ascii="Times New Roman" w:hAnsi="Times New Roman" w:cs="Times New Roman"/>
          <w:sz w:val="28"/>
          <w:szCs w:val="28"/>
        </w:rPr>
        <w:t>89633</w:t>
      </w:r>
      <w:r w:rsidR="00313CFA" w:rsidRPr="00313CFA">
        <w:rPr>
          <w:rFonts w:ascii="Times New Roman" w:hAnsi="Times New Roman" w:cs="Times New Roman"/>
          <w:sz w:val="28"/>
          <w:szCs w:val="28"/>
        </w:rPr>
        <w:t>, із них:</w:t>
      </w:r>
    </w:p>
    <w:p w:rsidR="00313CFA" w:rsidRPr="00313CFA" w:rsidRDefault="00313CFA" w:rsidP="00313CFA">
      <w:pPr>
        <w:spacing w:after="0" w:line="240" w:lineRule="auto"/>
        <w:ind w:firstLine="709"/>
        <w:jc w:val="both"/>
        <w:rPr>
          <w:rFonts w:ascii="Times New Roman" w:hAnsi="Times New Roman" w:cs="Times New Roman"/>
          <w:sz w:val="28"/>
          <w:szCs w:val="28"/>
        </w:rPr>
      </w:pPr>
      <w:r w:rsidRPr="00313CFA">
        <w:rPr>
          <w:rFonts w:ascii="Times New Roman" w:hAnsi="Times New Roman" w:cs="Times New Roman"/>
          <w:sz w:val="28"/>
          <w:szCs w:val="28"/>
        </w:rPr>
        <w:t xml:space="preserve">на І групі </w:t>
      </w:r>
      <w:r w:rsidR="00573903" w:rsidRPr="00313CFA">
        <w:rPr>
          <w:rFonts w:ascii="Times New Roman" w:hAnsi="Times New Roman" w:cs="Times New Roman"/>
          <w:sz w:val="28"/>
          <w:szCs w:val="28"/>
        </w:rPr>
        <w:t>–</w:t>
      </w:r>
      <w:r w:rsidRPr="00313CFA">
        <w:rPr>
          <w:rFonts w:ascii="Times New Roman" w:hAnsi="Times New Roman" w:cs="Times New Roman"/>
          <w:sz w:val="28"/>
          <w:szCs w:val="28"/>
        </w:rPr>
        <w:t xml:space="preserve"> 10081 </w:t>
      </w:r>
      <w:proofErr w:type="spellStart"/>
      <w:r w:rsidRPr="00313CFA">
        <w:rPr>
          <w:rFonts w:ascii="Times New Roman" w:hAnsi="Times New Roman" w:cs="Times New Roman"/>
          <w:sz w:val="28"/>
          <w:szCs w:val="28"/>
        </w:rPr>
        <w:t>ФОП</w:t>
      </w:r>
      <w:proofErr w:type="spellEnd"/>
      <w:r w:rsidRPr="00313CFA">
        <w:rPr>
          <w:rFonts w:ascii="Times New Roman" w:hAnsi="Times New Roman" w:cs="Times New Roman"/>
          <w:sz w:val="28"/>
          <w:szCs w:val="28"/>
        </w:rPr>
        <w:t>;</w:t>
      </w:r>
    </w:p>
    <w:p w:rsidR="00313CFA" w:rsidRPr="00313CFA" w:rsidRDefault="00313CFA" w:rsidP="00313CFA">
      <w:pPr>
        <w:spacing w:after="0" w:line="240" w:lineRule="auto"/>
        <w:ind w:firstLine="709"/>
        <w:jc w:val="both"/>
        <w:rPr>
          <w:rFonts w:ascii="Times New Roman" w:hAnsi="Times New Roman" w:cs="Times New Roman"/>
          <w:sz w:val="28"/>
          <w:szCs w:val="28"/>
        </w:rPr>
      </w:pPr>
      <w:r w:rsidRPr="00313CFA">
        <w:rPr>
          <w:rFonts w:ascii="Times New Roman" w:hAnsi="Times New Roman" w:cs="Times New Roman"/>
          <w:sz w:val="28"/>
          <w:szCs w:val="28"/>
        </w:rPr>
        <w:t xml:space="preserve">на ІІ групі </w:t>
      </w:r>
      <w:r w:rsidR="00573903">
        <w:rPr>
          <w:rFonts w:ascii="Times New Roman" w:hAnsi="Times New Roman" w:cs="Times New Roman"/>
          <w:sz w:val="28"/>
          <w:szCs w:val="28"/>
        </w:rPr>
        <w:softHyphen/>
      </w:r>
      <w:r w:rsidRPr="00313CFA">
        <w:rPr>
          <w:rFonts w:ascii="Times New Roman" w:hAnsi="Times New Roman" w:cs="Times New Roman"/>
          <w:sz w:val="28"/>
          <w:szCs w:val="28"/>
        </w:rPr>
        <w:t xml:space="preserve"> 32615 </w:t>
      </w:r>
      <w:proofErr w:type="spellStart"/>
      <w:r w:rsidRPr="00313CFA">
        <w:rPr>
          <w:rFonts w:ascii="Times New Roman" w:hAnsi="Times New Roman" w:cs="Times New Roman"/>
          <w:sz w:val="28"/>
          <w:szCs w:val="28"/>
        </w:rPr>
        <w:t>ФОП</w:t>
      </w:r>
      <w:proofErr w:type="spellEnd"/>
      <w:r w:rsidRPr="00313CFA">
        <w:rPr>
          <w:rFonts w:ascii="Times New Roman" w:hAnsi="Times New Roman" w:cs="Times New Roman"/>
          <w:sz w:val="28"/>
          <w:szCs w:val="28"/>
        </w:rPr>
        <w:t>;</w:t>
      </w:r>
    </w:p>
    <w:p w:rsidR="00313CFA" w:rsidRPr="00313CFA" w:rsidRDefault="00313CFA" w:rsidP="00313CFA">
      <w:pPr>
        <w:spacing w:after="0" w:line="240" w:lineRule="auto"/>
        <w:ind w:firstLine="709"/>
        <w:jc w:val="both"/>
        <w:rPr>
          <w:rFonts w:ascii="Times New Roman" w:hAnsi="Times New Roman" w:cs="Times New Roman"/>
          <w:sz w:val="28"/>
          <w:szCs w:val="28"/>
        </w:rPr>
      </w:pPr>
      <w:r w:rsidRPr="00313CFA">
        <w:rPr>
          <w:rFonts w:ascii="Times New Roman" w:hAnsi="Times New Roman" w:cs="Times New Roman"/>
          <w:sz w:val="28"/>
          <w:szCs w:val="28"/>
        </w:rPr>
        <w:t xml:space="preserve">на ІІІ групі </w:t>
      </w:r>
      <w:r w:rsidR="00573903">
        <w:rPr>
          <w:rFonts w:ascii="Times New Roman" w:hAnsi="Times New Roman" w:cs="Times New Roman"/>
          <w:sz w:val="28"/>
          <w:szCs w:val="28"/>
        </w:rPr>
        <w:softHyphen/>
        <w:t xml:space="preserve"> 46931 </w:t>
      </w:r>
      <w:proofErr w:type="spellStart"/>
      <w:r w:rsidR="00573903">
        <w:rPr>
          <w:rFonts w:ascii="Times New Roman" w:hAnsi="Times New Roman" w:cs="Times New Roman"/>
          <w:sz w:val="28"/>
          <w:szCs w:val="28"/>
        </w:rPr>
        <w:t>ФОП</w:t>
      </w:r>
      <w:proofErr w:type="spellEnd"/>
      <w:r w:rsidR="00573903">
        <w:rPr>
          <w:rFonts w:ascii="Times New Roman" w:hAnsi="Times New Roman" w:cs="Times New Roman"/>
          <w:sz w:val="28"/>
          <w:szCs w:val="28"/>
        </w:rPr>
        <w:t xml:space="preserve"> (у</w:t>
      </w:r>
      <w:r w:rsidRPr="00313CFA">
        <w:rPr>
          <w:rFonts w:ascii="Times New Roman" w:hAnsi="Times New Roman" w:cs="Times New Roman"/>
          <w:sz w:val="28"/>
          <w:szCs w:val="28"/>
        </w:rPr>
        <w:t xml:space="preserve"> т.</w:t>
      </w:r>
      <w:r w:rsidR="00573903">
        <w:rPr>
          <w:rFonts w:ascii="Times New Roman" w:hAnsi="Times New Roman" w:cs="Times New Roman"/>
          <w:sz w:val="28"/>
          <w:szCs w:val="28"/>
        </w:rPr>
        <w:t> </w:t>
      </w:r>
      <w:r w:rsidRPr="00313CFA">
        <w:rPr>
          <w:rFonts w:ascii="Times New Roman" w:hAnsi="Times New Roman" w:cs="Times New Roman"/>
          <w:sz w:val="28"/>
          <w:szCs w:val="28"/>
        </w:rPr>
        <w:t>ч. на спеціальному режимі 2</w:t>
      </w:r>
      <w:r w:rsidR="003A201B" w:rsidRPr="003A201B">
        <w:rPr>
          <w:rFonts w:ascii="Times New Roman" w:hAnsi="Times New Roman" w:cs="Times New Roman"/>
          <w:sz w:val="28"/>
          <w:szCs w:val="28"/>
          <w:lang w:val="ru-RU"/>
        </w:rPr>
        <w:t xml:space="preserve"> </w:t>
      </w:r>
      <w:proofErr w:type="spellStart"/>
      <w:r w:rsidR="003A201B">
        <w:rPr>
          <w:rFonts w:ascii="Times New Roman" w:hAnsi="Times New Roman" w:cs="Times New Roman"/>
          <w:sz w:val="28"/>
          <w:szCs w:val="28"/>
        </w:rPr>
        <w:t>відс</w:t>
      </w:r>
      <w:proofErr w:type="spellEnd"/>
      <w:r w:rsidR="003A201B">
        <w:rPr>
          <w:rFonts w:ascii="Times New Roman" w:hAnsi="Times New Roman" w:cs="Times New Roman"/>
          <w:sz w:val="28"/>
          <w:szCs w:val="28"/>
        </w:rPr>
        <w:t>.</w:t>
      </w:r>
      <w:r w:rsidRPr="00313CFA">
        <w:rPr>
          <w:rFonts w:ascii="Times New Roman" w:hAnsi="Times New Roman" w:cs="Times New Roman"/>
          <w:sz w:val="28"/>
          <w:szCs w:val="28"/>
        </w:rPr>
        <w:t xml:space="preserve"> </w:t>
      </w:r>
      <w:r w:rsidR="00573903" w:rsidRPr="00313CFA">
        <w:rPr>
          <w:rFonts w:ascii="Times New Roman" w:hAnsi="Times New Roman" w:cs="Times New Roman"/>
          <w:sz w:val="28"/>
          <w:szCs w:val="28"/>
        </w:rPr>
        <w:t>–</w:t>
      </w:r>
      <w:r w:rsidRPr="00313CFA">
        <w:rPr>
          <w:rFonts w:ascii="Times New Roman" w:hAnsi="Times New Roman" w:cs="Times New Roman"/>
          <w:sz w:val="28"/>
          <w:szCs w:val="28"/>
        </w:rPr>
        <w:t xml:space="preserve"> 17</w:t>
      </w:r>
      <w:r w:rsidR="003A201B">
        <w:rPr>
          <w:rFonts w:ascii="Times New Roman" w:hAnsi="Times New Roman" w:cs="Times New Roman"/>
          <w:sz w:val="28"/>
          <w:szCs w:val="28"/>
        </w:rPr>
        <w:t> </w:t>
      </w:r>
      <w:r w:rsidRPr="00313CFA">
        <w:rPr>
          <w:rFonts w:ascii="Times New Roman" w:hAnsi="Times New Roman" w:cs="Times New Roman"/>
          <w:sz w:val="28"/>
          <w:szCs w:val="28"/>
        </w:rPr>
        <w:t>414</w:t>
      </w:r>
      <w:r w:rsidR="003A201B">
        <w:rPr>
          <w:rFonts w:ascii="Times New Roman" w:hAnsi="Times New Roman" w:cs="Times New Roman"/>
          <w:sz w:val="28"/>
          <w:szCs w:val="28"/>
        </w:rPr>
        <w:t xml:space="preserve"> </w:t>
      </w:r>
      <w:r w:rsidRPr="00313CFA">
        <w:rPr>
          <w:rFonts w:ascii="Times New Roman" w:hAnsi="Times New Roman" w:cs="Times New Roman"/>
          <w:sz w:val="28"/>
          <w:szCs w:val="28"/>
        </w:rPr>
        <w:t>);</w:t>
      </w:r>
    </w:p>
    <w:p w:rsidR="00313CFA" w:rsidRPr="00313CFA" w:rsidRDefault="00740DDF" w:rsidP="00313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IV групі – 6 </w:t>
      </w:r>
      <w:proofErr w:type="spellStart"/>
      <w:r>
        <w:rPr>
          <w:rFonts w:ascii="Times New Roman" w:hAnsi="Times New Roman" w:cs="Times New Roman"/>
          <w:sz w:val="28"/>
          <w:szCs w:val="28"/>
        </w:rPr>
        <w:t>ФОП</w:t>
      </w:r>
      <w:proofErr w:type="spellEnd"/>
      <w:r>
        <w:rPr>
          <w:rFonts w:ascii="Times New Roman" w:hAnsi="Times New Roman" w:cs="Times New Roman"/>
          <w:sz w:val="28"/>
          <w:szCs w:val="28"/>
        </w:rPr>
        <w:t>.</w:t>
      </w:r>
    </w:p>
    <w:p w:rsidR="00313CFA" w:rsidRPr="00313CFA" w:rsidRDefault="00313CFA" w:rsidP="00313CFA">
      <w:pPr>
        <w:spacing w:after="0" w:line="240" w:lineRule="auto"/>
        <w:ind w:firstLine="709"/>
        <w:jc w:val="both"/>
        <w:rPr>
          <w:rFonts w:ascii="Times New Roman" w:hAnsi="Times New Roman" w:cs="Times New Roman"/>
          <w:sz w:val="28"/>
          <w:szCs w:val="28"/>
        </w:rPr>
      </w:pPr>
      <w:r w:rsidRPr="00313CFA">
        <w:rPr>
          <w:rFonts w:ascii="Times New Roman" w:hAnsi="Times New Roman" w:cs="Times New Roman"/>
          <w:sz w:val="28"/>
          <w:szCs w:val="28"/>
        </w:rPr>
        <w:t xml:space="preserve">Протягом 2022 року </w:t>
      </w:r>
      <w:r w:rsidR="00740DDF">
        <w:rPr>
          <w:rFonts w:ascii="Times New Roman" w:hAnsi="Times New Roman" w:cs="Times New Roman"/>
          <w:sz w:val="28"/>
          <w:szCs w:val="28"/>
        </w:rPr>
        <w:t>забезпечено</w:t>
      </w:r>
      <w:r w:rsidRPr="00313CFA">
        <w:rPr>
          <w:rFonts w:ascii="Times New Roman" w:hAnsi="Times New Roman" w:cs="Times New Roman"/>
          <w:sz w:val="28"/>
          <w:szCs w:val="28"/>
        </w:rPr>
        <w:t xml:space="preserve"> контроль за дотриманням чинного законодавства при переході та застосуванні спрощеної системи оподаткування платниками податку, а також здійсн</w:t>
      </w:r>
      <w:r w:rsidR="00740DDF">
        <w:rPr>
          <w:rFonts w:ascii="Times New Roman" w:hAnsi="Times New Roman" w:cs="Times New Roman"/>
          <w:sz w:val="28"/>
          <w:szCs w:val="28"/>
        </w:rPr>
        <w:t>ено</w:t>
      </w:r>
      <w:r w:rsidRPr="00313CFA">
        <w:rPr>
          <w:rFonts w:ascii="Times New Roman" w:hAnsi="Times New Roman" w:cs="Times New Roman"/>
          <w:sz w:val="28"/>
          <w:szCs w:val="28"/>
        </w:rPr>
        <w:t xml:space="preserve"> контроль виконання умов перебування на спрощеній системі оподаткування передбачений п.</w:t>
      </w:r>
      <w:r w:rsidR="00740DDF">
        <w:rPr>
          <w:rFonts w:ascii="Times New Roman" w:hAnsi="Times New Roman" w:cs="Times New Roman"/>
          <w:sz w:val="28"/>
          <w:szCs w:val="28"/>
        </w:rPr>
        <w:t> </w:t>
      </w:r>
      <w:r w:rsidRPr="00313CFA">
        <w:rPr>
          <w:rFonts w:ascii="Times New Roman" w:hAnsi="Times New Roman" w:cs="Times New Roman"/>
          <w:sz w:val="28"/>
          <w:szCs w:val="28"/>
        </w:rPr>
        <w:t xml:space="preserve">291.4 </w:t>
      </w:r>
      <w:r w:rsidR="00740DDF">
        <w:rPr>
          <w:rFonts w:ascii="Times New Roman" w:hAnsi="Times New Roman" w:cs="Times New Roman"/>
          <w:sz w:val="28"/>
          <w:szCs w:val="28"/>
        </w:rPr>
        <w:t>ст. 291 Кодексу</w:t>
      </w:r>
      <w:r w:rsidRPr="00313CFA">
        <w:rPr>
          <w:rFonts w:ascii="Times New Roman" w:hAnsi="Times New Roman" w:cs="Times New Roman"/>
          <w:sz w:val="28"/>
          <w:szCs w:val="28"/>
        </w:rPr>
        <w:t>. Відповідно до п.</w:t>
      </w:r>
      <w:r w:rsidR="00325572">
        <w:rPr>
          <w:rFonts w:ascii="Times New Roman" w:hAnsi="Times New Roman" w:cs="Times New Roman"/>
          <w:sz w:val="28"/>
          <w:szCs w:val="28"/>
        </w:rPr>
        <w:t> </w:t>
      </w:r>
      <w:r w:rsidRPr="00313CFA">
        <w:rPr>
          <w:rFonts w:ascii="Times New Roman" w:hAnsi="Times New Roman" w:cs="Times New Roman"/>
          <w:sz w:val="28"/>
          <w:szCs w:val="28"/>
        </w:rPr>
        <w:t xml:space="preserve">299.10 </w:t>
      </w:r>
      <w:r w:rsidR="00325572">
        <w:rPr>
          <w:rFonts w:ascii="Times New Roman" w:hAnsi="Times New Roman" w:cs="Times New Roman"/>
          <w:sz w:val="28"/>
          <w:szCs w:val="28"/>
        </w:rPr>
        <w:t xml:space="preserve">ст. 299 </w:t>
      </w:r>
      <w:r w:rsidR="00740DDF">
        <w:rPr>
          <w:rFonts w:ascii="Times New Roman" w:hAnsi="Times New Roman" w:cs="Times New Roman"/>
          <w:sz w:val="28"/>
          <w:szCs w:val="28"/>
        </w:rPr>
        <w:t>Кодексу</w:t>
      </w:r>
      <w:r w:rsidRPr="00313CFA">
        <w:rPr>
          <w:rFonts w:ascii="Times New Roman" w:hAnsi="Times New Roman" w:cs="Times New Roman"/>
          <w:sz w:val="28"/>
          <w:szCs w:val="28"/>
        </w:rPr>
        <w:t xml:space="preserve"> протягом 2022 року анульовано </w:t>
      </w:r>
      <w:r w:rsidR="00325572">
        <w:rPr>
          <w:rFonts w:ascii="Times New Roman" w:hAnsi="Times New Roman" w:cs="Times New Roman"/>
          <w:sz w:val="28"/>
          <w:szCs w:val="28"/>
        </w:rPr>
        <w:t xml:space="preserve">реєстрацію </w:t>
      </w:r>
      <w:r w:rsidR="00740DDF">
        <w:rPr>
          <w:rFonts w:ascii="Times New Roman" w:hAnsi="Times New Roman" w:cs="Times New Roman"/>
          <w:sz w:val="28"/>
          <w:szCs w:val="28"/>
        </w:rPr>
        <w:t>2346</w:t>
      </w:r>
      <w:r w:rsidRPr="00313CFA">
        <w:rPr>
          <w:rFonts w:ascii="Times New Roman" w:hAnsi="Times New Roman" w:cs="Times New Roman"/>
          <w:sz w:val="28"/>
          <w:szCs w:val="28"/>
        </w:rPr>
        <w:t xml:space="preserve"> платників.</w:t>
      </w:r>
    </w:p>
    <w:p w:rsidR="00313CFA" w:rsidRPr="00313CFA" w:rsidRDefault="00AD543C" w:rsidP="00313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313CFA" w:rsidRPr="00313CFA">
        <w:rPr>
          <w:rFonts w:ascii="Times New Roman" w:hAnsi="Times New Roman" w:cs="Times New Roman"/>
          <w:sz w:val="28"/>
          <w:szCs w:val="28"/>
        </w:rPr>
        <w:t>ров</w:t>
      </w:r>
      <w:r>
        <w:rPr>
          <w:rFonts w:ascii="Times New Roman" w:hAnsi="Times New Roman" w:cs="Times New Roman"/>
          <w:sz w:val="28"/>
          <w:szCs w:val="28"/>
        </w:rPr>
        <w:t>е</w:t>
      </w:r>
      <w:r w:rsidR="00313CFA" w:rsidRPr="00313CFA">
        <w:rPr>
          <w:rFonts w:ascii="Times New Roman" w:hAnsi="Times New Roman" w:cs="Times New Roman"/>
          <w:sz w:val="28"/>
          <w:szCs w:val="28"/>
        </w:rPr>
        <w:t>д</w:t>
      </w:r>
      <w:r>
        <w:rPr>
          <w:rFonts w:ascii="Times New Roman" w:hAnsi="Times New Roman" w:cs="Times New Roman"/>
          <w:sz w:val="28"/>
          <w:szCs w:val="28"/>
        </w:rPr>
        <w:t>ена</w:t>
      </w:r>
      <w:r w:rsidR="00313CFA" w:rsidRPr="00313CFA">
        <w:rPr>
          <w:rFonts w:ascii="Times New Roman" w:hAnsi="Times New Roman" w:cs="Times New Roman"/>
          <w:sz w:val="28"/>
          <w:szCs w:val="28"/>
        </w:rPr>
        <w:t xml:space="preserve"> робота з фізичними особами – підприємцями </w:t>
      </w:r>
      <w:r w:rsidR="00325572">
        <w:rPr>
          <w:rFonts w:ascii="Times New Roman" w:hAnsi="Times New Roman" w:cs="Times New Roman"/>
          <w:sz w:val="28"/>
          <w:szCs w:val="28"/>
        </w:rPr>
        <w:t>(у т. ч. з платниками</w:t>
      </w:r>
      <w:r w:rsidR="00313CFA" w:rsidRPr="00313CFA">
        <w:rPr>
          <w:rFonts w:ascii="Times New Roman" w:hAnsi="Times New Roman" w:cs="Times New Roman"/>
          <w:sz w:val="28"/>
          <w:szCs w:val="28"/>
        </w:rPr>
        <w:t xml:space="preserve">, які перебувають на спрощеній системі оподаткування), особами, які проводять незалежну професійну діяльність, та членами фермерських господарств, з метою залучення їх до щоквартальної сплати нарахованого єдиного внеску. </w:t>
      </w:r>
    </w:p>
    <w:p w:rsidR="00313CFA" w:rsidRPr="00313CFA" w:rsidRDefault="00AD543C" w:rsidP="00313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13CFA" w:rsidRPr="00313CFA">
        <w:rPr>
          <w:rFonts w:ascii="Times New Roman" w:hAnsi="Times New Roman" w:cs="Times New Roman"/>
          <w:sz w:val="28"/>
          <w:szCs w:val="28"/>
        </w:rPr>
        <w:t>ров</w:t>
      </w:r>
      <w:r>
        <w:rPr>
          <w:rFonts w:ascii="Times New Roman" w:hAnsi="Times New Roman" w:cs="Times New Roman"/>
          <w:sz w:val="28"/>
          <w:szCs w:val="28"/>
        </w:rPr>
        <w:t>е</w:t>
      </w:r>
      <w:r w:rsidR="00313CFA" w:rsidRPr="00313CFA">
        <w:rPr>
          <w:rFonts w:ascii="Times New Roman" w:hAnsi="Times New Roman" w:cs="Times New Roman"/>
          <w:sz w:val="28"/>
          <w:szCs w:val="28"/>
        </w:rPr>
        <w:t>д</w:t>
      </w:r>
      <w:r>
        <w:rPr>
          <w:rFonts w:ascii="Times New Roman" w:hAnsi="Times New Roman" w:cs="Times New Roman"/>
          <w:sz w:val="28"/>
          <w:szCs w:val="28"/>
        </w:rPr>
        <w:t>ений</w:t>
      </w:r>
      <w:r w:rsidR="00313CFA" w:rsidRPr="00313CFA">
        <w:rPr>
          <w:rFonts w:ascii="Times New Roman" w:hAnsi="Times New Roman" w:cs="Times New Roman"/>
          <w:sz w:val="28"/>
          <w:szCs w:val="28"/>
        </w:rPr>
        <w:t xml:space="preserve"> аналіз податкового боргу та вжи</w:t>
      </w:r>
      <w:r>
        <w:rPr>
          <w:rFonts w:ascii="Times New Roman" w:hAnsi="Times New Roman" w:cs="Times New Roman"/>
          <w:sz w:val="28"/>
          <w:szCs w:val="28"/>
        </w:rPr>
        <w:t>ті</w:t>
      </w:r>
      <w:r w:rsidR="00313CFA" w:rsidRPr="00313CFA">
        <w:rPr>
          <w:rFonts w:ascii="Times New Roman" w:hAnsi="Times New Roman" w:cs="Times New Roman"/>
          <w:sz w:val="28"/>
          <w:szCs w:val="28"/>
        </w:rPr>
        <w:t xml:space="preserve"> заходи по скороченню кількості боржників по сплаті єдиного внеску. </w:t>
      </w:r>
    </w:p>
    <w:p w:rsidR="00313CFA" w:rsidRPr="00313CFA" w:rsidRDefault="00313CFA" w:rsidP="00313CFA">
      <w:pPr>
        <w:spacing w:after="0" w:line="240" w:lineRule="auto"/>
        <w:ind w:firstLine="709"/>
        <w:jc w:val="both"/>
        <w:rPr>
          <w:rFonts w:ascii="Times New Roman" w:hAnsi="Times New Roman" w:cs="Times New Roman"/>
          <w:sz w:val="28"/>
          <w:szCs w:val="28"/>
        </w:rPr>
      </w:pPr>
      <w:r w:rsidRPr="00313CFA">
        <w:rPr>
          <w:rFonts w:ascii="Times New Roman" w:hAnsi="Times New Roman" w:cs="Times New Roman"/>
          <w:sz w:val="28"/>
          <w:szCs w:val="28"/>
        </w:rPr>
        <w:t>За порушення законодав</w:t>
      </w:r>
      <w:r w:rsidR="00325572">
        <w:rPr>
          <w:rFonts w:ascii="Times New Roman" w:hAnsi="Times New Roman" w:cs="Times New Roman"/>
          <w:sz w:val="28"/>
          <w:szCs w:val="28"/>
        </w:rPr>
        <w:t xml:space="preserve">ства про збір та облік єдиного </w:t>
      </w:r>
      <w:r w:rsidRPr="00313CFA">
        <w:rPr>
          <w:rFonts w:ascii="Times New Roman" w:hAnsi="Times New Roman" w:cs="Times New Roman"/>
          <w:sz w:val="28"/>
          <w:szCs w:val="28"/>
        </w:rPr>
        <w:t xml:space="preserve">внеску в частині несвоєчасної сплати складено 1537 ППР на загальну суму 2,6 </w:t>
      </w:r>
      <w:proofErr w:type="spellStart"/>
      <w:r w:rsidRPr="00313CFA">
        <w:rPr>
          <w:rFonts w:ascii="Times New Roman" w:hAnsi="Times New Roman" w:cs="Times New Roman"/>
          <w:sz w:val="28"/>
          <w:szCs w:val="28"/>
        </w:rPr>
        <w:t>млн</w:t>
      </w:r>
      <w:proofErr w:type="spellEnd"/>
      <w:r w:rsidRPr="00313CFA">
        <w:rPr>
          <w:rFonts w:ascii="Times New Roman" w:hAnsi="Times New Roman" w:cs="Times New Roman"/>
          <w:sz w:val="28"/>
          <w:szCs w:val="28"/>
        </w:rPr>
        <w:t xml:space="preserve"> гр</w:t>
      </w:r>
      <w:r w:rsidR="00325572">
        <w:rPr>
          <w:rFonts w:ascii="Times New Roman" w:hAnsi="Times New Roman" w:cs="Times New Roman"/>
          <w:sz w:val="28"/>
          <w:szCs w:val="28"/>
        </w:rPr>
        <w:t>иве</w:t>
      </w:r>
      <w:r w:rsidRPr="00313CFA">
        <w:rPr>
          <w:rFonts w:ascii="Times New Roman" w:hAnsi="Times New Roman" w:cs="Times New Roman"/>
          <w:sz w:val="28"/>
          <w:szCs w:val="28"/>
        </w:rPr>
        <w:t>н</w:t>
      </w:r>
      <w:r w:rsidR="00325572">
        <w:rPr>
          <w:rFonts w:ascii="Times New Roman" w:hAnsi="Times New Roman" w:cs="Times New Roman"/>
          <w:sz w:val="28"/>
          <w:szCs w:val="28"/>
        </w:rPr>
        <w:t>ь</w:t>
      </w:r>
      <w:r w:rsidRPr="00313CFA">
        <w:rPr>
          <w:rFonts w:ascii="Times New Roman" w:hAnsi="Times New Roman" w:cs="Times New Roman"/>
          <w:sz w:val="28"/>
          <w:szCs w:val="28"/>
        </w:rPr>
        <w:t>.</w:t>
      </w:r>
    </w:p>
    <w:p w:rsidR="00962CA3" w:rsidRDefault="00962CA3" w:rsidP="00561A94">
      <w:pPr>
        <w:spacing w:after="0" w:line="240" w:lineRule="auto"/>
        <w:ind w:firstLine="567"/>
        <w:jc w:val="both"/>
        <w:rPr>
          <w:rFonts w:ascii="Times New Roman" w:hAnsi="Times New Roman" w:cs="Times New Roman"/>
          <w:sz w:val="28"/>
          <w:szCs w:val="28"/>
        </w:rPr>
      </w:pPr>
    </w:p>
    <w:p w:rsidR="00E81D62" w:rsidRPr="00E81D62" w:rsidRDefault="00E81D62" w:rsidP="00E81D62">
      <w:pPr>
        <w:spacing w:after="0" w:line="240" w:lineRule="auto"/>
        <w:ind w:firstLine="567"/>
        <w:jc w:val="both"/>
        <w:rPr>
          <w:rFonts w:ascii="Times New Roman" w:hAnsi="Times New Roman" w:cs="Times New Roman"/>
          <w:sz w:val="28"/>
          <w:szCs w:val="28"/>
        </w:rPr>
      </w:pPr>
      <w:r w:rsidRPr="00E81D62">
        <w:rPr>
          <w:rFonts w:ascii="Times New Roman" w:hAnsi="Times New Roman" w:cs="Times New Roman"/>
          <w:sz w:val="28"/>
          <w:szCs w:val="28"/>
        </w:rPr>
        <w:t xml:space="preserve">Протягом 2022 року проведено </w:t>
      </w:r>
      <w:r w:rsidRPr="00E81D62">
        <w:rPr>
          <w:rFonts w:ascii="Times New Roman" w:hAnsi="Times New Roman" w:cs="Times New Roman"/>
          <w:sz w:val="28"/>
          <w:szCs w:val="28"/>
          <w:lang w:val="ru-RU"/>
        </w:rPr>
        <w:t>16 119</w:t>
      </w:r>
      <w:r w:rsidRPr="00E81D62">
        <w:rPr>
          <w:rFonts w:ascii="Times New Roman" w:hAnsi="Times New Roman" w:cs="Times New Roman"/>
          <w:sz w:val="28"/>
          <w:szCs w:val="28"/>
        </w:rPr>
        <w:t xml:space="preserve"> камеральних перевірок поданої звітності з акцизного податку. З</w:t>
      </w:r>
      <w:r w:rsidRPr="00E81D62">
        <w:rPr>
          <w:rFonts w:ascii="Times New Roman" w:hAnsi="Times New Roman" w:cs="Times New Roman"/>
          <w:bCs/>
          <w:sz w:val="28"/>
          <w:szCs w:val="28"/>
        </w:rPr>
        <w:t xml:space="preserve">а результатами камеральних та фактичних перевірок </w:t>
      </w:r>
      <w:r w:rsidRPr="00E81D62">
        <w:rPr>
          <w:rFonts w:ascii="Times New Roman" w:hAnsi="Times New Roman" w:cs="Times New Roman"/>
          <w:sz w:val="28"/>
          <w:szCs w:val="28"/>
        </w:rPr>
        <w:t>адміністративні правопорушення не виявл</w:t>
      </w:r>
      <w:r w:rsidR="00FE31A1">
        <w:rPr>
          <w:rFonts w:ascii="Times New Roman" w:hAnsi="Times New Roman" w:cs="Times New Roman"/>
          <w:sz w:val="28"/>
          <w:szCs w:val="28"/>
        </w:rPr>
        <w:t>ено</w:t>
      </w:r>
      <w:r w:rsidRPr="00E81D62">
        <w:rPr>
          <w:rFonts w:ascii="Times New Roman" w:hAnsi="Times New Roman" w:cs="Times New Roman"/>
          <w:sz w:val="28"/>
          <w:szCs w:val="28"/>
        </w:rPr>
        <w:t>.</w:t>
      </w:r>
    </w:p>
    <w:p w:rsidR="00E81D62" w:rsidRPr="00E81D62" w:rsidRDefault="00E81D62" w:rsidP="00E81D62">
      <w:pPr>
        <w:spacing w:after="0" w:line="240" w:lineRule="auto"/>
        <w:ind w:firstLine="567"/>
        <w:jc w:val="both"/>
        <w:rPr>
          <w:rFonts w:ascii="Times New Roman" w:hAnsi="Times New Roman" w:cs="Times New Roman"/>
          <w:sz w:val="28"/>
          <w:szCs w:val="28"/>
        </w:rPr>
      </w:pPr>
      <w:r w:rsidRPr="00E81D62">
        <w:rPr>
          <w:rFonts w:ascii="Times New Roman" w:hAnsi="Times New Roman" w:cs="Times New Roman"/>
          <w:sz w:val="28"/>
          <w:szCs w:val="28"/>
        </w:rPr>
        <w:t xml:space="preserve">Також, проведено </w:t>
      </w:r>
      <w:r w:rsidRPr="00E81D62">
        <w:rPr>
          <w:rFonts w:ascii="Times New Roman" w:hAnsi="Times New Roman" w:cs="Times New Roman"/>
          <w:sz w:val="28"/>
          <w:szCs w:val="28"/>
          <w:lang w:val="ru-RU"/>
        </w:rPr>
        <w:t>688</w:t>
      </w:r>
      <w:r w:rsidRPr="00E81D62">
        <w:rPr>
          <w:rFonts w:ascii="Times New Roman" w:hAnsi="Times New Roman" w:cs="Times New Roman"/>
          <w:sz w:val="28"/>
          <w:szCs w:val="28"/>
        </w:rPr>
        <w:t xml:space="preserve"> камеральних перевірок щодо неподання (несвоєчасного) подання звітності з акцизного податку, за результатами яких до платників податків застосовано штрафних санкцій на загальну суму </w:t>
      </w:r>
      <w:r>
        <w:rPr>
          <w:rFonts w:ascii="Times New Roman" w:hAnsi="Times New Roman" w:cs="Times New Roman"/>
          <w:sz w:val="28"/>
          <w:szCs w:val="28"/>
        </w:rPr>
        <w:br/>
      </w:r>
      <w:r w:rsidRPr="00E81D62">
        <w:rPr>
          <w:rFonts w:ascii="Times New Roman" w:hAnsi="Times New Roman" w:cs="Times New Roman"/>
          <w:sz w:val="28"/>
          <w:szCs w:val="28"/>
          <w:lang w:val="ru-RU"/>
        </w:rPr>
        <w:t xml:space="preserve">1,3 </w:t>
      </w:r>
      <w:proofErr w:type="spellStart"/>
      <w:r w:rsidRPr="00E81D62">
        <w:rPr>
          <w:rFonts w:ascii="Times New Roman" w:hAnsi="Times New Roman" w:cs="Times New Roman"/>
          <w:sz w:val="28"/>
          <w:szCs w:val="28"/>
          <w:lang w:val="ru-RU"/>
        </w:rPr>
        <w:t>млн</w:t>
      </w:r>
      <w:proofErr w:type="spellEnd"/>
      <w:r>
        <w:rPr>
          <w:rFonts w:ascii="Times New Roman" w:hAnsi="Times New Roman" w:cs="Times New Roman"/>
          <w:sz w:val="28"/>
          <w:szCs w:val="28"/>
          <w:lang w:val="ru-RU"/>
        </w:rPr>
        <w:t xml:space="preserve"> </w:t>
      </w:r>
      <w:r w:rsidRPr="00E81D62">
        <w:rPr>
          <w:rFonts w:ascii="Times New Roman" w:hAnsi="Times New Roman" w:cs="Times New Roman"/>
          <w:sz w:val="28"/>
          <w:szCs w:val="28"/>
        </w:rPr>
        <w:t>гривень.</w:t>
      </w:r>
    </w:p>
    <w:p w:rsidR="00E81D62" w:rsidRDefault="00E81D62" w:rsidP="00561A94">
      <w:pPr>
        <w:spacing w:after="0" w:line="240" w:lineRule="auto"/>
        <w:ind w:firstLine="567"/>
        <w:jc w:val="both"/>
        <w:rPr>
          <w:rFonts w:ascii="Times New Roman" w:hAnsi="Times New Roman" w:cs="Times New Roman"/>
          <w:sz w:val="28"/>
          <w:szCs w:val="28"/>
        </w:rPr>
      </w:pPr>
    </w:p>
    <w:p w:rsidR="004E3D45" w:rsidRDefault="004E3D45" w:rsidP="004E3D45">
      <w:pPr>
        <w:spacing w:after="0" w:line="240" w:lineRule="auto"/>
        <w:jc w:val="both"/>
        <w:rPr>
          <w:rFonts w:ascii="Times New Roman" w:hAnsi="Times New Roman" w:cs="Times New Roman"/>
          <w:sz w:val="28"/>
          <w:szCs w:val="28"/>
        </w:rPr>
      </w:pPr>
      <w:r>
        <w:rPr>
          <w:noProof/>
          <w:lang w:val="ru-RU" w:eastAsia="ru-RU"/>
        </w:rPr>
        <w:drawing>
          <wp:inline distT="0" distB="0" distL="0" distR="0">
            <wp:extent cx="5168900" cy="2745740"/>
            <wp:effectExtent l="0" t="0" r="12700" b="1651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7D33" w:rsidRDefault="00B27D33" w:rsidP="004E3D45">
      <w:pPr>
        <w:spacing w:after="0" w:line="240" w:lineRule="auto"/>
        <w:ind w:firstLine="567"/>
        <w:jc w:val="both"/>
        <w:rPr>
          <w:rFonts w:ascii="Times New Roman" w:hAnsi="Times New Roman" w:cs="Times New Roman"/>
          <w:bCs/>
          <w:sz w:val="28"/>
          <w:szCs w:val="28"/>
        </w:rPr>
      </w:pPr>
    </w:p>
    <w:p w:rsidR="004E3D45" w:rsidRDefault="004E3D45" w:rsidP="004E3D45">
      <w:pPr>
        <w:spacing w:after="0" w:line="240" w:lineRule="auto"/>
        <w:ind w:firstLine="567"/>
        <w:jc w:val="both"/>
        <w:rPr>
          <w:rFonts w:ascii="Times New Roman" w:hAnsi="Times New Roman" w:cs="Times New Roman"/>
          <w:bCs/>
          <w:sz w:val="28"/>
          <w:szCs w:val="28"/>
        </w:rPr>
      </w:pPr>
      <w:r w:rsidRPr="004E3D45">
        <w:rPr>
          <w:rFonts w:ascii="Times New Roman" w:hAnsi="Times New Roman" w:cs="Times New Roman"/>
          <w:bCs/>
          <w:sz w:val="28"/>
          <w:szCs w:val="28"/>
        </w:rPr>
        <w:t>Протягом 2022 року проведено 325 фактичних перевірок з питань дотримання вимог законодавства у сфері виробництва та обігу спирту, алкогольних напоїв, тютюнових виробів, рідин, що використовуються в електронних сигаретах, та пального, застосовано штрафних санкцій на суму 148</w:t>
      </w:r>
      <w:r>
        <w:rPr>
          <w:rFonts w:ascii="Times New Roman" w:hAnsi="Times New Roman" w:cs="Times New Roman"/>
          <w:bCs/>
          <w:sz w:val="28"/>
          <w:szCs w:val="28"/>
        </w:rPr>
        <w:t>,</w:t>
      </w:r>
      <w:r w:rsidRPr="004E3D45">
        <w:rPr>
          <w:rFonts w:ascii="Times New Roman" w:hAnsi="Times New Roman" w:cs="Times New Roman"/>
          <w:bCs/>
          <w:sz w:val="28"/>
          <w:szCs w:val="28"/>
        </w:rPr>
        <w:t xml:space="preserve">79 </w:t>
      </w:r>
      <w:proofErr w:type="spellStart"/>
      <w:r>
        <w:rPr>
          <w:rFonts w:ascii="Times New Roman" w:hAnsi="Times New Roman" w:cs="Times New Roman"/>
          <w:bCs/>
          <w:sz w:val="28"/>
          <w:szCs w:val="28"/>
        </w:rPr>
        <w:t>млн</w:t>
      </w:r>
      <w:proofErr w:type="spellEnd"/>
      <w:r>
        <w:rPr>
          <w:rFonts w:ascii="Times New Roman" w:hAnsi="Times New Roman" w:cs="Times New Roman"/>
          <w:bCs/>
          <w:sz w:val="28"/>
          <w:szCs w:val="28"/>
        </w:rPr>
        <w:t xml:space="preserve"> </w:t>
      </w:r>
      <w:r w:rsidRPr="004E3D45">
        <w:rPr>
          <w:rFonts w:ascii="Times New Roman" w:hAnsi="Times New Roman" w:cs="Times New Roman"/>
          <w:bCs/>
          <w:sz w:val="28"/>
          <w:szCs w:val="28"/>
        </w:rPr>
        <w:t>гр</w:t>
      </w:r>
      <w:r>
        <w:rPr>
          <w:rFonts w:ascii="Times New Roman" w:hAnsi="Times New Roman" w:cs="Times New Roman"/>
          <w:bCs/>
          <w:sz w:val="28"/>
          <w:szCs w:val="28"/>
        </w:rPr>
        <w:t>иве</w:t>
      </w:r>
      <w:r w:rsidRPr="004E3D45">
        <w:rPr>
          <w:rFonts w:ascii="Times New Roman" w:hAnsi="Times New Roman" w:cs="Times New Roman"/>
          <w:bCs/>
          <w:sz w:val="28"/>
          <w:szCs w:val="28"/>
        </w:rPr>
        <w:t>н</w:t>
      </w:r>
      <w:r>
        <w:rPr>
          <w:rFonts w:ascii="Times New Roman" w:hAnsi="Times New Roman" w:cs="Times New Roman"/>
          <w:bCs/>
          <w:sz w:val="28"/>
          <w:szCs w:val="28"/>
        </w:rPr>
        <w:t>ь</w:t>
      </w:r>
      <w:r w:rsidRPr="004E3D45">
        <w:rPr>
          <w:rFonts w:ascii="Times New Roman" w:hAnsi="Times New Roman" w:cs="Times New Roman"/>
          <w:bCs/>
          <w:sz w:val="28"/>
          <w:szCs w:val="28"/>
        </w:rPr>
        <w:t>.</w:t>
      </w:r>
    </w:p>
    <w:p w:rsidR="00646227" w:rsidRDefault="00646227" w:rsidP="004E3D45">
      <w:pPr>
        <w:spacing w:after="0" w:line="240" w:lineRule="auto"/>
        <w:ind w:firstLine="567"/>
        <w:jc w:val="both"/>
        <w:rPr>
          <w:rFonts w:ascii="Times New Roman" w:hAnsi="Times New Roman" w:cs="Times New Roman"/>
          <w:bCs/>
          <w:sz w:val="28"/>
          <w:szCs w:val="28"/>
        </w:rPr>
      </w:pPr>
    </w:p>
    <w:tbl>
      <w:tblPr>
        <w:tblStyle w:val="af"/>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9"/>
        <w:gridCol w:w="6043"/>
      </w:tblGrid>
      <w:tr w:rsidR="00473D78" w:rsidTr="00473D78">
        <w:tc>
          <w:tcPr>
            <w:tcW w:w="4129" w:type="dxa"/>
          </w:tcPr>
          <w:p w:rsidR="00473D78" w:rsidRDefault="009A3EEC" w:rsidP="00473D78">
            <w:pPr>
              <w:jc w:val="both"/>
              <w:rPr>
                <w:rFonts w:ascii="Times New Roman" w:hAnsi="Times New Roman" w:cs="Times New Roman"/>
                <w:bCs/>
                <w:sz w:val="28"/>
                <w:szCs w:val="28"/>
              </w:rPr>
            </w:pPr>
            <w:r w:rsidRPr="009A3EEC">
              <w:rPr>
                <w:noProof/>
                <w:lang w:eastAsia="uk-UA"/>
              </w:rPr>
              <w:lastRenderedPageBreak/>
              <w:pict>
                <v:roundrect id="Скругленный прямоугольник 10" o:spid="_x0000_s1026" style="position:absolute;left:0;text-align:left;margin-left:104.05pt;margin-top:32.75pt;width:49.25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" fillcolor="window" strokecolor="#f79646" strokeweight="2pt">
                  <v:path arrowok="t"/>
                  <v:textbox style="mso-next-textbox:#Скругленный прямоугольник 10">
                    <w:txbxContent>
                      <w:p w:rsidR="00B472A5" w:rsidRDefault="00B472A5" w:rsidP="00646227">
                        <w:pPr>
                          <w:pStyle w:val="a9"/>
                          <w:spacing w:before="0" w:beforeAutospacing="0" w:after="0" w:afterAutospacing="0"/>
                        </w:pPr>
                        <w:r w:rsidRPr="003C693B">
                          <w:rPr>
                            <w:b/>
                            <w:bCs/>
                            <w:color w:val="E36C0A"/>
                          </w:rPr>
                          <w:t>91%</w:t>
                        </w:r>
                      </w:p>
                    </w:txbxContent>
                  </v:textbox>
                </v:roundrect>
              </w:pict>
            </w:r>
            <w:r w:rsidR="00473D78">
              <w:rPr>
                <w:noProof/>
                <w:lang w:val="ru-RU" w:eastAsia="ru-RU"/>
              </w:rPr>
              <w:drawing>
                <wp:inline distT="0" distB="0" distL="0" distR="0">
                  <wp:extent cx="2559050" cy="1800860"/>
                  <wp:effectExtent l="0" t="0" r="12700" b="2794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6043" w:type="dxa"/>
          </w:tcPr>
          <w:p w:rsidR="00473D78" w:rsidRDefault="009A3EEC" w:rsidP="00473D78">
            <w:pPr>
              <w:jc w:val="both"/>
              <w:rPr>
                <w:rFonts w:ascii="Times New Roman" w:hAnsi="Times New Roman" w:cs="Times New Roman"/>
                <w:bCs/>
                <w:sz w:val="28"/>
                <w:szCs w:val="28"/>
              </w:rPr>
            </w:pPr>
            <w:r w:rsidRPr="009A3EEC">
              <w:rPr>
                <w:noProof/>
                <w:lang w:eastAsia="uk-UA"/>
              </w:rPr>
              <w:pict>
                <v:roundrect id="Скругленный прямоугольник 14" o:spid="_x0000_s1027" style="position:absolute;left:0;text-align:left;margin-left:101.45pt;margin-top:41.9pt;width:77.2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" fillcolor="window" strokecolor="#f79646" strokeweight="2pt">
                  <v:path arrowok="t"/>
                  <v:textbox>
                    <w:txbxContent>
                      <w:p w:rsidR="00B472A5" w:rsidRDefault="00B472A5" w:rsidP="00646227">
                        <w:pPr>
                          <w:pStyle w:val="a9"/>
                          <w:spacing w:before="0" w:beforeAutospacing="0" w:after="0" w:afterAutospacing="0"/>
                        </w:pPr>
                        <w:r w:rsidRPr="003C693B">
                          <w:rPr>
                            <w:b/>
                            <w:bCs/>
                            <w:color w:val="E36C0A"/>
                          </w:rPr>
                          <w:t>в 3 рази</w:t>
                        </w:r>
                      </w:p>
                    </w:txbxContent>
                  </v:textbox>
                </v:roundrect>
              </w:pict>
            </w:r>
            <w:r w:rsidR="00473D78">
              <w:rPr>
                <w:noProof/>
                <w:lang w:val="ru-RU" w:eastAsia="ru-RU"/>
              </w:rPr>
              <w:drawing>
                <wp:inline distT="0" distB="0" distL="0" distR="0">
                  <wp:extent cx="3810000" cy="2333625"/>
                  <wp:effectExtent l="0" t="0" r="19050" b="952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473D78" w:rsidRDefault="00473D78" w:rsidP="00473D78">
      <w:pPr>
        <w:spacing w:after="0" w:line="240" w:lineRule="auto"/>
        <w:ind w:firstLine="567"/>
        <w:jc w:val="both"/>
        <w:rPr>
          <w:rFonts w:ascii="Times New Roman" w:hAnsi="Times New Roman" w:cs="Times New Roman"/>
          <w:sz w:val="28"/>
          <w:szCs w:val="28"/>
        </w:rPr>
      </w:pPr>
    </w:p>
    <w:p w:rsidR="00473D78" w:rsidRPr="00473D78" w:rsidRDefault="00473D78" w:rsidP="00473D78">
      <w:pPr>
        <w:spacing w:after="0" w:line="240" w:lineRule="auto"/>
        <w:ind w:firstLine="567"/>
        <w:jc w:val="both"/>
        <w:rPr>
          <w:rFonts w:ascii="Times New Roman" w:hAnsi="Times New Roman" w:cs="Times New Roman"/>
          <w:bCs/>
          <w:sz w:val="28"/>
          <w:szCs w:val="28"/>
        </w:rPr>
      </w:pPr>
      <w:r w:rsidRPr="00473D78">
        <w:rPr>
          <w:rFonts w:ascii="Times New Roman" w:hAnsi="Times New Roman" w:cs="Times New Roman"/>
          <w:sz w:val="28"/>
          <w:szCs w:val="28"/>
        </w:rPr>
        <w:t>Протягом 2022 року</w:t>
      </w:r>
      <w:r w:rsidRPr="00473D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забезпечено </w:t>
      </w:r>
      <w:r w:rsidRPr="00473D78">
        <w:rPr>
          <w:rFonts w:ascii="Times New Roman" w:hAnsi="Times New Roman" w:cs="Times New Roman"/>
          <w:color w:val="000000"/>
          <w:sz w:val="28"/>
          <w:szCs w:val="28"/>
        </w:rPr>
        <w:t>здійсн</w:t>
      </w:r>
      <w:r>
        <w:rPr>
          <w:rFonts w:ascii="Times New Roman" w:hAnsi="Times New Roman" w:cs="Times New Roman"/>
          <w:color w:val="000000"/>
          <w:sz w:val="28"/>
          <w:szCs w:val="28"/>
        </w:rPr>
        <w:t>ення</w:t>
      </w:r>
      <w:r w:rsidRPr="00473D78">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ю</w:t>
      </w:r>
      <w:r w:rsidRPr="00473D78">
        <w:rPr>
          <w:rFonts w:ascii="Times New Roman" w:hAnsi="Times New Roman" w:cs="Times New Roman"/>
          <w:color w:val="000000"/>
          <w:sz w:val="28"/>
          <w:szCs w:val="28"/>
        </w:rPr>
        <w:t xml:space="preserve"> за своєчасністю, достовірністю, повнотою нарахування та сплатою до бюджету акцизного податку: не визнано як податкова звітність 387 декларацій акцизного податку; взято на облік 15 податкових векселів, які видано суб’єкту господарювання до отримання підакцизної продукції.</w:t>
      </w:r>
    </w:p>
    <w:p w:rsidR="008B03FF" w:rsidRDefault="008B03FF" w:rsidP="008B03FF">
      <w:pPr>
        <w:spacing w:after="0" w:line="240" w:lineRule="auto"/>
        <w:ind w:firstLine="567"/>
        <w:jc w:val="both"/>
        <w:rPr>
          <w:rFonts w:ascii="Times New Roman" w:hAnsi="Times New Roman" w:cs="Times New Roman"/>
          <w:b/>
          <w:sz w:val="28"/>
          <w:szCs w:val="28"/>
        </w:rPr>
      </w:pPr>
    </w:p>
    <w:p w:rsidR="0057117E" w:rsidRPr="00004978" w:rsidRDefault="00B27D33" w:rsidP="0057117E">
      <w:pPr>
        <w:spacing w:after="0" w:line="24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Протягом звітного періоду</w:t>
      </w:r>
      <w:r w:rsidR="0057117E" w:rsidRPr="00004978">
        <w:rPr>
          <w:rFonts w:ascii="Times New Roman" w:hAnsi="Times New Roman" w:cs="Times New Roman"/>
          <w:sz w:val="28"/>
          <w:szCs w:val="28"/>
          <w:lang w:eastAsia="uk-UA"/>
        </w:rPr>
        <w:t xml:space="preserve"> проведено 1058 фактичних перевірок</w:t>
      </w:r>
      <w:r w:rsidR="0057117E" w:rsidRPr="00004978">
        <w:rPr>
          <w:rFonts w:ascii="Times New Roman" w:hAnsi="Times New Roman" w:cs="Times New Roman"/>
        </w:rPr>
        <w:t xml:space="preserve"> </w:t>
      </w:r>
      <w:r w:rsidR="0057117E" w:rsidRPr="00004978">
        <w:rPr>
          <w:rFonts w:ascii="Times New Roman" w:hAnsi="Times New Roman" w:cs="Times New Roman"/>
          <w:sz w:val="28"/>
          <w:szCs w:val="28"/>
        </w:rPr>
        <w:t>щодо дотримання законодавства з питань регулювання обігу готівки, порядку здійснення платниками податків розрахункових операцій, у тому числі порядку ведення обліку товарних запасів на складах та/або за місцем їх реалізації, ведення касових операцій, наявності свідоцтв, ліцензій, у тому числі про виробництво, обіг та зберігання підакцизних товарів, дотримання роботодавцем законодавства щодо укладення трудового договору, оформлення трудових відносин з працівниками (найманими особами),</w:t>
      </w:r>
      <w:r w:rsidR="0057117E" w:rsidRPr="00004978">
        <w:rPr>
          <w:rFonts w:ascii="Times New Roman" w:hAnsi="Times New Roman" w:cs="Times New Roman"/>
          <w:sz w:val="28"/>
          <w:szCs w:val="28"/>
          <w:lang w:eastAsia="uk-UA"/>
        </w:rPr>
        <w:t xml:space="preserve"> що на 339 перевірок менше ніж у 2021 році. За результатами проведених перевірок </w:t>
      </w:r>
      <w:r w:rsidR="0057117E" w:rsidRPr="00004978">
        <w:rPr>
          <w:rFonts w:ascii="Times New Roman" w:hAnsi="Times New Roman" w:cs="Times New Roman"/>
          <w:bCs/>
          <w:snapToGrid w:val="0"/>
          <w:sz w:val="28"/>
          <w:szCs w:val="28"/>
        </w:rPr>
        <w:t xml:space="preserve">застосовано штрафних (фінансових) санкцій на загальну суму </w:t>
      </w:r>
      <w:r w:rsidR="0057117E" w:rsidRPr="00004978">
        <w:rPr>
          <w:rFonts w:ascii="Times New Roman" w:hAnsi="Times New Roman" w:cs="Times New Roman"/>
          <w:sz w:val="28"/>
          <w:szCs w:val="28"/>
          <w:lang w:eastAsia="uk-UA"/>
        </w:rPr>
        <w:t xml:space="preserve">17,8 </w:t>
      </w:r>
      <w:proofErr w:type="spellStart"/>
      <w:r w:rsidR="0057117E" w:rsidRPr="00004978">
        <w:rPr>
          <w:rFonts w:ascii="Times New Roman" w:hAnsi="Times New Roman" w:cs="Times New Roman"/>
          <w:sz w:val="28"/>
          <w:szCs w:val="28"/>
          <w:lang w:eastAsia="uk-UA"/>
        </w:rPr>
        <w:t>млн</w:t>
      </w:r>
      <w:proofErr w:type="spellEnd"/>
      <w:r w:rsidR="0057117E" w:rsidRPr="00004978">
        <w:rPr>
          <w:rFonts w:ascii="Times New Roman" w:hAnsi="Times New Roman" w:cs="Times New Roman"/>
          <w:sz w:val="28"/>
          <w:szCs w:val="28"/>
          <w:lang w:eastAsia="uk-UA"/>
        </w:rPr>
        <w:t xml:space="preserve"> </w:t>
      </w:r>
      <w:proofErr w:type="spellStart"/>
      <w:r w:rsidR="0057117E" w:rsidRPr="00004978">
        <w:rPr>
          <w:rFonts w:ascii="Times New Roman" w:hAnsi="Times New Roman" w:cs="Times New Roman"/>
          <w:sz w:val="28"/>
          <w:szCs w:val="28"/>
          <w:lang w:eastAsia="uk-UA"/>
        </w:rPr>
        <w:t>грн</w:t>
      </w:r>
      <w:proofErr w:type="spellEnd"/>
      <w:r w:rsidR="0057117E" w:rsidRPr="00004978">
        <w:rPr>
          <w:rFonts w:ascii="Times New Roman" w:hAnsi="Times New Roman" w:cs="Times New Roman"/>
          <w:sz w:val="28"/>
          <w:szCs w:val="28"/>
          <w:lang w:eastAsia="uk-UA"/>
        </w:rPr>
        <w:t xml:space="preserve">, з них узгоджено </w:t>
      </w:r>
      <w:r w:rsidR="0057117E">
        <w:rPr>
          <w:rFonts w:ascii="Times New Roman" w:hAnsi="Times New Roman" w:cs="Times New Roman"/>
          <w:sz w:val="28"/>
          <w:szCs w:val="28"/>
          <w:lang w:eastAsia="uk-UA"/>
        </w:rPr>
        <w:t xml:space="preserve">на суму </w:t>
      </w:r>
      <w:r w:rsidR="0057117E" w:rsidRPr="00004978">
        <w:rPr>
          <w:rFonts w:ascii="Times New Roman" w:hAnsi="Times New Roman" w:cs="Times New Roman"/>
          <w:sz w:val="28"/>
          <w:szCs w:val="28"/>
          <w:lang w:eastAsia="uk-UA"/>
        </w:rPr>
        <w:t xml:space="preserve">12,0 </w:t>
      </w:r>
      <w:proofErr w:type="spellStart"/>
      <w:r w:rsidR="0057117E" w:rsidRPr="00004978">
        <w:rPr>
          <w:rFonts w:ascii="Times New Roman" w:hAnsi="Times New Roman" w:cs="Times New Roman"/>
          <w:sz w:val="28"/>
          <w:szCs w:val="28"/>
          <w:lang w:eastAsia="uk-UA"/>
        </w:rPr>
        <w:t>млн</w:t>
      </w:r>
      <w:proofErr w:type="spellEnd"/>
      <w:r w:rsidR="0057117E" w:rsidRPr="00004978">
        <w:rPr>
          <w:rFonts w:ascii="Times New Roman" w:hAnsi="Times New Roman" w:cs="Times New Roman"/>
          <w:sz w:val="28"/>
          <w:szCs w:val="28"/>
          <w:lang w:eastAsia="uk-UA"/>
        </w:rPr>
        <w:t xml:space="preserve"> </w:t>
      </w:r>
      <w:proofErr w:type="spellStart"/>
      <w:r w:rsidR="0057117E" w:rsidRPr="00004978">
        <w:rPr>
          <w:rFonts w:ascii="Times New Roman" w:hAnsi="Times New Roman" w:cs="Times New Roman"/>
          <w:sz w:val="28"/>
          <w:szCs w:val="28"/>
          <w:lang w:eastAsia="uk-UA"/>
        </w:rPr>
        <w:t>грн</w:t>
      </w:r>
      <w:proofErr w:type="spellEnd"/>
      <w:r w:rsidR="0057117E" w:rsidRPr="00004978">
        <w:rPr>
          <w:rFonts w:ascii="Times New Roman" w:hAnsi="Times New Roman" w:cs="Times New Roman"/>
          <w:sz w:val="28"/>
          <w:szCs w:val="28"/>
          <w:lang w:eastAsia="uk-UA"/>
        </w:rPr>
        <w:t xml:space="preserve">, до бюджету надійшло 4,1 </w:t>
      </w:r>
      <w:proofErr w:type="spellStart"/>
      <w:r w:rsidR="0057117E" w:rsidRPr="00004978">
        <w:rPr>
          <w:rFonts w:ascii="Times New Roman" w:hAnsi="Times New Roman" w:cs="Times New Roman"/>
          <w:sz w:val="28"/>
          <w:szCs w:val="28"/>
          <w:lang w:eastAsia="uk-UA"/>
        </w:rPr>
        <w:t>млн</w:t>
      </w:r>
      <w:proofErr w:type="spellEnd"/>
      <w:r w:rsidR="0057117E" w:rsidRPr="00004978">
        <w:rPr>
          <w:rFonts w:ascii="Times New Roman" w:hAnsi="Times New Roman" w:cs="Times New Roman"/>
          <w:sz w:val="28"/>
          <w:szCs w:val="28"/>
          <w:lang w:eastAsia="uk-UA"/>
        </w:rPr>
        <w:t xml:space="preserve"> гривень.</w:t>
      </w:r>
    </w:p>
    <w:p w:rsidR="0057117E" w:rsidRPr="00004978" w:rsidRDefault="0057117E" w:rsidP="0057117E">
      <w:pPr>
        <w:spacing w:after="0" w:line="240" w:lineRule="auto"/>
        <w:jc w:val="both"/>
        <w:rPr>
          <w:rStyle w:val="ab"/>
          <w:color w:val="000000"/>
          <w:sz w:val="28"/>
          <w:szCs w:val="28"/>
          <w:lang w:eastAsia="uk-UA"/>
        </w:rPr>
      </w:pPr>
      <w:r w:rsidRPr="00004978">
        <w:rPr>
          <w:rStyle w:val="ab"/>
          <w:color w:val="000000"/>
          <w:sz w:val="28"/>
          <w:szCs w:val="28"/>
          <w:lang w:eastAsia="uk-UA"/>
        </w:rPr>
        <w:tab/>
        <w:t xml:space="preserve">За січень-грудень 2022 року під час проведення фактичних перевірок платників податків виявлено 88 фактів використання </w:t>
      </w:r>
      <w:proofErr w:type="spellStart"/>
      <w:r w:rsidRPr="00004978">
        <w:rPr>
          <w:rFonts w:ascii="Times New Roman" w:hAnsi="Times New Roman" w:cs="Times New Roman"/>
          <w:sz w:val="28"/>
          <w:szCs w:val="28"/>
        </w:rPr>
        <w:t>незадекларованої</w:t>
      </w:r>
      <w:proofErr w:type="spellEnd"/>
      <w:r w:rsidRPr="00004978">
        <w:rPr>
          <w:rFonts w:ascii="Times New Roman" w:hAnsi="Times New Roman" w:cs="Times New Roman"/>
          <w:sz w:val="28"/>
          <w:szCs w:val="28"/>
        </w:rPr>
        <w:t xml:space="preserve"> праці. </w:t>
      </w:r>
      <w:r w:rsidRPr="00004978">
        <w:rPr>
          <w:rStyle w:val="ab"/>
          <w:color w:val="000000"/>
          <w:sz w:val="28"/>
          <w:szCs w:val="28"/>
          <w:lang w:eastAsia="uk-UA"/>
        </w:rPr>
        <w:t xml:space="preserve"> Інформацію про виявлені в ході контрольно-перевірочних заходів порушення передано до </w:t>
      </w:r>
      <w:r w:rsidRPr="00004978">
        <w:rPr>
          <w:rFonts w:ascii="Times New Roman" w:hAnsi="Times New Roman" w:cs="Times New Roman"/>
          <w:sz w:val="28"/>
          <w:szCs w:val="28"/>
        </w:rPr>
        <w:t>Головного управління Державної служби України з питань праці у Київській області</w:t>
      </w:r>
      <w:r w:rsidRPr="00004978">
        <w:rPr>
          <w:rStyle w:val="ab"/>
          <w:color w:val="000000"/>
          <w:sz w:val="28"/>
          <w:szCs w:val="28"/>
          <w:lang w:eastAsia="uk-UA"/>
        </w:rPr>
        <w:t xml:space="preserve">. </w:t>
      </w:r>
      <w:r w:rsidRPr="00004978">
        <w:rPr>
          <w:rFonts w:ascii="Times New Roman" w:hAnsi="Times New Roman" w:cs="Times New Roman"/>
          <w:sz w:val="28"/>
          <w:szCs w:val="28"/>
        </w:rPr>
        <w:t xml:space="preserve">У 55 випадках, під час перевірок або відразу після їх закінчення, платниками податків оформлено трудові відносини з найманими особами. </w:t>
      </w:r>
      <w:r w:rsidRPr="00004978">
        <w:rPr>
          <w:rFonts w:ascii="Times New Roman" w:hAnsi="Times New Roman" w:cs="Times New Roman"/>
          <w:sz w:val="28"/>
          <w:szCs w:val="28"/>
          <w:lang w:eastAsia="uk-UA"/>
        </w:rPr>
        <w:t>Та виявлено 7</w:t>
      </w:r>
      <w:r w:rsidRPr="00004978">
        <w:rPr>
          <w:rStyle w:val="ab"/>
          <w:color w:val="000000"/>
          <w:sz w:val="28"/>
          <w:szCs w:val="28"/>
          <w:lang w:eastAsia="uk-UA"/>
        </w:rPr>
        <w:t xml:space="preserve"> фізичних осіб, які здійснювали підприємницьку діяльність без державної реєстрації. </w:t>
      </w:r>
    </w:p>
    <w:p w:rsidR="0057117E" w:rsidRPr="00004978" w:rsidRDefault="0057117E" w:rsidP="0057117E">
      <w:pPr>
        <w:spacing w:after="0" w:line="240" w:lineRule="auto"/>
        <w:jc w:val="both"/>
        <w:rPr>
          <w:rFonts w:ascii="Times New Roman" w:hAnsi="Times New Roman" w:cs="Times New Roman"/>
          <w:sz w:val="28"/>
          <w:szCs w:val="28"/>
        </w:rPr>
      </w:pPr>
      <w:r w:rsidRPr="00004978">
        <w:rPr>
          <w:rStyle w:val="ab"/>
          <w:color w:val="000000"/>
          <w:sz w:val="28"/>
          <w:szCs w:val="28"/>
          <w:lang w:eastAsia="uk-UA"/>
        </w:rPr>
        <w:tab/>
      </w:r>
      <w:r w:rsidRPr="00004978">
        <w:rPr>
          <w:rFonts w:ascii="Times New Roman" w:hAnsi="Times New Roman" w:cs="Times New Roman"/>
          <w:sz w:val="28"/>
          <w:szCs w:val="28"/>
        </w:rPr>
        <w:t>Законом України від 15 березня 2022 року № 2120-ІХ «Про внесення змін до Податкового кодексу України та інших законодавчих актів України щодо дії норм на період дії воєнного стану» конкретизовано право податкових органів на проведення фактичних перевірок із питань порядку проведення розрахунків, зокрема щодо забезпечення можливості проведення розрахунків за товари (послуги) з використанням електронних платіжних засобів.</w:t>
      </w:r>
    </w:p>
    <w:p w:rsidR="0057117E" w:rsidRPr="00004978" w:rsidRDefault="0057117E" w:rsidP="0057117E">
      <w:pPr>
        <w:spacing w:after="0" w:line="240" w:lineRule="auto"/>
        <w:ind w:firstLine="724"/>
        <w:jc w:val="both"/>
        <w:rPr>
          <w:rFonts w:ascii="Times New Roman" w:hAnsi="Times New Roman" w:cs="Times New Roman"/>
          <w:sz w:val="28"/>
          <w:szCs w:val="28"/>
        </w:rPr>
      </w:pPr>
      <w:r w:rsidRPr="00004978">
        <w:rPr>
          <w:rFonts w:ascii="Times New Roman" w:hAnsi="Times New Roman" w:cs="Times New Roman"/>
          <w:sz w:val="28"/>
          <w:szCs w:val="28"/>
        </w:rPr>
        <w:lastRenderedPageBreak/>
        <w:t xml:space="preserve">Одним із важливих завдань, на яке спрямовувалась робота </w:t>
      </w:r>
      <w:r>
        <w:rPr>
          <w:rFonts w:ascii="Times New Roman" w:hAnsi="Times New Roman" w:cs="Times New Roman"/>
          <w:sz w:val="28"/>
          <w:szCs w:val="28"/>
        </w:rPr>
        <w:t>працівників ГУ ДПС</w:t>
      </w:r>
      <w:r w:rsidRPr="00004978">
        <w:rPr>
          <w:rFonts w:ascii="Times New Roman" w:hAnsi="Times New Roman" w:cs="Times New Roman"/>
          <w:sz w:val="28"/>
          <w:szCs w:val="28"/>
        </w:rPr>
        <w:t xml:space="preserve"> </w:t>
      </w:r>
      <w:r>
        <w:rPr>
          <w:rFonts w:ascii="Times New Roman" w:hAnsi="Times New Roman" w:cs="Times New Roman"/>
          <w:sz w:val="28"/>
          <w:szCs w:val="28"/>
        </w:rPr>
        <w:t>–</w:t>
      </w:r>
      <w:r w:rsidRPr="00004978">
        <w:rPr>
          <w:rFonts w:ascii="Times New Roman" w:hAnsi="Times New Roman" w:cs="Times New Roman"/>
          <w:sz w:val="28"/>
          <w:szCs w:val="28"/>
        </w:rPr>
        <w:t xml:space="preserve"> дослідження забезпечення суб’єктами господарювання можливості розрахунку банківською платіжною картою.</w:t>
      </w:r>
      <w:r>
        <w:rPr>
          <w:rFonts w:ascii="Times New Roman" w:hAnsi="Times New Roman" w:cs="Times New Roman"/>
          <w:sz w:val="28"/>
          <w:szCs w:val="28"/>
        </w:rPr>
        <w:t xml:space="preserve"> </w:t>
      </w:r>
      <w:r w:rsidRPr="00004978">
        <w:rPr>
          <w:rFonts w:ascii="Times New Roman" w:hAnsi="Times New Roman" w:cs="Times New Roman"/>
          <w:sz w:val="28"/>
          <w:szCs w:val="28"/>
        </w:rPr>
        <w:t>За січень</w:t>
      </w:r>
      <w:r>
        <w:rPr>
          <w:rFonts w:ascii="Times New Roman" w:hAnsi="Times New Roman" w:cs="Times New Roman"/>
          <w:sz w:val="28"/>
          <w:szCs w:val="28"/>
        </w:rPr>
        <w:t xml:space="preserve"> – </w:t>
      </w:r>
      <w:r w:rsidRPr="00004978">
        <w:rPr>
          <w:rFonts w:ascii="Times New Roman" w:hAnsi="Times New Roman" w:cs="Times New Roman"/>
          <w:sz w:val="28"/>
          <w:szCs w:val="28"/>
        </w:rPr>
        <w:t>грудень 2022 року за результатами фактичних перевірок складено 850 протоколів про адміністративні правопорушення.</w:t>
      </w:r>
    </w:p>
    <w:p w:rsidR="0057117E" w:rsidRPr="008E1D6B" w:rsidRDefault="0057117E" w:rsidP="0057117E">
      <w:pPr>
        <w:spacing w:after="0" w:line="240" w:lineRule="auto"/>
        <w:ind w:firstLine="709"/>
        <w:jc w:val="both"/>
        <w:rPr>
          <w:rFonts w:ascii="Times New Roman" w:hAnsi="Times New Roman" w:cs="Times New Roman"/>
          <w:sz w:val="28"/>
          <w:szCs w:val="28"/>
        </w:rPr>
      </w:pPr>
      <w:r w:rsidRPr="008E1D6B">
        <w:rPr>
          <w:rFonts w:ascii="Times New Roman" w:hAnsi="Times New Roman" w:cs="Times New Roman"/>
          <w:sz w:val="28"/>
          <w:szCs w:val="28"/>
        </w:rPr>
        <w:t>Одним із вагомих внесків в забезпеченні проведенні документальних перевірок, донарахуваннях та сплати донарахованих сум є проведення перевірок з питань порушення платником валютного законодавства в частині дотримання граничних строків надходження товарів за імпортними операціями та/або валютної виручки за експортними операціями.</w:t>
      </w:r>
    </w:p>
    <w:p w:rsidR="0057117E" w:rsidRPr="008E1D6B" w:rsidRDefault="0057117E" w:rsidP="0057117E">
      <w:pPr>
        <w:spacing w:after="0" w:line="240" w:lineRule="auto"/>
        <w:ind w:firstLine="709"/>
        <w:jc w:val="both"/>
        <w:rPr>
          <w:rFonts w:ascii="Times New Roman" w:hAnsi="Times New Roman" w:cs="Times New Roman"/>
          <w:sz w:val="28"/>
          <w:szCs w:val="28"/>
        </w:rPr>
      </w:pPr>
      <w:r w:rsidRPr="008E1D6B">
        <w:rPr>
          <w:rFonts w:ascii="Times New Roman" w:hAnsi="Times New Roman" w:cs="Times New Roman"/>
          <w:color w:val="000000"/>
          <w:sz w:val="28"/>
          <w:szCs w:val="28"/>
        </w:rPr>
        <w:t xml:space="preserve">Так, протягом 2022 року здійснено 70 таких перевірок, за результатами яких донараховано 68,7 </w:t>
      </w:r>
      <w:proofErr w:type="spellStart"/>
      <w:r w:rsidRPr="008E1D6B">
        <w:rPr>
          <w:rFonts w:ascii="Times New Roman" w:hAnsi="Times New Roman" w:cs="Times New Roman"/>
          <w:color w:val="000000"/>
          <w:sz w:val="28"/>
          <w:szCs w:val="28"/>
        </w:rPr>
        <w:t>млн</w:t>
      </w:r>
      <w:proofErr w:type="spellEnd"/>
      <w:r w:rsidRPr="008E1D6B">
        <w:rPr>
          <w:rFonts w:ascii="Times New Roman" w:hAnsi="Times New Roman" w:cs="Times New Roman"/>
          <w:color w:val="000000"/>
          <w:sz w:val="28"/>
          <w:szCs w:val="28"/>
        </w:rPr>
        <w:t xml:space="preserve"> гривень.</w:t>
      </w:r>
    </w:p>
    <w:p w:rsidR="0057117E" w:rsidRPr="008E1D6B" w:rsidRDefault="0057117E" w:rsidP="0057117E">
      <w:pPr>
        <w:spacing w:after="0" w:line="240" w:lineRule="auto"/>
        <w:ind w:firstLine="709"/>
        <w:jc w:val="both"/>
        <w:rPr>
          <w:rFonts w:ascii="Times New Roman" w:hAnsi="Times New Roman" w:cs="Times New Roman"/>
          <w:color w:val="000000"/>
          <w:sz w:val="28"/>
          <w:szCs w:val="28"/>
        </w:rPr>
      </w:pPr>
      <w:r w:rsidRPr="008E1D6B">
        <w:rPr>
          <w:rFonts w:ascii="Times New Roman" w:hAnsi="Times New Roman" w:cs="Times New Roman"/>
          <w:color w:val="000000"/>
          <w:sz w:val="28"/>
          <w:szCs w:val="28"/>
        </w:rPr>
        <w:t>За січень</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sidRPr="008E1D6B">
        <w:rPr>
          <w:rFonts w:ascii="Times New Roman" w:hAnsi="Times New Roman" w:cs="Times New Roman"/>
          <w:color w:val="000000"/>
          <w:sz w:val="28"/>
          <w:szCs w:val="28"/>
        </w:rPr>
        <w:t xml:space="preserve">грудень 2022 року надійшло 553 повідомлення уповноважених банків про порушення строків розрахунків у сфері </w:t>
      </w:r>
      <w:proofErr w:type="spellStart"/>
      <w:r w:rsidRPr="008E1D6B">
        <w:rPr>
          <w:rFonts w:ascii="Times New Roman" w:hAnsi="Times New Roman" w:cs="Times New Roman"/>
          <w:color w:val="000000"/>
          <w:sz w:val="28"/>
          <w:szCs w:val="28"/>
        </w:rPr>
        <w:t>ЗЕД</w:t>
      </w:r>
      <w:proofErr w:type="spellEnd"/>
      <w:r w:rsidRPr="008E1D6B">
        <w:rPr>
          <w:rFonts w:ascii="Times New Roman" w:hAnsi="Times New Roman" w:cs="Times New Roman"/>
          <w:color w:val="000000"/>
          <w:sz w:val="28"/>
          <w:szCs w:val="28"/>
        </w:rPr>
        <w:t>, з яких відпрацьовано 378 повідомлень. Залишок неопрацьованих повідомлень складає 175</w:t>
      </w:r>
      <w:r>
        <w:rPr>
          <w:rFonts w:ascii="Times New Roman" w:hAnsi="Times New Roman" w:cs="Times New Roman"/>
          <w:color w:val="000000"/>
          <w:sz w:val="28"/>
          <w:szCs w:val="28"/>
        </w:rPr>
        <w:t>,</w:t>
      </w:r>
      <w:r w:rsidRPr="008E1D6B">
        <w:rPr>
          <w:rFonts w:ascii="Times New Roman" w:hAnsi="Times New Roman" w:cs="Times New Roman"/>
          <w:color w:val="000000"/>
          <w:sz w:val="28"/>
          <w:szCs w:val="28"/>
        </w:rPr>
        <w:t xml:space="preserve"> у т</w:t>
      </w:r>
      <w:r>
        <w:rPr>
          <w:rFonts w:ascii="Times New Roman" w:hAnsi="Times New Roman" w:cs="Times New Roman"/>
          <w:color w:val="000000"/>
          <w:sz w:val="28"/>
          <w:szCs w:val="28"/>
        </w:rPr>
        <w:t>. ч.</w:t>
      </w:r>
      <w:r w:rsidRPr="008E1D6B">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8E1D6B">
        <w:rPr>
          <w:rFonts w:ascii="Times New Roman" w:hAnsi="Times New Roman" w:cs="Times New Roman"/>
          <w:color w:val="000000"/>
          <w:sz w:val="28"/>
          <w:szCs w:val="28"/>
        </w:rPr>
        <w:t>до 30 днів – 149, понад 30 днів – 14, понад 60 днів – 5 та понад 90 днів – 7.</w:t>
      </w:r>
    </w:p>
    <w:p w:rsidR="0057117E" w:rsidRPr="008E1D6B" w:rsidRDefault="0057117E" w:rsidP="0057117E">
      <w:pPr>
        <w:spacing w:after="0" w:line="240" w:lineRule="auto"/>
        <w:ind w:firstLine="709"/>
        <w:jc w:val="both"/>
        <w:rPr>
          <w:rFonts w:ascii="Times New Roman" w:hAnsi="Times New Roman" w:cs="Times New Roman"/>
          <w:sz w:val="28"/>
          <w:szCs w:val="28"/>
        </w:rPr>
      </w:pPr>
      <w:r w:rsidRPr="008E1D6B">
        <w:rPr>
          <w:rFonts w:ascii="Times New Roman" w:hAnsi="Times New Roman" w:cs="Times New Roman"/>
          <w:color w:val="000000"/>
          <w:sz w:val="28"/>
          <w:szCs w:val="28"/>
        </w:rPr>
        <w:t xml:space="preserve">За результатами планових перевірок, </w:t>
      </w:r>
      <w:r w:rsidR="00B27D33">
        <w:rPr>
          <w:rFonts w:ascii="Times New Roman" w:hAnsi="Times New Roman" w:cs="Times New Roman"/>
          <w:color w:val="000000"/>
          <w:sz w:val="28"/>
          <w:szCs w:val="28"/>
        </w:rPr>
        <w:t>складені ППР</w:t>
      </w:r>
      <w:r w:rsidRPr="008E1D6B">
        <w:rPr>
          <w:rFonts w:ascii="Times New Roman" w:hAnsi="Times New Roman" w:cs="Times New Roman"/>
          <w:color w:val="000000"/>
          <w:sz w:val="28"/>
          <w:szCs w:val="28"/>
        </w:rPr>
        <w:t xml:space="preserve"> на загальну суму </w:t>
      </w:r>
      <w:r w:rsidR="00B27D33">
        <w:rPr>
          <w:rFonts w:ascii="Times New Roman" w:hAnsi="Times New Roman" w:cs="Times New Roman"/>
          <w:color w:val="000000"/>
          <w:sz w:val="28"/>
          <w:szCs w:val="28"/>
        </w:rPr>
        <w:br/>
      </w:r>
      <w:r w:rsidRPr="008E1D6B">
        <w:rPr>
          <w:rFonts w:ascii="Times New Roman" w:hAnsi="Times New Roman" w:cs="Times New Roman"/>
          <w:color w:val="000000"/>
          <w:sz w:val="28"/>
          <w:szCs w:val="28"/>
        </w:rPr>
        <w:t xml:space="preserve">3,1 </w:t>
      </w:r>
      <w:proofErr w:type="spellStart"/>
      <w:r w:rsidRPr="008E1D6B">
        <w:rPr>
          <w:rFonts w:ascii="Times New Roman" w:hAnsi="Times New Roman" w:cs="Times New Roman"/>
          <w:color w:val="000000"/>
          <w:sz w:val="28"/>
          <w:szCs w:val="28"/>
        </w:rPr>
        <w:t>млн</w:t>
      </w:r>
      <w:proofErr w:type="spellEnd"/>
      <w:r w:rsidRPr="008E1D6B">
        <w:rPr>
          <w:rFonts w:ascii="Times New Roman" w:hAnsi="Times New Roman" w:cs="Times New Roman"/>
          <w:color w:val="000000"/>
          <w:sz w:val="28"/>
          <w:szCs w:val="28"/>
        </w:rPr>
        <w:t xml:space="preserve"> гривень.</w:t>
      </w:r>
      <w:r>
        <w:rPr>
          <w:rFonts w:ascii="Times New Roman" w:hAnsi="Times New Roman" w:cs="Times New Roman"/>
          <w:color w:val="000000"/>
          <w:sz w:val="28"/>
          <w:szCs w:val="28"/>
        </w:rPr>
        <w:t xml:space="preserve"> </w:t>
      </w:r>
      <w:r w:rsidRPr="008E1D6B">
        <w:rPr>
          <w:rFonts w:ascii="Times New Roman" w:hAnsi="Times New Roman" w:cs="Times New Roman"/>
          <w:color w:val="000000"/>
          <w:sz w:val="28"/>
          <w:szCs w:val="28"/>
        </w:rPr>
        <w:t xml:space="preserve">За результатами проведених позапланових перевірок донараховано пені за порушення термінів розрахунків у сфері </w:t>
      </w:r>
      <w:proofErr w:type="spellStart"/>
      <w:r w:rsidRPr="008E1D6B">
        <w:rPr>
          <w:rFonts w:ascii="Times New Roman" w:hAnsi="Times New Roman" w:cs="Times New Roman"/>
          <w:color w:val="000000"/>
          <w:sz w:val="28"/>
          <w:szCs w:val="28"/>
        </w:rPr>
        <w:t>ЗЕД</w:t>
      </w:r>
      <w:proofErr w:type="spellEnd"/>
      <w:r w:rsidRPr="008E1D6B">
        <w:rPr>
          <w:rFonts w:ascii="Times New Roman" w:hAnsi="Times New Roman" w:cs="Times New Roman"/>
          <w:color w:val="000000"/>
          <w:sz w:val="28"/>
          <w:szCs w:val="28"/>
        </w:rPr>
        <w:t xml:space="preserve"> на загальну суму 10,2 </w:t>
      </w:r>
      <w:proofErr w:type="spellStart"/>
      <w:r w:rsidRPr="008E1D6B">
        <w:rPr>
          <w:rFonts w:ascii="Times New Roman" w:hAnsi="Times New Roman" w:cs="Times New Roman"/>
          <w:color w:val="000000"/>
          <w:sz w:val="28"/>
          <w:szCs w:val="28"/>
        </w:rPr>
        <w:t>млн</w:t>
      </w:r>
      <w:proofErr w:type="spellEnd"/>
      <w:r w:rsidRPr="008E1D6B">
        <w:rPr>
          <w:rFonts w:ascii="Times New Roman" w:hAnsi="Times New Roman" w:cs="Times New Roman"/>
          <w:color w:val="000000"/>
          <w:sz w:val="28"/>
          <w:szCs w:val="28"/>
        </w:rPr>
        <w:t> гривень.</w:t>
      </w:r>
    </w:p>
    <w:p w:rsidR="0057117E" w:rsidRPr="000574AA" w:rsidRDefault="0057117E" w:rsidP="0057117E">
      <w:pPr>
        <w:spacing w:after="0" w:line="240" w:lineRule="auto"/>
        <w:ind w:firstLine="709"/>
        <w:jc w:val="both"/>
        <w:rPr>
          <w:rFonts w:ascii="Times New Roman" w:hAnsi="Times New Roman" w:cs="Times New Roman"/>
          <w:sz w:val="28"/>
          <w:szCs w:val="28"/>
        </w:rPr>
      </w:pPr>
      <w:r w:rsidRPr="000574AA">
        <w:rPr>
          <w:rFonts w:ascii="Times New Roman" w:hAnsi="Times New Roman" w:cs="Times New Roman"/>
          <w:sz w:val="28"/>
          <w:szCs w:val="28"/>
        </w:rPr>
        <w:t xml:space="preserve">За результатами аналітичної роботи протягом 2022 року щодо платників податків, які декларують значні суми від’ємного значення, переважно за рахунок схемного податкового кредиту, прийнято рішення про проведення документальних перевірок на підставі підпункту 78.1.8 пункту 78.1 статті 78 Кодексу по 109 </w:t>
      </w:r>
      <w:r w:rsidR="00B27D33">
        <w:rPr>
          <w:rFonts w:ascii="Times New Roman" w:hAnsi="Times New Roman" w:cs="Times New Roman"/>
          <w:sz w:val="28"/>
          <w:szCs w:val="28"/>
        </w:rPr>
        <w:t>СГ</w:t>
      </w:r>
      <w:r w:rsidRPr="000574AA">
        <w:rPr>
          <w:rFonts w:ascii="Times New Roman" w:hAnsi="Times New Roman" w:cs="Times New Roman"/>
          <w:sz w:val="28"/>
          <w:szCs w:val="28"/>
        </w:rPr>
        <w:t>, якими сформовано схемний податковий кредит, з них :</w:t>
      </w:r>
    </w:p>
    <w:p w:rsidR="0057117E" w:rsidRPr="000574AA" w:rsidRDefault="0057117E" w:rsidP="0057117E">
      <w:pPr>
        <w:spacing w:after="0" w:line="240" w:lineRule="auto"/>
        <w:ind w:firstLine="709"/>
        <w:jc w:val="both"/>
        <w:rPr>
          <w:rFonts w:ascii="Times New Roman" w:hAnsi="Times New Roman" w:cs="Times New Roman"/>
          <w:sz w:val="28"/>
          <w:szCs w:val="28"/>
        </w:rPr>
      </w:pPr>
      <w:r w:rsidRPr="000574AA">
        <w:rPr>
          <w:rFonts w:ascii="Times New Roman" w:hAnsi="Times New Roman" w:cs="Times New Roman"/>
          <w:sz w:val="28"/>
          <w:szCs w:val="28"/>
        </w:rPr>
        <w:t xml:space="preserve">проведено перевірки по 64 СГ, за результатами яких донараховано основного платежу 1,8 </w:t>
      </w:r>
      <w:proofErr w:type="spellStart"/>
      <w:r w:rsidRPr="000574AA">
        <w:rPr>
          <w:rFonts w:ascii="Times New Roman" w:hAnsi="Times New Roman" w:cs="Times New Roman"/>
          <w:sz w:val="28"/>
          <w:szCs w:val="28"/>
        </w:rPr>
        <w:t>млн</w:t>
      </w:r>
      <w:proofErr w:type="spellEnd"/>
      <w:r w:rsidRPr="000574AA">
        <w:rPr>
          <w:rFonts w:ascii="Times New Roman" w:hAnsi="Times New Roman" w:cs="Times New Roman"/>
          <w:sz w:val="28"/>
          <w:szCs w:val="28"/>
        </w:rPr>
        <w:t xml:space="preserve"> </w:t>
      </w:r>
      <w:proofErr w:type="spellStart"/>
      <w:r w:rsidRPr="000574AA">
        <w:rPr>
          <w:rFonts w:ascii="Times New Roman" w:hAnsi="Times New Roman" w:cs="Times New Roman"/>
          <w:sz w:val="28"/>
          <w:szCs w:val="28"/>
        </w:rPr>
        <w:t>грн</w:t>
      </w:r>
      <w:proofErr w:type="spellEnd"/>
      <w:r w:rsidRPr="000574AA">
        <w:rPr>
          <w:rFonts w:ascii="Times New Roman" w:hAnsi="Times New Roman" w:cs="Times New Roman"/>
          <w:sz w:val="28"/>
          <w:szCs w:val="28"/>
        </w:rPr>
        <w:t xml:space="preserve"> та застосовано штрафну фінансову санкцію на суму 0,4 </w:t>
      </w:r>
      <w:proofErr w:type="spellStart"/>
      <w:r w:rsidRPr="000574AA">
        <w:rPr>
          <w:rFonts w:ascii="Times New Roman" w:hAnsi="Times New Roman" w:cs="Times New Roman"/>
          <w:sz w:val="28"/>
          <w:szCs w:val="28"/>
        </w:rPr>
        <w:t>млн</w:t>
      </w:r>
      <w:proofErr w:type="spellEnd"/>
      <w:r w:rsidRPr="000574AA">
        <w:rPr>
          <w:rFonts w:ascii="Times New Roman" w:hAnsi="Times New Roman" w:cs="Times New Roman"/>
          <w:sz w:val="28"/>
          <w:szCs w:val="28"/>
        </w:rPr>
        <w:t xml:space="preserve"> </w:t>
      </w:r>
      <w:proofErr w:type="spellStart"/>
      <w:r w:rsidRPr="000574AA">
        <w:rPr>
          <w:rFonts w:ascii="Times New Roman" w:hAnsi="Times New Roman" w:cs="Times New Roman"/>
          <w:sz w:val="28"/>
          <w:szCs w:val="28"/>
        </w:rPr>
        <w:t>грн</w:t>
      </w:r>
      <w:proofErr w:type="spellEnd"/>
      <w:r w:rsidRPr="000574AA">
        <w:rPr>
          <w:rFonts w:ascii="Times New Roman" w:hAnsi="Times New Roman" w:cs="Times New Roman"/>
          <w:sz w:val="28"/>
          <w:szCs w:val="28"/>
        </w:rPr>
        <w:t xml:space="preserve">, зменшено суму від’ємного значення з </w:t>
      </w:r>
      <w:r w:rsidR="00027468">
        <w:rPr>
          <w:rFonts w:ascii="Times New Roman" w:hAnsi="Times New Roman" w:cs="Times New Roman"/>
          <w:sz w:val="28"/>
          <w:szCs w:val="28"/>
        </w:rPr>
        <w:t>ПДВ</w:t>
      </w:r>
      <w:r w:rsidRPr="000574AA">
        <w:rPr>
          <w:rFonts w:ascii="Times New Roman" w:hAnsi="Times New Roman" w:cs="Times New Roman"/>
          <w:sz w:val="28"/>
          <w:szCs w:val="28"/>
        </w:rPr>
        <w:t xml:space="preserve"> у розмірі </w:t>
      </w:r>
      <w:r w:rsidR="00027468">
        <w:rPr>
          <w:rFonts w:ascii="Times New Roman" w:hAnsi="Times New Roman" w:cs="Times New Roman"/>
          <w:sz w:val="28"/>
          <w:szCs w:val="28"/>
        </w:rPr>
        <w:br/>
      </w:r>
      <w:r w:rsidRPr="000574AA">
        <w:rPr>
          <w:rFonts w:ascii="Times New Roman" w:hAnsi="Times New Roman" w:cs="Times New Roman"/>
          <w:sz w:val="28"/>
          <w:szCs w:val="28"/>
        </w:rPr>
        <w:t xml:space="preserve">155,7 </w:t>
      </w:r>
      <w:proofErr w:type="spellStart"/>
      <w:r w:rsidRPr="000574AA">
        <w:rPr>
          <w:rFonts w:ascii="Times New Roman" w:hAnsi="Times New Roman" w:cs="Times New Roman"/>
          <w:sz w:val="28"/>
          <w:szCs w:val="28"/>
        </w:rPr>
        <w:t>млн</w:t>
      </w:r>
      <w:proofErr w:type="spellEnd"/>
      <w:r w:rsidRPr="000574AA">
        <w:rPr>
          <w:rFonts w:ascii="Times New Roman" w:hAnsi="Times New Roman" w:cs="Times New Roman"/>
          <w:sz w:val="28"/>
          <w:szCs w:val="28"/>
        </w:rPr>
        <w:t xml:space="preserve"> </w:t>
      </w:r>
      <w:proofErr w:type="spellStart"/>
      <w:r w:rsidRPr="000574AA">
        <w:rPr>
          <w:rFonts w:ascii="Times New Roman" w:hAnsi="Times New Roman" w:cs="Times New Roman"/>
          <w:sz w:val="28"/>
          <w:szCs w:val="28"/>
        </w:rPr>
        <w:t>грн</w:t>
      </w:r>
      <w:proofErr w:type="spellEnd"/>
      <w:r w:rsidRPr="000574AA">
        <w:rPr>
          <w:rFonts w:ascii="Times New Roman" w:hAnsi="Times New Roman" w:cs="Times New Roman"/>
          <w:sz w:val="28"/>
          <w:szCs w:val="28"/>
        </w:rPr>
        <w:t>;</w:t>
      </w:r>
    </w:p>
    <w:p w:rsidR="0057117E" w:rsidRPr="000574AA" w:rsidRDefault="0057117E" w:rsidP="0057117E">
      <w:pPr>
        <w:spacing w:after="0" w:line="240" w:lineRule="auto"/>
        <w:ind w:firstLine="709"/>
        <w:jc w:val="both"/>
        <w:rPr>
          <w:rFonts w:ascii="Times New Roman" w:hAnsi="Times New Roman" w:cs="Times New Roman"/>
          <w:sz w:val="28"/>
          <w:szCs w:val="28"/>
        </w:rPr>
      </w:pPr>
      <w:r w:rsidRPr="000574AA">
        <w:rPr>
          <w:rFonts w:ascii="Times New Roman" w:hAnsi="Times New Roman" w:cs="Times New Roman"/>
          <w:sz w:val="28"/>
          <w:szCs w:val="28"/>
        </w:rPr>
        <w:t>з метою проведення документальних позапланових перевірок на підставі підпункту 78.1.8 пункту 78.1 статті 78 Кодексу по 45 СГ здійснено виїзди за податковою адресою підприємств та встановлено відсутність платників за місцезнаходженням.</w:t>
      </w:r>
    </w:p>
    <w:p w:rsidR="0057117E" w:rsidRPr="008E1D6B" w:rsidRDefault="0057117E" w:rsidP="0057117E">
      <w:pPr>
        <w:spacing w:after="0" w:line="240" w:lineRule="auto"/>
        <w:ind w:firstLine="709"/>
        <w:jc w:val="both"/>
        <w:rPr>
          <w:rFonts w:ascii="Times New Roman" w:hAnsi="Times New Roman" w:cs="Times New Roman"/>
          <w:sz w:val="28"/>
          <w:szCs w:val="28"/>
        </w:rPr>
      </w:pPr>
      <w:r w:rsidRPr="000574AA">
        <w:rPr>
          <w:rFonts w:ascii="Times New Roman" w:hAnsi="Times New Roman" w:cs="Times New Roman"/>
          <w:sz w:val="28"/>
          <w:szCs w:val="28"/>
        </w:rPr>
        <w:t xml:space="preserve">За період декларування січень – вересень 2022 року відповідно до підпункту 78.1.8 пункту 78.1 статті 78 Кодексу по 283 СГ проведено документальні позапланові перевірки з питань дотримання податкового законодавства при декларуванні від’ємного значення з </w:t>
      </w:r>
      <w:r w:rsidR="00027468">
        <w:rPr>
          <w:rFonts w:ascii="Times New Roman" w:hAnsi="Times New Roman" w:cs="Times New Roman"/>
          <w:sz w:val="28"/>
          <w:szCs w:val="28"/>
        </w:rPr>
        <w:t>ПДВ</w:t>
      </w:r>
      <w:r w:rsidRPr="000574AA">
        <w:rPr>
          <w:rFonts w:ascii="Times New Roman" w:hAnsi="Times New Roman" w:cs="Times New Roman"/>
          <w:sz w:val="28"/>
          <w:szCs w:val="28"/>
        </w:rPr>
        <w:t xml:space="preserve">, заявленого до відшкодування з бюджету. За результатами зазначених перевірок підтверджено 364,3 </w:t>
      </w:r>
      <w:proofErr w:type="spellStart"/>
      <w:r w:rsidRPr="000574AA">
        <w:rPr>
          <w:rFonts w:ascii="Times New Roman" w:hAnsi="Times New Roman" w:cs="Times New Roman"/>
          <w:sz w:val="28"/>
          <w:szCs w:val="28"/>
        </w:rPr>
        <w:t>млн</w:t>
      </w:r>
      <w:proofErr w:type="spellEnd"/>
      <w:r w:rsidRPr="000574AA">
        <w:rPr>
          <w:rFonts w:ascii="Times New Roman" w:hAnsi="Times New Roman" w:cs="Times New Roman"/>
          <w:sz w:val="28"/>
          <w:szCs w:val="28"/>
        </w:rPr>
        <w:t xml:space="preserve"> </w:t>
      </w:r>
      <w:proofErr w:type="spellStart"/>
      <w:r w:rsidRPr="000574AA">
        <w:rPr>
          <w:rFonts w:ascii="Times New Roman" w:hAnsi="Times New Roman" w:cs="Times New Roman"/>
          <w:sz w:val="28"/>
          <w:szCs w:val="28"/>
        </w:rPr>
        <w:t>грн</w:t>
      </w:r>
      <w:proofErr w:type="spellEnd"/>
      <w:r w:rsidRPr="000574AA">
        <w:rPr>
          <w:rFonts w:ascii="Times New Roman" w:hAnsi="Times New Roman" w:cs="Times New Roman"/>
          <w:sz w:val="28"/>
          <w:szCs w:val="28"/>
        </w:rPr>
        <w:t xml:space="preserve">, упереджено 389,8 </w:t>
      </w:r>
      <w:proofErr w:type="spellStart"/>
      <w:r w:rsidRPr="000574AA">
        <w:rPr>
          <w:rFonts w:ascii="Times New Roman" w:hAnsi="Times New Roman" w:cs="Times New Roman"/>
          <w:sz w:val="28"/>
          <w:szCs w:val="28"/>
        </w:rPr>
        <w:t>млн</w:t>
      </w:r>
      <w:proofErr w:type="spellEnd"/>
      <w:r w:rsidRPr="000574AA">
        <w:rPr>
          <w:rFonts w:ascii="Times New Roman" w:hAnsi="Times New Roman" w:cs="Times New Roman"/>
          <w:sz w:val="28"/>
          <w:szCs w:val="28"/>
        </w:rPr>
        <w:t xml:space="preserve"> </w:t>
      </w:r>
      <w:proofErr w:type="spellStart"/>
      <w:r w:rsidRPr="000574AA">
        <w:rPr>
          <w:rFonts w:ascii="Times New Roman" w:hAnsi="Times New Roman" w:cs="Times New Roman"/>
          <w:sz w:val="28"/>
          <w:szCs w:val="28"/>
        </w:rPr>
        <w:t>грн</w:t>
      </w:r>
      <w:proofErr w:type="spellEnd"/>
      <w:r w:rsidRPr="000574AA">
        <w:rPr>
          <w:rFonts w:ascii="Times New Roman" w:hAnsi="Times New Roman" w:cs="Times New Roman"/>
          <w:sz w:val="28"/>
          <w:szCs w:val="28"/>
        </w:rPr>
        <w:t xml:space="preserve"> безпідставно задекларованих до відшкодування сум </w:t>
      </w:r>
      <w:r w:rsidR="00027468">
        <w:rPr>
          <w:rFonts w:ascii="Times New Roman" w:hAnsi="Times New Roman" w:cs="Times New Roman"/>
          <w:sz w:val="28"/>
          <w:szCs w:val="28"/>
        </w:rPr>
        <w:t>ПДВ</w:t>
      </w:r>
      <w:r w:rsidRPr="000574AA">
        <w:rPr>
          <w:rFonts w:ascii="Times New Roman" w:hAnsi="Times New Roman" w:cs="Times New Roman"/>
          <w:sz w:val="28"/>
          <w:szCs w:val="28"/>
        </w:rPr>
        <w:t xml:space="preserve">, подано уточнюючи розрахунки на загальну суму 230,9 </w:t>
      </w:r>
      <w:proofErr w:type="spellStart"/>
      <w:r w:rsidRPr="000574AA">
        <w:rPr>
          <w:rFonts w:ascii="Times New Roman" w:hAnsi="Times New Roman" w:cs="Times New Roman"/>
          <w:sz w:val="28"/>
          <w:szCs w:val="28"/>
        </w:rPr>
        <w:t>млн</w:t>
      </w:r>
      <w:proofErr w:type="spellEnd"/>
      <w:r w:rsidRPr="000574AA">
        <w:rPr>
          <w:rFonts w:ascii="Times New Roman" w:hAnsi="Times New Roman" w:cs="Times New Roman"/>
          <w:sz w:val="28"/>
          <w:szCs w:val="28"/>
        </w:rPr>
        <w:t xml:space="preserve"> гривень.</w:t>
      </w:r>
    </w:p>
    <w:p w:rsidR="0057117E" w:rsidRPr="008E1D6B" w:rsidRDefault="0057117E" w:rsidP="0057117E">
      <w:pPr>
        <w:spacing w:after="0" w:line="240" w:lineRule="auto"/>
        <w:ind w:firstLine="708"/>
        <w:jc w:val="both"/>
        <w:rPr>
          <w:rFonts w:ascii="Times New Roman" w:hAnsi="Times New Roman" w:cs="Times New Roman"/>
          <w:sz w:val="28"/>
          <w:szCs w:val="28"/>
        </w:rPr>
      </w:pPr>
      <w:r w:rsidRPr="008E1D6B">
        <w:rPr>
          <w:rFonts w:ascii="Times New Roman" w:hAnsi="Times New Roman" w:cs="Times New Roman"/>
          <w:sz w:val="28"/>
          <w:szCs w:val="28"/>
        </w:rPr>
        <w:t>Відповідно до вимог наказу Міністерства фінансів України від 02.06.2015 №</w:t>
      </w:r>
      <w:r>
        <w:rPr>
          <w:rFonts w:ascii="Times New Roman" w:hAnsi="Times New Roman" w:cs="Times New Roman"/>
          <w:sz w:val="28"/>
          <w:szCs w:val="28"/>
        </w:rPr>
        <w:t> </w:t>
      </w:r>
      <w:r w:rsidRPr="008E1D6B">
        <w:rPr>
          <w:rFonts w:ascii="Times New Roman" w:hAnsi="Times New Roman" w:cs="Times New Roman"/>
          <w:sz w:val="28"/>
          <w:szCs w:val="28"/>
        </w:rPr>
        <w:t xml:space="preserve">524 «Про затвердження Порядку формування плану-графіка проведення документальних планових перевірок платників податків» (із змінами) щорічно, </w:t>
      </w:r>
      <w:r w:rsidRPr="008E1D6B">
        <w:rPr>
          <w:rFonts w:ascii="Times New Roman" w:hAnsi="Times New Roman" w:cs="Times New Roman"/>
          <w:sz w:val="28"/>
          <w:szCs w:val="28"/>
        </w:rPr>
        <w:lastRenderedPageBreak/>
        <w:t>на підставі поданої суб’єктами господарювання – юридичними особами звітності, аналізуються підприємства з метою включення їх до плану перевірок.</w:t>
      </w:r>
    </w:p>
    <w:p w:rsidR="0057117E" w:rsidRPr="008E1D6B" w:rsidRDefault="0057117E" w:rsidP="0057117E">
      <w:pPr>
        <w:spacing w:after="0" w:line="240" w:lineRule="auto"/>
        <w:ind w:firstLine="709"/>
        <w:jc w:val="both"/>
        <w:rPr>
          <w:rFonts w:ascii="Times New Roman" w:hAnsi="Times New Roman" w:cs="Times New Roman"/>
          <w:sz w:val="28"/>
          <w:szCs w:val="28"/>
        </w:rPr>
      </w:pPr>
      <w:r w:rsidRPr="008E1D6B">
        <w:rPr>
          <w:rFonts w:ascii="Times New Roman" w:hAnsi="Times New Roman" w:cs="Times New Roman"/>
          <w:sz w:val="28"/>
          <w:szCs w:val="28"/>
        </w:rPr>
        <w:t>Згідно</w:t>
      </w:r>
      <w:r>
        <w:rPr>
          <w:rFonts w:ascii="Times New Roman" w:hAnsi="Times New Roman" w:cs="Times New Roman"/>
          <w:sz w:val="28"/>
          <w:szCs w:val="28"/>
        </w:rPr>
        <w:t xml:space="preserve"> з </w:t>
      </w:r>
      <w:r w:rsidRPr="008E1D6B">
        <w:rPr>
          <w:rFonts w:ascii="Times New Roman" w:hAnsi="Times New Roman" w:cs="Times New Roman"/>
          <w:sz w:val="28"/>
          <w:szCs w:val="28"/>
        </w:rPr>
        <w:t>вимог</w:t>
      </w:r>
      <w:r>
        <w:rPr>
          <w:rFonts w:ascii="Times New Roman" w:hAnsi="Times New Roman" w:cs="Times New Roman"/>
          <w:sz w:val="28"/>
          <w:szCs w:val="28"/>
        </w:rPr>
        <w:t>ами</w:t>
      </w:r>
      <w:r w:rsidRPr="008E1D6B">
        <w:rPr>
          <w:rFonts w:ascii="Times New Roman" w:hAnsi="Times New Roman" w:cs="Times New Roman"/>
          <w:sz w:val="28"/>
          <w:szCs w:val="28"/>
        </w:rPr>
        <w:t xml:space="preserve"> вищевказаного наказу до плану-графіка платників податків - юридичних осіб, фінансових установ, постійних представництв та представництв нерезидентів включаються платники із їх поділом на критерії високого, середнього та незначного ступенів ризику та</w:t>
      </w:r>
      <w:r w:rsidR="00027468">
        <w:rPr>
          <w:rFonts w:ascii="Times New Roman" w:hAnsi="Times New Roman" w:cs="Times New Roman"/>
          <w:sz w:val="28"/>
          <w:szCs w:val="28"/>
        </w:rPr>
        <w:t>,</w:t>
      </w:r>
      <w:r w:rsidRPr="008E1D6B">
        <w:rPr>
          <w:rFonts w:ascii="Times New Roman" w:hAnsi="Times New Roman" w:cs="Times New Roman"/>
          <w:sz w:val="28"/>
          <w:szCs w:val="28"/>
        </w:rPr>
        <w:t xml:space="preserve"> які відносяться до підприємств реального сектору економіки, тобто, провадять фінансово-господарську діяльність, сплачують податки та взяті на облік в контролюючих органах</w:t>
      </w:r>
      <w:r w:rsidR="00027468">
        <w:rPr>
          <w:rFonts w:ascii="Times New Roman" w:hAnsi="Times New Roman" w:cs="Times New Roman"/>
          <w:sz w:val="28"/>
          <w:szCs w:val="28"/>
        </w:rPr>
        <w:t>,</w:t>
      </w:r>
      <w:r w:rsidRPr="008E1D6B">
        <w:rPr>
          <w:rFonts w:ascii="Times New Roman" w:hAnsi="Times New Roman" w:cs="Times New Roman"/>
          <w:sz w:val="28"/>
          <w:szCs w:val="28"/>
        </w:rPr>
        <w:t xml:space="preserve"> як платники податків за основним місцем обліку, або щодо яких порушено провадження у справі про банкрутство, або які знаходяться у стані зміни свого місцезнаходження.</w:t>
      </w:r>
    </w:p>
    <w:p w:rsidR="0057117E" w:rsidRPr="008E1D6B" w:rsidRDefault="0057117E" w:rsidP="0057117E">
      <w:pPr>
        <w:spacing w:after="0" w:line="240" w:lineRule="auto"/>
        <w:ind w:firstLine="709"/>
        <w:jc w:val="both"/>
        <w:rPr>
          <w:rFonts w:ascii="Times New Roman" w:hAnsi="Times New Roman" w:cs="Times New Roman"/>
          <w:sz w:val="28"/>
          <w:szCs w:val="28"/>
        </w:rPr>
      </w:pPr>
      <w:r w:rsidRPr="008E1D6B">
        <w:rPr>
          <w:rFonts w:ascii="Times New Roman" w:hAnsi="Times New Roman" w:cs="Times New Roman"/>
          <w:sz w:val="28"/>
          <w:szCs w:val="28"/>
        </w:rPr>
        <w:t>Так, враховуючи вищевказані вимоги, сформовано та надано до ДПС для погодження та затвердження План-графік проведення документальних планових перевірок платників податків на 2023 рік</w:t>
      </w:r>
      <w:r>
        <w:rPr>
          <w:rFonts w:ascii="Times New Roman" w:hAnsi="Times New Roman" w:cs="Times New Roman"/>
          <w:sz w:val="28"/>
          <w:szCs w:val="28"/>
        </w:rPr>
        <w:t>, до якого включено</w:t>
      </w:r>
      <w:r w:rsidRPr="008E1D6B">
        <w:rPr>
          <w:rFonts w:ascii="Times New Roman" w:hAnsi="Times New Roman" w:cs="Times New Roman"/>
          <w:sz w:val="28"/>
          <w:szCs w:val="28"/>
        </w:rPr>
        <w:t xml:space="preserve"> 113 платник</w:t>
      </w:r>
      <w:r>
        <w:rPr>
          <w:rFonts w:ascii="Times New Roman" w:hAnsi="Times New Roman" w:cs="Times New Roman"/>
          <w:sz w:val="28"/>
          <w:szCs w:val="28"/>
        </w:rPr>
        <w:t>ів</w:t>
      </w:r>
      <w:r w:rsidRPr="008E1D6B">
        <w:rPr>
          <w:rFonts w:ascii="Times New Roman" w:hAnsi="Times New Roman" w:cs="Times New Roman"/>
          <w:sz w:val="28"/>
          <w:szCs w:val="28"/>
        </w:rPr>
        <w:t xml:space="preserve"> податків, з яких 33 СГ відносяться до категорії малого бізн</w:t>
      </w:r>
      <w:r>
        <w:rPr>
          <w:rFonts w:ascii="Times New Roman" w:hAnsi="Times New Roman" w:cs="Times New Roman"/>
          <w:sz w:val="28"/>
          <w:szCs w:val="28"/>
        </w:rPr>
        <w:t>есу та 80 до середнього бізнесу.</w:t>
      </w:r>
    </w:p>
    <w:p w:rsidR="0057117E" w:rsidRDefault="0057117E" w:rsidP="008B03FF">
      <w:pPr>
        <w:spacing w:after="0" w:line="240" w:lineRule="auto"/>
        <w:ind w:firstLine="567"/>
        <w:jc w:val="both"/>
        <w:rPr>
          <w:rFonts w:ascii="Times New Roman" w:hAnsi="Times New Roman" w:cs="Times New Roman"/>
          <w:b/>
          <w:sz w:val="28"/>
          <w:szCs w:val="28"/>
        </w:rPr>
      </w:pPr>
    </w:p>
    <w:p w:rsidR="0057117E" w:rsidRPr="0053576D" w:rsidRDefault="0057117E" w:rsidP="0057117E">
      <w:pPr>
        <w:spacing w:after="0" w:line="240" w:lineRule="auto"/>
        <w:ind w:firstLine="709"/>
        <w:jc w:val="both"/>
        <w:rPr>
          <w:rFonts w:ascii="Times New Roman" w:hAnsi="Times New Roman" w:cs="Times New Roman"/>
          <w:sz w:val="28"/>
          <w:szCs w:val="28"/>
        </w:rPr>
      </w:pPr>
      <w:r w:rsidRPr="00297719">
        <w:rPr>
          <w:rFonts w:ascii="Times New Roman" w:hAnsi="Times New Roman" w:cs="Times New Roman"/>
          <w:color w:val="000000" w:themeColor="text1"/>
          <w:sz w:val="28"/>
          <w:szCs w:val="28"/>
        </w:rPr>
        <w:t xml:space="preserve">Протягом 2022 року до переліку платників, які відповідають критеріям </w:t>
      </w:r>
      <w:proofErr w:type="spellStart"/>
      <w:r w:rsidRPr="00297719">
        <w:rPr>
          <w:rFonts w:ascii="Times New Roman" w:hAnsi="Times New Roman" w:cs="Times New Roman"/>
          <w:color w:val="000000" w:themeColor="text1"/>
          <w:sz w:val="28"/>
          <w:szCs w:val="28"/>
        </w:rPr>
        <w:t>ризиковості</w:t>
      </w:r>
      <w:proofErr w:type="spellEnd"/>
      <w:r w:rsidRPr="00297719">
        <w:rPr>
          <w:rFonts w:ascii="Times New Roman" w:hAnsi="Times New Roman" w:cs="Times New Roman"/>
          <w:color w:val="000000" w:themeColor="text1"/>
          <w:sz w:val="28"/>
          <w:szCs w:val="28"/>
        </w:rPr>
        <w:t xml:space="preserve"> внесено 2 954 СГ, виключено 3 468 платників. Станом на</w:t>
      </w:r>
      <w:r w:rsidRPr="0053576D">
        <w:rPr>
          <w:rFonts w:ascii="Times New Roman" w:hAnsi="Times New Roman" w:cs="Times New Roman"/>
          <w:sz w:val="28"/>
          <w:szCs w:val="28"/>
        </w:rPr>
        <w:t xml:space="preserve"> 31.12.2022 </w:t>
      </w:r>
      <w:r w:rsidRPr="00743DC8">
        <w:rPr>
          <w:rFonts w:ascii="Times New Roman" w:hAnsi="Times New Roman" w:cs="Times New Roman"/>
          <w:sz w:val="28"/>
          <w:szCs w:val="28"/>
        </w:rPr>
        <w:t xml:space="preserve">в переліку платників, які відповідали критеріям </w:t>
      </w:r>
      <w:proofErr w:type="spellStart"/>
      <w:r w:rsidRPr="00743DC8">
        <w:rPr>
          <w:rFonts w:ascii="Times New Roman" w:hAnsi="Times New Roman" w:cs="Times New Roman"/>
          <w:sz w:val="28"/>
          <w:szCs w:val="28"/>
        </w:rPr>
        <w:t>ризиковості</w:t>
      </w:r>
      <w:proofErr w:type="spellEnd"/>
      <w:r w:rsidRPr="00743DC8">
        <w:rPr>
          <w:rFonts w:ascii="Times New Roman" w:hAnsi="Times New Roman" w:cs="Times New Roman"/>
          <w:sz w:val="28"/>
          <w:szCs w:val="28"/>
        </w:rPr>
        <w:t>, перебувало</w:t>
      </w:r>
      <w:r>
        <w:rPr>
          <w:rFonts w:ascii="Times New Roman" w:hAnsi="Times New Roman" w:cs="Times New Roman"/>
          <w:sz w:val="28"/>
          <w:szCs w:val="28"/>
        </w:rPr>
        <w:t xml:space="preserve"> </w:t>
      </w:r>
      <w:r w:rsidRPr="0053576D">
        <w:rPr>
          <w:rFonts w:ascii="Times New Roman" w:hAnsi="Times New Roman" w:cs="Times New Roman"/>
          <w:sz w:val="28"/>
          <w:szCs w:val="28"/>
        </w:rPr>
        <w:t xml:space="preserve">2 879 </w:t>
      </w:r>
      <w:r>
        <w:rPr>
          <w:rFonts w:ascii="Times New Roman" w:hAnsi="Times New Roman" w:cs="Times New Roman"/>
          <w:sz w:val="28"/>
          <w:szCs w:val="28"/>
        </w:rPr>
        <w:t>СГ</w:t>
      </w:r>
      <w:r w:rsidRPr="0053576D">
        <w:rPr>
          <w:rFonts w:ascii="Times New Roman" w:hAnsi="Times New Roman" w:cs="Times New Roman"/>
          <w:sz w:val="28"/>
          <w:szCs w:val="28"/>
        </w:rPr>
        <w:t>.</w:t>
      </w:r>
    </w:p>
    <w:p w:rsidR="0057117E" w:rsidRPr="00B253F3" w:rsidRDefault="0057117E" w:rsidP="0057117E">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У звітному періоді</w:t>
      </w:r>
      <w:r w:rsidRPr="0053576D">
        <w:rPr>
          <w:rFonts w:ascii="Times New Roman" w:hAnsi="Times New Roman" w:cs="Times New Roman"/>
          <w:sz w:val="28"/>
          <w:szCs w:val="28"/>
        </w:rPr>
        <w:t xml:space="preserve"> розглянуто 102 800 поданих </w:t>
      </w:r>
      <w:r>
        <w:rPr>
          <w:rFonts w:ascii="Times New Roman" w:hAnsi="Times New Roman" w:cs="Times New Roman"/>
          <w:sz w:val="28"/>
          <w:szCs w:val="28"/>
        </w:rPr>
        <w:t>СГ</w:t>
      </w:r>
      <w:r w:rsidRPr="0053576D">
        <w:rPr>
          <w:rFonts w:ascii="Times New Roman" w:hAnsi="Times New Roman" w:cs="Times New Roman"/>
          <w:sz w:val="28"/>
          <w:szCs w:val="28"/>
        </w:rPr>
        <w:t xml:space="preserve"> повідомлення про подання пояснень та копій документів щодо податкових накладних/розрахунків коригування, реєстрацію яких зупинено на суму 2</w:t>
      </w:r>
      <w:r>
        <w:rPr>
          <w:rFonts w:ascii="Times New Roman" w:hAnsi="Times New Roman" w:cs="Times New Roman"/>
          <w:sz w:val="28"/>
          <w:szCs w:val="28"/>
        </w:rPr>
        <w:t> </w:t>
      </w:r>
      <w:r w:rsidRPr="0053576D">
        <w:rPr>
          <w:rFonts w:ascii="Times New Roman" w:hAnsi="Times New Roman" w:cs="Times New Roman"/>
          <w:sz w:val="28"/>
          <w:szCs w:val="28"/>
        </w:rPr>
        <w:t>120</w:t>
      </w:r>
      <w:r>
        <w:rPr>
          <w:rFonts w:ascii="Times New Roman" w:hAnsi="Times New Roman" w:cs="Times New Roman"/>
          <w:sz w:val="28"/>
          <w:szCs w:val="28"/>
        </w:rPr>
        <w:t> </w:t>
      </w:r>
      <w:r w:rsidRPr="0053576D">
        <w:rPr>
          <w:rFonts w:ascii="Times New Roman" w:hAnsi="Times New Roman" w:cs="Times New Roman"/>
          <w:sz w:val="28"/>
          <w:szCs w:val="28"/>
        </w:rPr>
        <w:t xml:space="preserve">838 </w:t>
      </w:r>
      <w:proofErr w:type="spellStart"/>
      <w:r w:rsidRPr="0053576D">
        <w:rPr>
          <w:rFonts w:ascii="Times New Roman" w:hAnsi="Times New Roman" w:cs="Times New Roman"/>
          <w:sz w:val="28"/>
          <w:szCs w:val="28"/>
        </w:rPr>
        <w:t>млн</w:t>
      </w:r>
      <w:proofErr w:type="spellEnd"/>
      <w:r w:rsidRPr="0053576D">
        <w:rPr>
          <w:rFonts w:ascii="Times New Roman" w:hAnsi="Times New Roman" w:cs="Times New Roman"/>
          <w:sz w:val="28"/>
          <w:szCs w:val="28"/>
        </w:rPr>
        <w:t xml:space="preserve"> </w:t>
      </w:r>
      <w:proofErr w:type="spellStart"/>
      <w:r w:rsidRPr="0053576D">
        <w:rPr>
          <w:rFonts w:ascii="Times New Roman" w:hAnsi="Times New Roman" w:cs="Times New Roman"/>
          <w:sz w:val="28"/>
          <w:szCs w:val="28"/>
        </w:rPr>
        <w:t>грн</w:t>
      </w:r>
      <w:proofErr w:type="spellEnd"/>
      <w:r w:rsidRPr="0053576D">
        <w:rPr>
          <w:rFonts w:ascii="Times New Roman" w:hAnsi="Times New Roman" w:cs="Times New Roman"/>
          <w:sz w:val="28"/>
          <w:szCs w:val="28"/>
        </w:rPr>
        <w:t xml:space="preserve"> ПДВ. Прийнято 10</w:t>
      </w:r>
      <w:r>
        <w:rPr>
          <w:rFonts w:ascii="Times New Roman" w:hAnsi="Times New Roman" w:cs="Times New Roman"/>
          <w:sz w:val="28"/>
          <w:szCs w:val="28"/>
        </w:rPr>
        <w:t> </w:t>
      </w:r>
      <w:r w:rsidRPr="0053576D">
        <w:rPr>
          <w:rFonts w:ascii="Times New Roman" w:hAnsi="Times New Roman" w:cs="Times New Roman"/>
          <w:sz w:val="28"/>
          <w:szCs w:val="28"/>
        </w:rPr>
        <w:t>414 рішення про відмову в реєстрації</w:t>
      </w:r>
      <w:r w:rsidRPr="0053576D">
        <w:rPr>
          <w:rFonts w:ascii="Times New Roman" w:hAnsi="Times New Roman" w:cs="Times New Roman"/>
        </w:rPr>
        <w:t xml:space="preserve"> </w:t>
      </w:r>
      <w:r w:rsidRPr="0053576D">
        <w:rPr>
          <w:rFonts w:ascii="Times New Roman" w:hAnsi="Times New Roman" w:cs="Times New Roman"/>
          <w:sz w:val="28"/>
          <w:szCs w:val="28"/>
        </w:rPr>
        <w:t>податкової накладної/розрахунку коригування</w:t>
      </w:r>
      <w:r>
        <w:rPr>
          <w:rFonts w:ascii="Times New Roman" w:hAnsi="Times New Roman" w:cs="Times New Roman"/>
          <w:sz w:val="28"/>
          <w:szCs w:val="28"/>
        </w:rPr>
        <w:t xml:space="preserve"> </w:t>
      </w:r>
      <w:r w:rsidRPr="00743DC8">
        <w:rPr>
          <w:rFonts w:ascii="Times New Roman" w:hAnsi="Times New Roman" w:cs="Times New Roman"/>
          <w:sz w:val="28"/>
          <w:szCs w:val="28"/>
        </w:rPr>
        <w:t>в Єдиному реєстрі податкових накладних.</w:t>
      </w:r>
      <w:r w:rsidRPr="0053576D">
        <w:rPr>
          <w:rFonts w:ascii="Times New Roman" w:hAnsi="Times New Roman" w:cs="Times New Roman"/>
          <w:sz w:val="28"/>
          <w:szCs w:val="28"/>
        </w:rPr>
        <w:t xml:space="preserve"> </w:t>
      </w:r>
      <w:r>
        <w:rPr>
          <w:rFonts w:ascii="Times New Roman" w:hAnsi="Times New Roman" w:cs="Times New Roman"/>
          <w:sz w:val="28"/>
          <w:szCs w:val="28"/>
        </w:rPr>
        <w:t>З</w:t>
      </w:r>
      <w:r w:rsidRPr="0053576D">
        <w:rPr>
          <w:rFonts w:ascii="Times New Roman" w:hAnsi="Times New Roman" w:cs="Times New Roman"/>
          <w:sz w:val="28"/>
          <w:szCs w:val="28"/>
        </w:rPr>
        <w:t>ареєстровано за рішенням Комісії 92</w:t>
      </w:r>
      <w:r>
        <w:rPr>
          <w:rFonts w:ascii="Times New Roman" w:hAnsi="Times New Roman" w:cs="Times New Roman"/>
          <w:sz w:val="28"/>
          <w:szCs w:val="28"/>
        </w:rPr>
        <w:t> </w:t>
      </w:r>
      <w:r w:rsidRPr="0053576D">
        <w:rPr>
          <w:rFonts w:ascii="Times New Roman" w:hAnsi="Times New Roman" w:cs="Times New Roman"/>
          <w:sz w:val="28"/>
          <w:szCs w:val="28"/>
        </w:rPr>
        <w:t>381</w:t>
      </w:r>
      <w:r>
        <w:rPr>
          <w:rFonts w:ascii="Times New Roman" w:hAnsi="Times New Roman" w:cs="Times New Roman"/>
          <w:sz w:val="28"/>
          <w:szCs w:val="28"/>
        </w:rPr>
        <w:t xml:space="preserve"> </w:t>
      </w:r>
      <w:r w:rsidRPr="0053576D">
        <w:rPr>
          <w:rFonts w:ascii="Times New Roman" w:hAnsi="Times New Roman" w:cs="Times New Roman"/>
          <w:sz w:val="28"/>
          <w:szCs w:val="28"/>
        </w:rPr>
        <w:t>податкових накладних/розрахунків коригування.</w:t>
      </w:r>
    </w:p>
    <w:p w:rsidR="0057117E" w:rsidRPr="0053576D" w:rsidRDefault="0057117E" w:rsidP="0057117E">
      <w:pPr>
        <w:spacing w:after="0" w:line="240" w:lineRule="auto"/>
        <w:ind w:firstLine="709"/>
        <w:jc w:val="both"/>
        <w:rPr>
          <w:rFonts w:ascii="Times New Roman" w:hAnsi="Times New Roman" w:cs="Times New Roman"/>
          <w:sz w:val="28"/>
          <w:szCs w:val="28"/>
        </w:rPr>
      </w:pPr>
      <w:r w:rsidRPr="0053576D">
        <w:rPr>
          <w:rFonts w:ascii="Times New Roman" w:hAnsi="Times New Roman" w:cs="Times New Roman"/>
          <w:sz w:val="28"/>
          <w:szCs w:val="28"/>
        </w:rPr>
        <w:t>Розглянуто 8</w:t>
      </w:r>
      <w:r>
        <w:rPr>
          <w:rFonts w:ascii="Times New Roman" w:hAnsi="Times New Roman" w:cs="Times New Roman"/>
          <w:sz w:val="28"/>
          <w:szCs w:val="28"/>
        </w:rPr>
        <w:t> </w:t>
      </w:r>
      <w:r w:rsidRPr="0053576D">
        <w:rPr>
          <w:rFonts w:ascii="Times New Roman" w:hAnsi="Times New Roman" w:cs="Times New Roman"/>
          <w:sz w:val="28"/>
          <w:szCs w:val="28"/>
        </w:rPr>
        <w:t>097</w:t>
      </w:r>
      <w:r w:rsidRPr="0053576D">
        <w:rPr>
          <w:rFonts w:ascii="Times New Roman" w:hAnsi="Times New Roman" w:cs="Times New Roman"/>
          <w:sz w:val="28"/>
          <w:szCs w:val="28"/>
          <w:lang w:val="ru-RU"/>
        </w:rPr>
        <w:t xml:space="preserve"> </w:t>
      </w:r>
      <w:r w:rsidRPr="00743DC8">
        <w:rPr>
          <w:rFonts w:ascii="Times New Roman" w:hAnsi="Times New Roman" w:cs="Times New Roman"/>
          <w:sz w:val="28"/>
          <w:szCs w:val="28"/>
        </w:rPr>
        <w:t xml:space="preserve">поданих суб’єктами господарювання Таблиць даних платника </w:t>
      </w:r>
      <w:r>
        <w:rPr>
          <w:rFonts w:ascii="Times New Roman" w:hAnsi="Times New Roman" w:cs="Times New Roman"/>
          <w:sz w:val="28"/>
          <w:szCs w:val="28"/>
        </w:rPr>
        <w:t>ПДВ</w:t>
      </w:r>
      <w:r w:rsidRPr="00743DC8">
        <w:rPr>
          <w:rFonts w:ascii="Times New Roman" w:hAnsi="Times New Roman" w:cs="Times New Roman"/>
          <w:sz w:val="28"/>
          <w:szCs w:val="28"/>
        </w:rPr>
        <w:t xml:space="preserve"> </w:t>
      </w:r>
      <w:r w:rsidRPr="0053576D">
        <w:rPr>
          <w:rFonts w:ascii="Times New Roman" w:hAnsi="Times New Roman" w:cs="Times New Roman"/>
          <w:sz w:val="28"/>
          <w:szCs w:val="28"/>
        </w:rPr>
        <w:t>по</w:t>
      </w:r>
      <w:r w:rsidRPr="0053576D">
        <w:rPr>
          <w:rFonts w:ascii="Times New Roman" w:hAnsi="Times New Roman" w:cs="Times New Roman"/>
          <w:sz w:val="28"/>
          <w:szCs w:val="28"/>
          <w:lang w:val="ru-RU"/>
        </w:rPr>
        <w:t xml:space="preserve"> 2 660</w:t>
      </w:r>
      <w:r w:rsidRPr="0053576D">
        <w:rPr>
          <w:rFonts w:ascii="Times New Roman" w:hAnsi="Times New Roman" w:cs="Times New Roman"/>
          <w:sz w:val="28"/>
          <w:szCs w:val="28"/>
        </w:rPr>
        <w:t xml:space="preserve"> </w:t>
      </w:r>
      <w:r>
        <w:rPr>
          <w:rFonts w:ascii="Times New Roman" w:hAnsi="Times New Roman" w:cs="Times New Roman"/>
          <w:sz w:val="28"/>
          <w:szCs w:val="28"/>
        </w:rPr>
        <w:t>СГ</w:t>
      </w:r>
      <w:r w:rsidRPr="0053576D">
        <w:rPr>
          <w:rFonts w:ascii="Times New Roman" w:hAnsi="Times New Roman" w:cs="Times New Roman"/>
          <w:sz w:val="28"/>
          <w:szCs w:val="28"/>
        </w:rPr>
        <w:t xml:space="preserve">. </w:t>
      </w:r>
      <w:r>
        <w:rPr>
          <w:rFonts w:ascii="Times New Roman" w:hAnsi="Times New Roman" w:cs="Times New Roman"/>
          <w:sz w:val="28"/>
          <w:szCs w:val="28"/>
        </w:rPr>
        <w:t>П</w:t>
      </w:r>
      <w:r w:rsidRPr="0053576D">
        <w:rPr>
          <w:rFonts w:ascii="Times New Roman" w:hAnsi="Times New Roman" w:cs="Times New Roman"/>
          <w:sz w:val="28"/>
          <w:szCs w:val="28"/>
        </w:rPr>
        <w:t>рийнято 2 700 рішен</w:t>
      </w:r>
      <w:r>
        <w:rPr>
          <w:rFonts w:ascii="Times New Roman" w:hAnsi="Times New Roman" w:cs="Times New Roman"/>
          <w:sz w:val="28"/>
          <w:szCs w:val="28"/>
        </w:rPr>
        <w:t>ь</w:t>
      </w:r>
      <w:r w:rsidRPr="0053576D">
        <w:rPr>
          <w:rFonts w:ascii="Times New Roman" w:hAnsi="Times New Roman" w:cs="Times New Roman"/>
          <w:sz w:val="28"/>
          <w:szCs w:val="28"/>
        </w:rPr>
        <w:t xml:space="preserve"> про врахування таблиць даних платника по 1</w:t>
      </w:r>
      <w:r>
        <w:rPr>
          <w:rFonts w:ascii="Times New Roman" w:hAnsi="Times New Roman" w:cs="Times New Roman"/>
          <w:sz w:val="28"/>
          <w:szCs w:val="28"/>
        </w:rPr>
        <w:t> </w:t>
      </w:r>
      <w:r w:rsidRPr="0053576D">
        <w:rPr>
          <w:rFonts w:ascii="Times New Roman" w:hAnsi="Times New Roman" w:cs="Times New Roman"/>
          <w:sz w:val="28"/>
          <w:szCs w:val="28"/>
        </w:rPr>
        <w:t xml:space="preserve">500 </w:t>
      </w:r>
      <w:r>
        <w:rPr>
          <w:rFonts w:ascii="Times New Roman" w:hAnsi="Times New Roman" w:cs="Times New Roman"/>
          <w:sz w:val="28"/>
          <w:szCs w:val="28"/>
        </w:rPr>
        <w:t>СГ</w:t>
      </w:r>
      <w:r w:rsidRPr="0053576D">
        <w:rPr>
          <w:rFonts w:ascii="Times New Roman" w:hAnsi="Times New Roman" w:cs="Times New Roman"/>
          <w:sz w:val="28"/>
          <w:szCs w:val="28"/>
        </w:rPr>
        <w:t xml:space="preserve"> (з яких скасовано</w:t>
      </w:r>
      <w:r>
        <w:rPr>
          <w:rFonts w:ascii="Times New Roman" w:hAnsi="Times New Roman" w:cs="Times New Roman"/>
          <w:sz w:val="28"/>
          <w:szCs w:val="28"/>
        </w:rPr>
        <w:t xml:space="preserve"> за рішенням </w:t>
      </w:r>
      <w:r w:rsidRPr="0053576D">
        <w:rPr>
          <w:rFonts w:ascii="Times New Roman" w:hAnsi="Times New Roman" w:cs="Times New Roman"/>
          <w:sz w:val="28"/>
          <w:szCs w:val="28"/>
        </w:rPr>
        <w:t xml:space="preserve">ДПС </w:t>
      </w:r>
      <w:r>
        <w:rPr>
          <w:rFonts w:ascii="Times New Roman" w:hAnsi="Times New Roman" w:cs="Times New Roman"/>
          <w:sz w:val="28"/>
          <w:szCs w:val="28"/>
        </w:rPr>
        <w:t>1 </w:t>
      </w:r>
      <w:r w:rsidRPr="0053576D">
        <w:rPr>
          <w:rFonts w:ascii="Times New Roman" w:hAnsi="Times New Roman" w:cs="Times New Roman"/>
          <w:sz w:val="28"/>
          <w:szCs w:val="28"/>
        </w:rPr>
        <w:t xml:space="preserve">312 </w:t>
      </w:r>
      <w:r w:rsidRPr="00743DC8">
        <w:rPr>
          <w:rFonts w:ascii="Times New Roman" w:hAnsi="Times New Roman" w:cs="Times New Roman"/>
          <w:sz w:val="28"/>
          <w:szCs w:val="28"/>
        </w:rPr>
        <w:t xml:space="preserve">Таблиць даних платника </w:t>
      </w:r>
      <w:r w:rsidRPr="0053576D">
        <w:rPr>
          <w:rFonts w:ascii="Times New Roman" w:hAnsi="Times New Roman" w:cs="Times New Roman"/>
          <w:sz w:val="28"/>
          <w:szCs w:val="28"/>
        </w:rPr>
        <w:t xml:space="preserve">по 762 </w:t>
      </w:r>
      <w:r>
        <w:rPr>
          <w:rFonts w:ascii="Times New Roman" w:hAnsi="Times New Roman" w:cs="Times New Roman"/>
          <w:sz w:val="28"/>
          <w:szCs w:val="28"/>
        </w:rPr>
        <w:t>СГ</w:t>
      </w:r>
      <w:r w:rsidRPr="0053576D">
        <w:rPr>
          <w:rFonts w:ascii="Times New Roman" w:hAnsi="Times New Roman" w:cs="Times New Roman"/>
          <w:sz w:val="28"/>
          <w:szCs w:val="28"/>
        </w:rPr>
        <w:t>), прийнято 5</w:t>
      </w:r>
      <w:r>
        <w:rPr>
          <w:rFonts w:ascii="Times New Roman" w:hAnsi="Times New Roman" w:cs="Times New Roman"/>
          <w:sz w:val="28"/>
          <w:szCs w:val="28"/>
        </w:rPr>
        <w:t> </w:t>
      </w:r>
      <w:r w:rsidRPr="0053576D">
        <w:rPr>
          <w:rFonts w:ascii="Times New Roman" w:hAnsi="Times New Roman" w:cs="Times New Roman"/>
          <w:sz w:val="28"/>
          <w:szCs w:val="28"/>
        </w:rPr>
        <w:t>397 рішен</w:t>
      </w:r>
      <w:r>
        <w:rPr>
          <w:rFonts w:ascii="Times New Roman" w:hAnsi="Times New Roman" w:cs="Times New Roman"/>
          <w:sz w:val="28"/>
          <w:szCs w:val="28"/>
        </w:rPr>
        <w:t>ь</w:t>
      </w:r>
      <w:r w:rsidRPr="0053576D">
        <w:rPr>
          <w:rFonts w:ascii="Times New Roman" w:hAnsi="Times New Roman" w:cs="Times New Roman"/>
          <w:sz w:val="28"/>
          <w:szCs w:val="28"/>
        </w:rPr>
        <w:t xml:space="preserve"> про неврахування таблиць даних платника податку по 2 028 </w:t>
      </w:r>
      <w:r>
        <w:rPr>
          <w:rFonts w:ascii="Times New Roman" w:hAnsi="Times New Roman" w:cs="Times New Roman"/>
          <w:sz w:val="28"/>
          <w:szCs w:val="28"/>
        </w:rPr>
        <w:t>СГ</w:t>
      </w:r>
      <w:r w:rsidRPr="0053576D">
        <w:rPr>
          <w:rFonts w:ascii="Times New Roman" w:hAnsi="Times New Roman" w:cs="Times New Roman"/>
          <w:sz w:val="28"/>
          <w:szCs w:val="28"/>
        </w:rPr>
        <w:t>.</w:t>
      </w:r>
    </w:p>
    <w:p w:rsidR="0057117E" w:rsidRPr="0053576D" w:rsidRDefault="0057117E" w:rsidP="0057117E">
      <w:pPr>
        <w:spacing w:after="0" w:line="240" w:lineRule="auto"/>
        <w:ind w:firstLine="709"/>
        <w:jc w:val="both"/>
        <w:rPr>
          <w:rFonts w:ascii="Times New Roman" w:hAnsi="Times New Roman" w:cs="Times New Roman"/>
          <w:sz w:val="28"/>
          <w:szCs w:val="28"/>
        </w:rPr>
      </w:pPr>
      <w:r w:rsidRPr="0053576D">
        <w:rPr>
          <w:rFonts w:ascii="Times New Roman" w:hAnsi="Times New Roman" w:cs="Times New Roman"/>
          <w:sz w:val="28"/>
          <w:szCs w:val="28"/>
        </w:rPr>
        <w:t xml:space="preserve">Розглянуто 889 поданих повідомлень про подання інформації та копій документів щодо невідповідності платника податку критеріям </w:t>
      </w:r>
      <w:proofErr w:type="spellStart"/>
      <w:r w:rsidRPr="0053576D">
        <w:rPr>
          <w:rFonts w:ascii="Times New Roman" w:hAnsi="Times New Roman" w:cs="Times New Roman"/>
          <w:sz w:val="28"/>
          <w:szCs w:val="28"/>
        </w:rPr>
        <w:t>ризиковості</w:t>
      </w:r>
      <w:proofErr w:type="spellEnd"/>
      <w:r w:rsidRPr="0053576D">
        <w:rPr>
          <w:rFonts w:ascii="Times New Roman" w:hAnsi="Times New Roman" w:cs="Times New Roman"/>
          <w:sz w:val="28"/>
          <w:szCs w:val="28"/>
        </w:rPr>
        <w:t xml:space="preserve"> платника податку (в електронній формі засобами електронного зв'язку) від 559 платників податків. </w:t>
      </w:r>
    </w:p>
    <w:p w:rsidR="0057117E" w:rsidRPr="0053576D" w:rsidRDefault="0057117E" w:rsidP="005711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3576D">
        <w:rPr>
          <w:rFonts w:ascii="Times New Roman" w:hAnsi="Times New Roman" w:cs="Times New Roman"/>
          <w:sz w:val="28"/>
          <w:szCs w:val="28"/>
        </w:rPr>
        <w:t xml:space="preserve">роаналізовано 758 оперативних повідомлень з ДПС та ГУ інших областей по 1 170 парах контрагентів, по 578 </w:t>
      </w:r>
      <w:r w:rsidR="004224C5">
        <w:rPr>
          <w:rFonts w:ascii="Times New Roman" w:hAnsi="Times New Roman" w:cs="Times New Roman"/>
          <w:sz w:val="28"/>
          <w:szCs w:val="28"/>
        </w:rPr>
        <w:t>СГ</w:t>
      </w:r>
      <w:r w:rsidRPr="0053576D">
        <w:rPr>
          <w:rFonts w:ascii="Times New Roman" w:hAnsi="Times New Roman" w:cs="Times New Roman"/>
          <w:sz w:val="28"/>
          <w:szCs w:val="28"/>
        </w:rPr>
        <w:t xml:space="preserve">, з яких 194 підприємства відповідають критеріям </w:t>
      </w:r>
      <w:proofErr w:type="spellStart"/>
      <w:r w:rsidRPr="0053576D">
        <w:rPr>
          <w:rFonts w:ascii="Times New Roman" w:hAnsi="Times New Roman" w:cs="Times New Roman"/>
          <w:sz w:val="28"/>
          <w:szCs w:val="28"/>
        </w:rPr>
        <w:t>ризиковості</w:t>
      </w:r>
      <w:proofErr w:type="spellEnd"/>
      <w:r w:rsidRPr="0053576D">
        <w:rPr>
          <w:rFonts w:ascii="Times New Roman" w:hAnsi="Times New Roman" w:cs="Times New Roman"/>
          <w:sz w:val="28"/>
          <w:szCs w:val="28"/>
        </w:rPr>
        <w:t xml:space="preserve"> платника податку.</w:t>
      </w:r>
    </w:p>
    <w:p w:rsidR="0057117E" w:rsidRDefault="0057117E" w:rsidP="005711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53576D">
        <w:rPr>
          <w:rFonts w:ascii="Times New Roman" w:hAnsi="Times New Roman" w:cs="Times New Roman"/>
          <w:sz w:val="28"/>
          <w:szCs w:val="28"/>
        </w:rPr>
        <w:t>о ДПС</w:t>
      </w:r>
      <w:r>
        <w:rPr>
          <w:rFonts w:ascii="Times New Roman" w:hAnsi="Times New Roman" w:cs="Times New Roman"/>
          <w:sz w:val="28"/>
          <w:szCs w:val="28"/>
        </w:rPr>
        <w:t xml:space="preserve"> </w:t>
      </w:r>
      <w:r w:rsidRPr="0053576D">
        <w:rPr>
          <w:rFonts w:ascii="Times New Roman" w:hAnsi="Times New Roman" w:cs="Times New Roman"/>
          <w:sz w:val="28"/>
          <w:szCs w:val="28"/>
        </w:rPr>
        <w:t>направлено</w:t>
      </w:r>
      <w:r>
        <w:rPr>
          <w:rFonts w:ascii="Times New Roman" w:hAnsi="Times New Roman" w:cs="Times New Roman"/>
          <w:sz w:val="28"/>
          <w:szCs w:val="28"/>
        </w:rPr>
        <w:t xml:space="preserve"> наступну інформацію щодо </w:t>
      </w:r>
      <w:r w:rsidRPr="0053576D">
        <w:rPr>
          <w:rFonts w:ascii="Times New Roman" w:hAnsi="Times New Roman" w:cs="Times New Roman"/>
          <w:sz w:val="28"/>
          <w:szCs w:val="28"/>
        </w:rPr>
        <w:t>відпрацювання схемного кредиту платників</w:t>
      </w:r>
      <w:r>
        <w:rPr>
          <w:rFonts w:ascii="Times New Roman" w:hAnsi="Times New Roman" w:cs="Times New Roman"/>
          <w:sz w:val="28"/>
          <w:szCs w:val="28"/>
        </w:rPr>
        <w:t>,</w:t>
      </w:r>
      <w:r w:rsidRPr="0053576D">
        <w:rPr>
          <w:rFonts w:ascii="Times New Roman" w:hAnsi="Times New Roman" w:cs="Times New Roman"/>
          <w:sz w:val="28"/>
          <w:szCs w:val="28"/>
        </w:rPr>
        <w:t xml:space="preserve"> а саме: </w:t>
      </w:r>
      <w:r>
        <w:rPr>
          <w:rFonts w:ascii="Times New Roman" w:hAnsi="Times New Roman" w:cs="Times New Roman"/>
          <w:sz w:val="28"/>
          <w:szCs w:val="28"/>
        </w:rPr>
        <w:t xml:space="preserve"> </w:t>
      </w:r>
    </w:p>
    <w:p w:rsidR="0057117E" w:rsidRDefault="0057117E" w:rsidP="0057117E">
      <w:pPr>
        <w:spacing w:after="0" w:line="240" w:lineRule="auto"/>
        <w:ind w:firstLine="709"/>
        <w:jc w:val="both"/>
        <w:rPr>
          <w:rFonts w:ascii="Times New Roman" w:hAnsi="Times New Roman" w:cs="Times New Roman"/>
          <w:sz w:val="28"/>
          <w:szCs w:val="28"/>
        </w:rPr>
      </w:pPr>
      <w:r w:rsidRPr="00A1427A">
        <w:rPr>
          <w:rFonts w:ascii="Times New Roman" w:hAnsi="Times New Roman" w:cs="Times New Roman"/>
          <w:sz w:val="28"/>
          <w:szCs w:val="28"/>
        </w:rPr>
        <w:t xml:space="preserve">48 актів по 47 </w:t>
      </w:r>
      <w:r>
        <w:rPr>
          <w:rFonts w:ascii="Times New Roman" w:hAnsi="Times New Roman" w:cs="Times New Roman"/>
          <w:sz w:val="28"/>
          <w:szCs w:val="28"/>
        </w:rPr>
        <w:t>СГ</w:t>
      </w:r>
      <w:r w:rsidRPr="00A1427A">
        <w:rPr>
          <w:rFonts w:ascii="Times New Roman" w:hAnsi="Times New Roman" w:cs="Times New Roman"/>
          <w:sz w:val="28"/>
          <w:szCs w:val="28"/>
        </w:rPr>
        <w:t xml:space="preserve"> на суму 103</w:t>
      </w:r>
      <w:r>
        <w:rPr>
          <w:rFonts w:ascii="Times New Roman" w:hAnsi="Times New Roman" w:cs="Times New Roman"/>
          <w:sz w:val="28"/>
          <w:szCs w:val="28"/>
        </w:rPr>
        <w:t>,36</w:t>
      </w:r>
      <w:r w:rsidRPr="00A1427A">
        <w:rPr>
          <w:rFonts w:ascii="Times New Roman" w:hAnsi="Times New Roman" w:cs="Times New Roman"/>
          <w:sz w:val="28"/>
          <w:szCs w:val="28"/>
        </w:rPr>
        <w:t xml:space="preserve"> </w:t>
      </w:r>
      <w:proofErr w:type="spellStart"/>
      <w:r>
        <w:rPr>
          <w:rFonts w:ascii="Times New Roman" w:hAnsi="Times New Roman" w:cs="Times New Roman"/>
          <w:sz w:val="28"/>
          <w:szCs w:val="28"/>
        </w:rPr>
        <w:t>млн</w:t>
      </w:r>
      <w:proofErr w:type="spellEnd"/>
      <w:r w:rsidRPr="00A1427A">
        <w:rPr>
          <w:rFonts w:ascii="Times New Roman" w:hAnsi="Times New Roman" w:cs="Times New Roman"/>
          <w:sz w:val="28"/>
          <w:szCs w:val="28"/>
        </w:rPr>
        <w:t xml:space="preserve"> </w:t>
      </w:r>
      <w:proofErr w:type="spellStart"/>
      <w:r w:rsidRPr="00A1427A">
        <w:rPr>
          <w:rFonts w:ascii="Times New Roman" w:hAnsi="Times New Roman" w:cs="Times New Roman"/>
          <w:sz w:val="28"/>
          <w:szCs w:val="28"/>
        </w:rPr>
        <w:t>грн</w:t>
      </w:r>
      <w:proofErr w:type="spellEnd"/>
      <w:r w:rsidRPr="00A1427A">
        <w:rPr>
          <w:rFonts w:ascii="Times New Roman" w:hAnsi="Times New Roman" w:cs="Times New Roman"/>
          <w:sz w:val="28"/>
          <w:szCs w:val="28"/>
        </w:rPr>
        <w:t>;</w:t>
      </w:r>
      <w:r>
        <w:rPr>
          <w:rFonts w:ascii="Times New Roman" w:hAnsi="Times New Roman" w:cs="Times New Roman"/>
          <w:sz w:val="28"/>
          <w:szCs w:val="28"/>
        </w:rPr>
        <w:t xml:space="preserve"> </w:t>
      </w:r>
    </w:p>
    <w:p w:rsidR="0057117E" w:rsidRDefault="0057117E" w:rsidP="0057117E">
      <w:pPr>
        <w:spacing w:after="0" w:line="240" w:lineRule="auto"/>
        <w:ind w:firstLine="709"/>
        <w:jc w:val="both"/>
        <w:rPr>
          <w:rFonts w:ascii="Times New Roman" w:hAnsi="Times New Roman" w:cs="Times New Roman"/>
          <w:sz w:val="28"/>
          <w:szCs w:val="28"/>
        </w:rPr>
      </w:pPr>
      <w:r w:rsidRPr="00A1427A">
        <w:rPr>
          <w:rFonts w:ascii="Times New Roman" w:hAnsi="Times New Roman" w:cs="Times New Roman"/>
          <w:sz w:val="28"/>
          <w:szCs w:val="28"/>
          <w:lang w:val="ru-RU"/>
        </w:rPr>
        <w:t>3</w:t>
      </w:r>
      <w:r>
        <w:rPr>
          <w:rFonts w:ascii="Times New Roman" w:hAnsi="Times New Roman" w:cs="Times New Roman"/>
          <w:sz w:val="28"/>
          <w:szCs w:val="28"/>
          <w:lang w:val="ru-RU"/>
        </w:rPr>
        <w:t> </w:t>
      </w:r>
      <w:r w:rsidRPr="00A1427A">
        <w:rPr>
          <w:rFonts w:ascii="Times New Roman" w:hAnsi="Times New Roman" w:cs="Times New Roman"/>
          <w:sz w:val="28"/>
          <w:szCs w:val="28"/>
          <w:lang w:val="ru-RU"/>
        </w:rPr>
        <w:t>046</w:t>
      </w:r>
      <w:r w:rsidRPr="00A1427A">
        <w:rPr>
          <w:rFonts w:ascii="Times New Roman" w:hAnsi="Times New Roman" w:cs="Times New Roman"/>
          <w:sz w:val="28"/>
          <w:szCs w:val="28"/>
        </w:rPr>
        <w:t xml:space="preserve"> податкових інформації по </w:t>
      </w:r>
      <w:r w:rsidRPr="00A1427A">
        <w:rPr>
          <w:rFonts w:ascii="Times New Roman" w:hAnsi="Times New Roman" w:cs="Times New Roman"/>
          <w:sz w:val="28"/>
          <w:szCs w:val="28"/>
          <w:lang w:val="ru-RU"/>
        </w:rPr>
        <w:t>2</w:t>
      </w:r>
      <w:r>
        <w:rPr>
          <w:rFonts w:ascii="Times New Roman" w:hAnsi="Times New Roman" w:cs="Times New Roman"/>
          <w:sz w:val="28"/>
          <w:szCs w:val="28"/>
          <w:lang w:val="ru-RU"/>
        </w:rPr>
        <w:t> </w:t>
      </w:r>
      <w:r w:rsidRPr="00A1427A">
        <w:rPr>
          <w:rFonts w:ascii="Times New Roman" w:hAnsi="Times New Roman" w:cs="Times New Roman"/>
          <w:sz w:val="28"/>
          <w:szCs w:val="28"/>
          <w:lang w:val="ru-RU"/>
        </w:rPr>
        <w:t>104</w:t>
      </w:r>
      <w:r w:rsidRPr="00A1427A">
        <w:rPr>
          <w:rFonts w:ascii="Times New Roman" w:hAnsi="Times New Roman" w:cs="Times New Roman"/>
          <w:sz w:val="28"/>
          <w:szCs w:val="28"/>
        </w:rPr>
        <w:t xml:space="preserve"> </w:t>
      </w:r>
      <w:r>
        <w:rPr>
          <w:rFonts w:ascii="Times New Roman" w:hAnsi="Times New Roman" w:cs="Times New Roman"/>
          <w:sz w:val="28"/>
          <w:szCs w:val="28"/>
        </w:rPr>
        <w:t>СГ</w:t>
      </w:r>
      <w:r w:rsidRPr="00A1427A">
        <w:rPr>
          <w:rFonts w:ascii="Times New Roman" w:hAnsi="Times New Roman" w:cs="Times New Roman"/>
          <w:sz w:val="28"/>
          <w:szCs w:val="28"/>
        </w:rPr>
        <w:t xml:space="preserve"> на суму</w:t>
      </w:r>
      <w:r w:rsidRPr="00A1427A">
        <w:rPr>
          <w:rFonts w:ascii="Times New Roman" w:hAnsi="Times New Roman" w:cs="Times New Roman"/>
          <w:sz w:val="28"/>
          <w:szCs w:val="28"/>
          <w:lang w:val="ru-RU"/>
        </w:rPr>
        <w:t xml:space="preserve"> </w:t>
      </w:r>
      <w:r>
        <w:rPr>
          <w:rFonts w:ascii="Times New Roman" w:hAnsi="Times New Roman" w:cs="Times New Roman"/>
          <w:sz w:val="28"/>
          <w:szCs w:val="28"/>
          <w:lang w:val="ru-RU"/>
        </w:rPr>
        <w:br/>
      </w:r>
      <w:r w:rsidRPr="00A1427A">
        <w:rPr>
          <w:rFonts w:ascii="Times New Roman" w:hAnsi="Times New Roman" w:cs="Times New Roman"/>
          <w:sz w:val="28"/>
          <w:szCs w:val="28"/>
          <w:lang w:val="ru-RU"/>
        </w:rPr>
        <w:t xml:space="preserve">14 562 076,4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гривень.</w:t>
      </w:r>
      <w:r w:rsidRPr="00A1427A">
        <w:rPr>
          <w:rFonts w:ascii="Times New Roman" w:hAnsi="Times New Roman" w:cs="Times New Roman"/>
          <w:sz w:val="28"/>
          <w:szCs w:val="28"/>
        </w:rPr>
        <w:t xml:space="preserve"> </w:t>
      </w:r>
    </w:p>
    <w:p w:rsidR="004224C5" w:rsidRPr="005A5437" w:rsidRDefault="004224C5" w:rsidP="004224C5">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lastRenderedPageBreak/>
        <w:t>У звітн</w:t>
      </w:r>
      <w:r>
        <w:rPr>
          <w:rFonts w:ascii="Times New Roman" w:hAnsi="Times New Roman" w:cs="Times New Roman"/>
          <w:sz w:val="28"/>
          <w:szCs w:val="28"/>
        </w:rPr>
        <w:t>ому</w:t>
      </w:r>
      <w:r w:rsidRPr="00743DC8">
        <w:rPr>
          <w:rFonts w:ascii="Times New Roman" w:hAnsi="Times New Roman" w:cs="Times New Roman"/>
          <w:sz w:val="28"/>
          <w:szCs w:val="28"/>
        </w:rPr>
        <w:t xml:space="preserve"> період</w:t>
      </w:r>
      <w:r>
        <w:rPr>
          <w:rFonts w:ascii="Times New Roman" w:hAnsi="Times New Roman" w:cs="Times New Roman"/>
          <w:sz w:val="28"/>
          <w:szCs w:val="28"/>
        </w:rPr>
        <w:t>і</w:t>
      </w:r>
      <w:r w:rsidRPr="00743DC8">
        <w:rPr>
          <w:rFonts w:ascii="Times New Roman" w:hAnsi="Times New Roman" w:cs="Times New Roman"/>
          <w:sz w:val="28"/>
          <w:szCs w:val="28"/>
        </w:rPr>
        <w:t xml:space="preserve"> здійснено контроль</w:t>
      </w:r>
      <w:r>
        <w:rPr>
          <w:rFonts w:ascii="Times New Roman" w:hAnsi="Times New Roman" w:cs="Times New Roman"/>
          <w:sz w:val="28"/>
          <w:szCs w:val="28"/>
        </w:rPr>
        <w:t xml:space="preserve"> за трансфертним ціноутворенням, </w:t>
      </w:r>
      <w:r w:rsidRPr="005A5437">
        <w:rPr>
          <w:rFonts w:ascii="Times New Roman" w:hAnsi="Times New Roman" w:cs="Times New Roman"/>
          <w:bCs/>
          <w:sz w:val="28"/>
          <w:szCs w:val="28"/>
        </w:rPr>
        <w:t>а саме</w:t>
      </w:r>
      <w:r>
        <w:rPr>
          <w:rFonts w:ascii="Times New Roman" w:hAnsi="Times New Roman" w:cs="Times New Roman"/>
          <w:bCs/>
          <w:sz w:val="28"/>
          <w:szCs w:val="28"/>
        </w:rPr>
        <w:t>:</w:t>
      </w:r>
      <w:r w:rsidRPr="005A5437">
        <w:rPr>
          <w:rFonts w:ascii="Times New Roman" w:hAnsi="Times New Roman" w:cs="Times New Roman"/>
          <w:bCs/>
          <w:sz w:val="28"/>
          <w:szCs w:val="28"/>
        </w:rPr>
        <w:t xml:space="preserve"> первинний аналіз інформації про здійснені контрольовані операції; аналіз звітів про контрольовані операції, поданих </w:t>
      </w:r>
      <w:r w:rsidRPr="005A5437">
        <w:rPr>
          <w:rFonts w:ascii="Times New Roman" w:hAnsi="Times New Roman" w:cs="Times New Roman"/>
          <w:sz w:val="28"/>
          <w:szCs w:val="28"/>
        </w:rPr>
        <w:t>платниками податків.</w:t>
      </w:r>
    </w:p>
    <w:p w:rsidR="004224C5" w:rsidRPr="005A5437" w:rsidRDefault="004224C5" w:rsidP="004224C5">
      <w:pPr>
        <w:spacing w:after="0" w:line="240" w:lineRule="auto"/>
        <w:ind w:firstLine="567"/>
        <w:jc w:val="both"/>
        <w:rPr>
          <w:rFonts w:ascii="Times New Roman" w:hAnsi="Times New Roman" w:cs="Times New Roman"/>
          <w:sz w:val="28"/>
          <w:szCs w:val="28"/>
        </w:rPr>
      </w:pPr>
      <w:r w:rsidRPr="005A5437">
        <w:rPr>
          <w:rFonts w:ascii="Times New Roman" w:hAnsi="Times New Roman" w:cs="Times New Roman"/>
          <w:sz w:val="28"/>
          <w:szCs w:val="28"/>
        </w:rPr>
        <w:t>Надходження до бюджету с</w:t>
      </w:r>
      <w:r>
        <w:rPr>
          <w:rFonts w:ascii="Times New Roman" w:hAnsi="Times New Roman" w:cs="Times New Roman"/>
          <w:sz w:val="28"/>
          <w:szCs w:val="28"/>
        </w:rPr>
        <w:t>тановили</w:t>
      </w:r>
      <w:r w:rsidRPr="005A5437">
        <w:rPr>
          <w:rFonts w:ascii="Times New Roman" w:hAnsi="Times New Roman" w:cs="Times New Roman"/>
          <w:sz w:val="28"/>
          <w:szCs w:val="28"/>
        </w:rPr>
        <w:t xml:space="preserve"> 0,7 </w:t>
      </w:r>
      <w:proofErr w:type="spellStart"/>
      <w:r w:rsidRPr="005A5437">
        <w:rPr>
          <w:rFonts w:ascii="Times New Roman" w:hAnsi="Times New Roman" w:cs="Times New Roman"/>
          <w:sz w:val="28"/>
          <w:szCs w:val="28"/>
        </w:rPr>
        <w:t>млн</w:t>
      </w:r>
      <w:proofErr w:type="spellEnd"/>
      <w:r w:rsidRPr="005A5437">
        <w:rPr>
          <w:rFonts w:ascii="Times New Roman" w:hAnsi="Times New Roman" w:cs="Times New Roman"/>
          <w:sz w:val="28"/>
          <w:szCs w:val="28"/>
        </w:rPr>
        <w:t xml:space="preserve"> </w:t>
      </w:r>
      <w:proofErr w:type="spellStart"/>
      <w:r w:rsidRPr="005A5437">
        <w:rPr>
          <w:rFonts w:ascii="Times New Roman" w:hAnsi="Times New Roman" w:cs="Times New Roman"/>
          <w:sz w:val="28"/>
          <w:szCs w:val="28"/>
        </w:rPr>
        <w:t>грн</w:t>
      </w:r>
      <w:proofErr w:type="spellEnd"/>
      <w:r w:rsidRPr="005A5437">
        <w:rPr>
          <w:rFonts w:ascii="Times New Roman" w:hAnsi="Times New Roman" w:cs="Times New Roman"/>
          <w:sz w:val="28"/>
          <w:szCs w:val="28"/>
        </w:rPr>
        <w:t xml:space="preserve"> (за актами минулих років).</w:t>
      </w:r>
    </w:p>
    <w:p w:rsidR="004224C5" w:rsidRPr="005A5437" w:rsidRDefault="004224C5" w:rsidP="004224C5">
      <w:pPr>
        <w:spacing w:after="0" w:line="240" w:lineRule="auto"/>
        <w:ind w:firstLine="567"/>
        <w:jc w:val="both"/>
        <w:rPr>
          <w:rFonts w:ascii="Times New Roman" w:hAnsi="Times New Roman" w:cs="Times New Roman"/>
          <w:sz w:val="28"/>
          <w:szCs w:val="28"/>
        </w:rPr>
      </w:pPr>
      <w:r w:rsidRPr="005A5437">
        <w:rPr>
          <w:rFonts w:ascii="Times New Roman" w:hAnsi="Times New Roman" w:cs="Times New Roman"/>
          <w:sz w:val="28"/>
          <w:szCs w:val="28"/>
        </w:rPr>
        <w:t xml:space="preserve">Протягом 2022 року за результатами проведеного аналізу звітності та даних митних декларацій встановлено заниження сум контрольованих операцій, вказаних у звітах про контрольовані операції у розмірі 198,7 </w:t>
      </w:r>
      <w:proofErr w:type="spellStart"/>
      <w:r w:rsidRPr="005A5437">
        <w:rPr>
          <w:rFonts w:ascii="Times New Roman" w:hAnsi="Times New Roman" w:cs="Times New Roman"/>
          <w:sz w:val="28"/>
          <w:szCs w:val="28"/>
        </w:rPr>
        <w:t>млн</w:t>
      </w:r>
      <w:proofErr w:type="spellEnd"/>
      <w:r>
        <w:rPr>
          <w:rFonts w:ascii="Times New Roman" w:hAnsi="Times New Roman" w:cs="Times New Roman"/>
          <w:sz w:val="28"/>
          <w:szCs w:val="28"/>
        </w:rPr>
        <w:t xml:space="preserve"> </w:t>
      </w:r>
      <w:proofErr w:type="spellStart"/>
      <w:r w:rsidRPr="005A5437">
        <w:rPr>
          <w:rFonts w:ascii="Times New Roman" w:hAnsi="Times New Roman" w:cs="Times New Roman"/>
          <w:sz w:val="28"/>
          <w:szCs w:val="28"/>
        </w:rPr>
        <w:t>грн</w:t>
      </w:r>
      <w:proofErr w:type="spellEnd"/>
      <w:r w:rsidRPr="005A5437">
        <w:rPr>
          <w:rFonts w:ascii="Times New Roman" w:hAnsi="Times New Roman" w:cs="Times New Roman"/>
          <w:sz w:val="28"/>
          <w:szCs w:val="28"/>
        </w:rPr>
        <w:t>, після направлення запиту</w:t>
      </w:r>
      <w:r>
        <w:rPr>
          <w:rFonts w:ascii="Times New Roman" w:hAnsi="Times New Roman" w:cs="Times New Roman"/>
          <w:sz w:val="28"/>
          <w:szCs w:val="28"/>
        </w:rPr>
        <w:t>,</w:t>
      </w:r>
      <w:r w:rsidRPr="005A5437">
        <w:rPr>
          <w:rFonts w:ascii="Times New Roman" w:hAnsi="Times New Roman" w:cs="Times New Roman"/>
          <w:sz w:val="28"/>
          <w:szCs w:val="28"/>
        </w:rPr>
        <w:t xml:space="preserve"> платником подано уточнюючі звіти про контрольовані операції та збільшено суми контрольованих операцій на </w:t>
      </w:r>
      <w:r>
        <w:rPr>
          <w:rFonts w:ascii="Times New Roman" w:hAnsi="Times New Roman" w:cs="Times New Roman"/>
          <w:sz w:val="28"/>
          <w:szCs w:val="28"/>
        </w:rPr>
        <w:t xml:space="preserve">суму </w:t>
      </w:r>
      <w:r w:rsidRPr="005A5437">
        <w:rPr>
          <w:rFonts w:ascii="Times New Roman" w:hAnsi="Times New Roman" w:cs="Times New Roman"/>
          <w:sz w:val="28"/>
          <w:szCs w:val="28"/>
        </w:rPr>
        <w:t xml:space="preserve">198,7 </w:t>
      </w:r>
      <w:proofErr w:type="spellStart"/>
      <w:r w:rsidRPr="005A5437">
        <w:rPr>
          <w:rFonts w:ascii="Times New Roman" w:hAnsi="Times New Roman" w:cs="Times New Roman"/>
          <w:sz w:val="28"/>
          <w:szCs w:val="28"/>
        </w:rPr>
        <w:t>млн</w:t>
      </w:r>
      <w:proofErr w:type="spellEnd"/>
      <w:r>
        <w:rPr>
          <w:rFonts w:ascii="Times New Roman" w:hAnsi="Times New Roman" w:cs="Times New Roman"/>
          <w:sz w:val="28"/>
          <w:szCs w:val="28"/>
        </w:rPr>
        <w:t xml:space="preserve"> </w:t>
      </w:r>
      <w:r w:rsidRPr="005A5437">
        <w:rPr>
          <w:rFonts w:ascii="Times New Roman" w:hAnsi="Times New Roman" w:cs="Times New Roman"/>
          <w:sz w:val="28"/>
          <w:szCs w:val="28"/>
        </w:rPr>
        <w:t>гр</w:t>
      </w:r>
      <w:r>
        <w:rPr>
          <w:rFonts w:ascii="Times New Roman" w:hAnsi="Times New Roman" w:cs="Times New Roman"/>
          <w:sz w:val="28"/>
          <w:szCs w:val="28"/>
        </w:rPr>
        <w:t>иве</w:t>
      </w:r>
      <w:r w:rsidRPr="005A5437">
        <w:rPr>
          <w:rFonts w:ascii="Times New Roman" w:hAnsi="Times New Roman" w:cs="Times New Roman"/>
          <w:sz w:val="28"/>
          <w:szCs w:val="28"/>
        </w:rPr>
        <w:t>н</w:t>
      </w:r>
      <w:r>
        <w:rPr>
          <w:rFonts w:ascii="Times New Roman" w:hAnsi="Times New Roman" w:cs="Times New Roman"/>
          <w:sz w:val="28"/>
          <w:szCs w:val="28"/>
        </w:rPr>
        <w:t>ь</w:t>
      </w:r>
      <w:r w:rsidRPr="005A5437">
        <w:rPr>
          <w:rFonts w:ascii="Times New Roman" w:hAnsi="Times New Roman" w:cs="Times New Roman"/>
          <w:sz w:val="28"/>
          <w:szCs w:val="28"/>
        </w:rPr>
        <w:t xml:space="preserve">. </w:t>
      </w:r>
    </w:p>
    <w:p w:rsidR="004224C5" w:rsidRDefault="004224C5" w:rsidP="004224C5">
      <w:pPr>
        <w:spacing w:after="0" w:line="240" w:lineRule="auto"/>
        <w:ind w:firstLine="567"/>
        <w:jc w:val="both"/>
        <w:rPr>
          <w:rFonts w:ascii="Times New Roman" w:eastAsia="Calibri" w:hAnsi="Times New Roman" w:cs="Times New Roman"/>
          <w:sz w:val="28"/>
          <w:szCs w:val="28"/>
        </w:rPr>
      </w:pPr>
      <w:r w:rsidRPr="005A5437">
        <w:rPr>
          <w:rFonts w:ascii="Times New Roman" w:hAnsi="Times New Roman" w:cs="Times New Roman"/>
          <w:sz w:val="28"/>
          <w:szCs w:val="28"/>
        </w:rPr>
        <w:t>Проведено документальну позапланову виїзну перевірку з питань дотримання принципу «витягнутої руки» ТОВ1 за період з 01.01.2015 по 31.12.2017.</w:t>
      </w:r>
      <w:r>
        <w:rPr>
          <w:rFonts w:ascii="Times New Roman" w:hAnsi="Times New Roman" w:cs="Times New Roman"/>
          <w:sz w:val="28"/>
          <w:szCs w:val="28"/>
        </w:rPr>
        <w:t xml:space="preserve"> </w:t>
      </w:r>
      <w:r w:rsidRPr="005A5437">
        <w:rPr>
          <w:rFonts w:ascii="Times New Roman" w:hAnsi="Times New Roman" w:cs="Times New Roman"/>
          <w:sz w:val="28"/>
          <w:szCs w:val="28"/>
        </w:rPr>
        <w:t xml:space="preserve">Перевіркою встановлено невідповідність умов контрольованих операцій принципу «витягнутої руки» </w:t>
      </w:r>
      <w:r w:rsidRPr="005A5437">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цей період</w:t>
      </w:r>
      <w:r w:rsidRPr="005A5437">
        <w:rPr>
          <w:rFonts w:ascii="Times New Roman" w:eastAsia="Calibri" w:hAnsi="Times New Roman" w:cs="Times New Roman"/>
          <w:sz w:val="28"/>
          <w:szCs w:val="28"/>
        </w:rPr>
        <w:t>, що призвело до завищення від’ємного значення об’єкт</w:t>
      </w:r>
      <w:r>
        <w:rPr>
          <w:rFonts w:ascii="Times New Roman" w:eastAsia="Calibri" w:hAnsi="Times New Roman" w:cs="Times New Roman"/>
          <w:sz w:val="28"/>
          <w:szCs w:val="28"/>
        </w:rPr>
        <w:t>а</w:t>
      </w:r>
      <w:r w:rsidRPr="005A5437">
        <w:rPr>
          <w:rFonts w:ascii="Times New Roman" w:eastAsia="Calibri" w:hAnsi="Times New Roman" w:cs="Times New Roman"/>
          <w:sz w:val="28"/>
          <w:szCs w:val="28"/>
        </w:rPr>
        <w:t xml:space="preserve"> оподаткування на суму </w:t>
      </w:r>
      <w:r>
        <w:rPr>
          <w:rFonts w:ascii="Times New Roman" w:eastAsia="Calibri" w:hAnsi="Times New Roman" w:cs="Times New Roman"/>
          <w:sz w:val="28"/>
          <w:szCs w:val="28"/>
        </w:rPr>
        <w:br/>
      </w:r>
      <w:r w:rsidRPr="005A5437">
        <w:rPr>
          <w:rFonts w:ascii="Times New Roman" w:eastAsia="Calibri" w:hAnsi="Times New Roman" w:cs="Times New Roman"/>
          <w:sz w:val="28"/>
          <w:szCs w:val="28"/>
        </w:rPr>
        <w:t xml:space="preserve">19,3 </w:t>
      </w:r>
      <w:proofErr w:type="spellStart"/>
      <w:r w:rsidRPr="005A5437">
        <w:rPr>
          <w:rFonts w:ascii="Times New Roman" w:eastAsia="Calibri" w:hAnsi="Times New Roman" w:cs="Times New Roman"/>
          <w:sz w:val="28"/>
          <w:szCs w:val="28"/>
        </w:rPr>
        <w:t>млн</w:t>
      </w:r>
      <w:proofErr w:type="spellEnd"/>
      <w:r w:rsidRPr="005A5437">
        <w:rPr>
          <w:rFonts w:ascii="Times New Roman" w:eastAsia="Calibri" w:hAnsi="Times New Roman" w:cs="Times New Roman"/>
          <w:sz w:val="28"/>
          <w:szCs w:val="28"/>
        </w:rPr>
        <w:t xml:space="preserve"> гр</w:t>
      </w:r>
      <w:r>
        <w:rPr>
          <w:rFonts w:ascii="Times New Roman" w:eastAsia="Calibri" w:hAnsi="Times New Roman" w:cs="Times New Roman"/>
          <w:sz w:val="28"/>
          <w:szCs w:val="28"/>
        </w:rPr>
        <w:t>иве</w:t>
      </w:r>
      <w:r w:rsidRPr="005A5437">
        <w:rPr>
          <w:rFonts w:ascii="Times New Roman" w:eastAsia="Calibri" w:hAnsi="Times New Roman" w:cs="Times New Roman"/>
          <w:sz w:val="28"/>
          <w:szCs w:val="28"/>
        </w:rPr>
        <w:t>н</w:t>
      </w:r>
      <w:r>
        <w:rPr>
          <w:rFonts w:ascii="Times New Roman" w:eastAsia="Calibri" w:hAnsi="Times New Roman" w:cs="Times New Roman"/>
          <w:sz w:val="28"/>
          <w:szCs w:val="28"/>
        </w:rPr>
        <w:t>ь</w:t>
      </w:r>
      <w:r w:rsidRPr="005A543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A5437">
        <w:rPr>
          <w:rFonts w:ascii="Times New Roman" w:eastAsia="Calibri" w:hAnsi="Times New Roman" w:cs="Times New Roman"/>
          <w:sz w:val="28"/>
          <w:szCs w:val="28"/>
        </w:rPr>
        <w:t>За результатами перевірки зменшено збитки на суму  19,3 </w:t>
      </w:r>
      <w:proofErr w:type="spellStart"/>
      <w:r w:rsidRPr="005A5437">
        <w:rPr>
          <w:rFonts w:ascii="Times New Roman" w:eastAsia="Calibri" w:hAnsi="Times New Roman" w:cs="Times New Roman"/>
          <w:sz w:val="28"/>
          <w:szCs w:val="28"/>
        </w:rPr>
        <w:t>млн</w:t>
      </w:r>
      <w:proofErr w:type="spellEnd"/>
      <w:r w:rsidRPr="005A5437">
        <w:rPr>
          <w:rFonts w:ascii="Times New Roman" w:eastAsia="Calibri" w:hAnsi="Times New Roman" w:cs="Times New Roman"/>
          <w:sz w:val="28"/>
          <w:szCs w:val="28"/>
        </w:rPr>
        <w:t xml:space="preserve"> </w:t>
      </w:r>
      <w:proofErr w:type="spellStart"/>
      <w:r w:rsidRPr="005A5437">
        <w:rPr>
          <w:rFonts w:ascii="Times New Roman" w:eastAsia="Calibri" w:hAnsi="Times New Roman" w:cs="Times New Roman"/>
          <w:sz w:val="28"/>
          <w:szCs w:val="28"/>
        </w:rPr>
        <w:t>грн</w:t>
      </w:r>
      <w:proofErr w:type="spellEnd"/>
      <w:r w:rsidRPr="005A5437">
        <w:rPr>
          <w:rFonts w:ascii="Times New Roman" w:eastAsia="Calibri" w:hAnsi="Times New Roman" w:cs="Times New Roman"/>
          <w:sz w:val="28"/>
          <w:szCs w:val="28"/>
        </w:rPr>
        <w:t>, чим упереджено несплату до бюджету податку на прибуток у розмірі 3,5 </w:t>
      </w:r>
      <w:proofErr w:type="spellStart"/>
      <w:r w:rsidRPr="005A5437">
        <w:rPr>
          <w:rFonts w:ascii="Times New Roman" w:eastAsia="Calibri" w:hAnsi="Times New Roman" w:cs="Times New Roman"/>
          <w:sz w:val="28"/>
          <w:szCs w:val="28"/>
        </w:rPr>
        <w:t>млн</w:t>
      </w:r>
      <w:proofErr w:type="spellEnd"/>
      <w:r>
        <w:rPr>
          <w:rFonts w:ascii="Times New Roman" w:eastAsia="Calibri" w:hAnsi="Times New Roman" w:cs="Times New Roman"/>
          <w:sz w:val="28"/>
          <w:szCs w:val="28"/>
        </w:rPr>
        <w:t xml:space="preserve"> </w:t>
      </w:r>
      <w:r w:rsidRPr="005A5437">
        <w:rPr>
          <w:rFonts w:ascii="Times New Roman" w:eastAsia="Calibri" w:hAnsi="Times New Roman" w:cs="Times New Roman"/>
          <w:sz w:val="28"/>
          <w:szCs w:val="28"/>
        </w:rPr>
        <w:t>гр</w:t>
      </w:r>
      <w:r>
        <w:rPr>
          <w:rFonts w:ascii="Times New Roman" w:eastAsia="Calibri" w:hAnsi="Times New Roman" w:cs="Times New Roman"/>
          <w:sz w:val="28"/>
          <w:szCs w:val="28"/>
        </w:rPr>
        <w:t>иве</w:t>
      </w:r>
      <w:r w:rsidRPr="005A5437">
        <w:rPr>
          <w:rFonts w:ascii="Times New Roman" w:eastAsia="Calibri" w:hAnsi="Times New Roman" w:cs="Times New Roman"/>
          <w:sz w:val="28"/>
          <w:szCs w:val="28"/>
        </w:rPr>
        <w:t>н</w:t>
      </w:r>
      <w:r>
        <w:rPr>
          <w:rFonts w:ascii="Times New Roman" w:eastAsia="Calibri" w:hAnsi="Times New Roman" w:cs="Times New Roman"/>
          <w:sz w:val="28"/>
          <w:szCs w:val="28"/>
        </w:rPr>
        <w:t>ь</w:t>
      </w:r>
      <w:r w:rsidRPr="005A543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4224C5" w:rsidRPr="004347C4" w:rsidRDefault="004224C5" w:rsidP="004224C5">
      <w:pPr>
        <w:spacing w:after="0" w:line="240" w:lineRule="auto"/>
        <w:ind w:firstLine="567"/>
        <w:jc w:val="both"/>
        <w:rPr>
          <w:rFonts w:ascii="Times New Roman" w:eastAsia="Calibri" w:hAnsi="Times New Roman" w:cs="Times New Roman"/>
          <w:sz w:val="28"/>
          <w:szCs w:val="28"/>
        </w:rPr>
      </w:pPr>
      <w:r w:rsidRPr="005A5437">
        <w:rPr>
          <w:rFonts w:ascii="Times New Roman" w:eastAsia="Calibri" w:hAnsi="Times New Roman" w:cs="Times New Roman"/>
          <w:sz w:val="28"/>
          <w:szCs w:val="28"/>
        </w:rPr>
        <w:t>Поновлено позапланову документальну перевірку ТОВ2, очікувані донарахування з податку на прибуток підприємства становлять 1,3 </w:t>
      </w:r>
      <w:proofErr w:type="spellStart"/>
      <w:r w:rsidRPr="005A5437">
        <w:rPr>
          <w:rFonts w:ascii="Times New Roman" w:eastAsia="Calibri" w:hAnsi="Times New Roman" w:cs="Times New Roman"/>
          <w:sz w:val="28"/>
          <w:szCs w:val="28"/>
        </w:rPr>
        <w:t>млн</w:t>
      </w:r>
      <w:proofErr w:type="spellEnd"/>
      <w:r w:rsidRPr="005A5437">
        <w:rPr>
          <w:rFonts w:ascii="Times New Roman" w:eastAsia="Calibri" w:hAnsi="Times New Roman" w:cs="Times New Roman"/>
          <w:sz w:val="28"/>
          <w:szCs w:val="28"/>
        </w:rPr>
        <w:t xml:space="preserve"> </w:t>
      </w:r>
      <w:proofErr w:type="spellStart"/>
      <w:r w:rsidRPr="005A5437">
        <w:rPr>
          <w:rFonts w:ascii="Times New Roman" w:eastAsia="Calibri" w:hAnsi="Times New Roman" w:cs="Times New Roman"/>
          <w:sz w:val="28"/>
          <w:szCs w:val="28"/>
        </w:rPr>
        <w:t>грн</w:t>
      </w:r>
      <w:proofErr w:type="spellEnd"/>
      <w:r w:rsidRPr="005A5437">
        <w:rPr>
          <w:rFonts w:ascii="Times New Roman" w:hAnsi="Times New Roman" w:cs="Times New Roman"/>
          <w:sz w:val="28"/>
          <w:szCs w:val="28"/>
        </w:rPr>
        <w:t xml:space="preserve"> та зменшення від’ємного значення об’єкт</w:t>
      </w:r>
      <w:r>
        <w:rPr>
          <w:rFonts w:ascii="Times New Roman" w:hAnsi="Times New Roman" w:cs="Times New Roman"/>
          <w:sz w:val="28"/>
          <w:szCs w:val="28"/>
        </w:rPr>
        <w:t>а</w:t>
      </w:r>
      <w:r w:rsidRPr="005A5437">
        <w:rPr>
          <w:rFonts w:ascii="Times New Roman" w:hAnsi="Times New Roman" w:cs="Times New Roman"/>
          <w:sz w:val="28"/>
          <w:szCs w:val="28"/>
        </w:rPr>
        <w:t xml:space="preserve"> оподаткування </w:t>
      </w:r>
      <w:r>
        <w:rPr>
          <w:rFonts w:ascii="Times New Roman" w:hAnsi="Times New Roman" w:cs="Times New Roman"/>
          <w:sz w:val="28"/>
          <w:szCs w:val="28"/>
        </w:rPr>
        <w:t xml:space="preserve">– </w:t>
      </w:r>
      <w:r w:rsidRPr="005A5437">
        <w:rPr>
          <w:rFonts w:ascii="Times New Roman" w:hAnsi="Times New Roman" w:cs="Times New Roman"/>
          <w:sz w:val="28"/>
          <w:szCs w:val="28"/>
        </w:rPr>
        <w:t>0,84 </w:t>
      </w:r>
      <w:proofErr w:type="spellStart"/>
      <w:r w:rsidRPr="005A5437">
        <w:rPr>
          <w:rFonts w:ascii="Times New Roman" w:hAnsi="Times New Roman" w:cs="Times New Roman"/>
          <w:sz w:val="28"/>
          <w:szCs w:val="28"/>
        </w:rPr>
        <w:t>млн</w:t>
      </w:r>
      <w:proofErr w:type="spellEnd"/>
      <w:r>
        <w:rPr>
          <w:rFonts w:ascii="Times New Roman" w:hAnsi="Times New Roman" w:cs="Times New Roman"/>
          <w:sz w:val="28"/>
          <w:szCs w:val="28"/>
        </w:rPr>
        <w:t xml:space="preserve"> </w:t>
      </w:r>
      <w:r w:rsidRPr="005A5437">
        <w:rPr>
          <w:rFonts w:ascii="Times New Roman" w:hAnsi="Times New Roman" w:cs="Times New Roman"/>
          <w:sz w:val="28"/>
          <w:szCs w:val="28"/>
        </w:rPr>
        <w:t>гр</w:t>
      </w:r>
      <w:r>
        <w:rPr>
          <w:rFonts w:ascii="Times New Roman" w:hAnsi="Times New Roman" w:cs="Times New Roman"/>
          <w:sz w:val="28"/>
          <w:szCs w:val="28"/>
        </w:rPr>
        <w:t>иве</w:t>
      </w:r>
      <w:r w:rsidRPr="005A5437">
        <w:rPr>
          <w:rFonts w:ascii="Times New Roman" w:hAnsi="Times New Roman" w:cs="Times New Roman"/>
          <w:sz w:val="28"/>
          <w:szCs w:val="28"/>
        </w:rPr>
        <w:t>н</w:t>
      </w:r>
      <w:r>
        <w:rPr>
          <w:rFonts w:ascii="Times New Roman" w:hAnsi="Times New Roman" w:cs="Times New Roman"/>
          <w:sz w:val="28"/>
          <w:szCs w:val="28"/>
        </w:rPr>
        <w:t>ь</w:t>
      </w:r>
      <w:r w:rsidRPr="005A5437">
        <w:rPr>
          <w:rFonts w:ascii="Times New Roman" w:hAnsi="Times New Roman" w:cs="Times New Roman"/>
          <w:sz w:val="28"/>
          <w:szCs w:val="28"/>
        </w:rPr>
        <w:t>.</w:t>
      </w:r>
    </w:p>
    <w:p w:rsidR="004224C5" w:rsidRPr="005A5437" w:rsidRDefault="004224C5" w:rsidP="004224C5">
      <w:pPr>
        <w:spacing w:after="0" w:line="240" w:lineRule="auto"/>
        <w:ind w:firstLine="567"/>
        <w:jc w:val="both"/>
        <w:rPr>
          <w:rFonts w:ascii="Times New Roman" w:hAnsi="Times New Roman" w:cs="Times New Roman"/>
          <w:sz w:val="28"/>
          <w:szCs w:val="28"/>
        </w:rPr>
      </w:pPr>
      <w:r w:rsidRPr="005A5437">
        <w:rPr>
          <w:rFonts w:ascii="Times New Roman" w:hAnsi="Times New Roman" w:cs="Times New Roman"/>
          <w:sz w:val="28"/>
          <w:szCs w:val="28"/>
        </w:rPr>
        <w:t>Проведено документальну позапланову перевірку ТОВ3 з питань дотримання податкового, валютного та іншого законодавства. При аналізі наявних документів ініційовано спеціальний запит до іноземного компетентного органу Республіки Кіпр щодо інформації про власників/</w:t>
      </w:r>
      <w:proofErr w:type="spellStart"/>
      <w:r w:rsidRPr="005A5437">
        <w:rPr>
          <w:rFonts w:ascii="Times New Roman" w:hAnsi="Times New Roman" w:cs="Times New Roman"/>
          <w:sz w:val="28"/>
          <w:szCs w:val="28"/>
        </w:rPr>
        <w:t>бенефіціарів</w:t>
      </w:r>
      <w:proofErr w:type="spellEnd"/>
      <w:r w:rsidRPr="005A5437">
        <w:rPr>
          <w:rFonts w:ascii="Times New Roman" w:hAnsi="Times New Roman" w:cs="Times New Roman"/>
          <w:sz w:val="28"/>
          <w:szCs w:val="28"/>
        </w:rPr>
        <w:t xml:space="preserve"> отриманого доходу джерелом походження з України та до іноземного компетентного органу Австрії для проведення розрахунків під час взаємовідносин українського</w:t>
      </w:r>
      <w:r>
        <w:rPr>
          <w:rFonts w:ascii="Times New Roman" w:hAnsi="Times New Roman" w:cs="Times New Roman"/>
          <w:sz w:val="28"/>
          <w:szCs w:val="28"/>
        </w:rPr>
        <w:t xml:space="preserve"> </w:t>
      </w:r>
      <w:r w:rsidRPr="004347C4">
        <w:rPr>
          <w:rFonts w:ascii="Times New Roman" w:hAnsi="Times New Roman" w:cs="Times New Roman"/>
          <w:sz w:val="28"/>
          <w:szCs w:val="28"/>
        </w:rPr>
        <w:t>платника податків з іноземною компанією-нерезидентом Австрійським банком.</w:t>
      </w:r>
    </w:p>
    <w:p w:rsidR="004224C5" w:rsidRPr="00A1427A" w:rsidRDefault="004224C5" w:rsidP="0057117E">
      <w:pPr>
        <w:spacing w:after="0" w:line="240" w:lineRule="auto"/>
        <w:ind w:firstLine="709"/>
        <w:jc w:val="both"/>
        <w:rPr>
          <w:rFonts w:ascii="Times New Roman" w:hAnsi="Times New Roman" w:cs="Times New Roman"/>
          <w:sz w:val="28"/>
          <w:szCs w:val="28"/>
        </w:rPr>
      </w:pPr>
    </w:p>
    <w:p w:rsidR="008B03FF" w:rsidRDefault="0053576D" w:rsidP="008B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Протягом 2022 року </w:t>
      </w:r>
      <w:r w:rsidRPr="00743DC8">
        <w:rPr>
          <w:rFonts w:ascii="Times New Roman" w:hAnsi="Times New Roman" w:cs="Times New Roman"/>
          <w:bCs/>
          <w:spacing w:val="-1"/>
          <w:sz w:val="28"/>
          <w:szCs w:val="28"/>
        </w:rPr>
        <w:t xml:space="preserve">фахівцями ГУ ДПС </w:t>
      </w:r>
      <w:r w:rsidRPr="00743DC8">
        <w:rPr>
          <w:rFonts w:ascii="Times New Roman" w:hAnsi="Times New Roman" w:cs="Times New Roman"/>
          <w:sz w:val="28"/>
          <w:szCs w:val="28"/>
        </w:rPr>
        <w:t xml:space="preserve">прийнято участь </w:t>
      </w:r>
      <w:r>
        <w:rPr>
          <w:rFonts w:ascii="Times New Roman" w:hAnsi="Times New Roman" w:cs="Times New Roman"/>
          <w:sz w:val="28"/>
          <w:szCs w:val="28"/>
        </w:rPr>
        <w:t xml:space="preserve">у </w:t>
      </w:r>
      <w:r w:rsidR="008B03FF" w:rsidRPr="008B03FF">
        <w:rPr>
          <w:rFonts w:ascii="Times New Roman" w:hAnsi="Times New Roman" w:cs="Times New Roman"/>
          <w:sz w:val="28"/>
          <w:szCs w:val="28"/>
        </w:rPr>
        <w:t xml:space="preserve">проведенні 35 планових/позапланових документальних  перевірок платників податків, з метою виявлення фактів порушення вимог законодавства у сфері запобігання та протидії легалізації (відмивання) доходів, одержаних злочинним шляхом, та інших правопорушень, за результатами яких </w:t>
      </w:r>
      <w:r w:rsidR="008B03FF" w:rsidRPr="008B03FF">
        <w:rPr>
          <w:rFonts w:ascii="Times New Roman" w:hAnsi="Times New Roman" w:cs="Times New Roman"/>
          <w:bCs/>
          <w:spacing w:val="-1"/>
          <w:sz w:val="28"/>
          <w:szCs w:val="28"/>
        </w:rPr>
        <w:t xml:space="preserve">виявлено 192 </w:t>
      </w:r>
      <w:r w:rsidR="008B03FF" w:rsidRPr="008B03FF">
        <w:rPr>
          <w:rFonts w:ascii="Times New Roman" w:hAnsi="Times New Roman" w:cs="Times New Roman"/>
          <w:sz w:val="28"/>
          <w:szCs w:val="28"/>
        </w:rPr>
        <w:t xml:space="preserve">підозрілих фінансових операцій,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на суму </w:t>
      </w:r>
      <w:r w:rsidR="008B03FF" w:rsidRPr="008B03FF">
        <w:rPr>
          <w:rFonts w:ascii="Times New Roman" w:eastAsia="Courier New" w:hAnsi="Times New Roman" w:cs="Times New Roman"/>
          <w:bCs/>
          <w:sz w:val="28"/>
          <w:szCs w:val="28"/>
          <w:lang w:eastAsia="uk-UA"/>
        </w:rPr>
        <w:t>1 376,1</w:t>
      </w:r>
      <w:r w:rsidR="00E549F3">
        <w:rPr>
          <w:rFonts w:ascii="Times New Roman" w:eastAsia="Courier New" w:hAnsi="Times New Roman" w:cs="Times New Roman"/>
          <w:bCs/>
          <w:sz w:val="28"/>
          <w:szCs w:val="28"/>
          <w:lang w:eastAsia="uk-UA"/>
        </w:rPr>
        <w:t>9</w:t>
      </w:r>
      <w:r w:rsidR="008B03FF">
        <w:rPr>
          <w:rFonts w:ascii="Times New Roman" w:eastAsia="Courier New" w:hAnsi="Times New Roman" w:cs="Times New Roman"/>
          <w:bCs/>
          <w:sz w:val="28"/>
          <w:szCs w:val="28"/>
          <w:lang w:eastAsia="uk-UA"/>
        </w:rPr>
        <w:t> </w:t>
      </w:r>
      <w:proofErr w:type="spellStart"/>
      <w:r w:rsidR="008B03FF" w:rsidRPr="008B03FF">
        <w:rPr>
          <w:rFonts w:ascii="Times New Roman" w:eastAsia="Courier New" w:hAnsi="Times New Roman" w:cs="Times New Roman"/>
          <w:bCs/>
          <w:sz w:val="28"/>
          <w:szCs w:val="28"/>
          <w:lang w:eastAsia="uk-UA"/>
        </w:rPr>
        <w:t>млн</w:t>
      </w:r>
      <w:proofErr w:type="spellEnd"/>
      <w:r w:rsidR="008B03FF" w:rsidRPr="008B03FF">
        <w:rPr>
          <w:rFonts w:ascii="Times New Roman" w:eastAsia="Courier New" w:hAnsi="Times New Roman" w:cs="Times New Roman"/>
          <w:bCs/>
          <w:sz w:val="28"/>
          <w:szCs w:val="28"/>
          <w:lang w:eastAsia="uk-UA"/>
        </w:rPr>
        <w:t xml:space="preserve"> гр</w:t>
      </w:r>
      <w:r w:rsidR="008B03FF">
        <w:rPr>
          <w:rFonts w:ascii="Times New Roman" w:eastAsia="Courier New" w:hAnsi="Times New Roman" w:cs="Times New Roman"/>
          <w:bCs/>
          <w:sz w:val="28"/>
          <w:szCs w:val="28"/>
          <w:lang w:eastAsia="uk-UA"/>
        </w:rPr>
        <w:t>иве</w:t>
      </w:r>
      <w:r w:rsidR="008B03FF" w:rsidRPr="008B03FF">
        <w:rPr>
          <w:rFonts w:ascii="Times New Roman" w:eastAsia="Courier New" w:hAnsi="Times New Roman" w:cs="Times New Roman"/>
          <w:bCs/>
          <w:sz w:val="28"/>
          <w:szCs w:val="28"/>
          <w:lang w:eastAsia="uk-UA"/>
        </w:rPr>
        <w:t>н</w:t>
      </w:r>
      <w:r w:rsidR="008B03FF">
        <w:rPr>
          <w:rFonts w:ascii="Times New Roman" w:eastAsia="Courier New" w:hAnsi="Times New Roman" w:cs="Times New Roman"/>
          <w:bCs/>
          <w:sz w:val="28"/>
          <w:szCs w:val="28"/>
          <w:lang w:eastAsia="uk-UA"/>
        </w:rPr>
        <w:t>ь</w:t>
      </w:r>
      <w:r w:rsidR="008B03FF" w:rsidRPr="008B03FF">
        <w:rPr>
          <w:rFonts w:ascii="Times New Roman" w:eastAsia="Courier New" w:hAnsi="Times New Roman" w:cs="Times New Roman"/>
          <w:bCs/>
          <w:sz w:val="28"/>
          <w:szCs w:val="28"/>
          <w:lang w:eastAsia="uk-UA"/>
        </w:rPr>
        <w:t>.</w:t>
      </w:r>
    </w:p>
    <w:p w:rsidR="008B03FF" w:rsidRPr="005F5612" w:rsidRDefault="00F13D2C" w:rsidP="008B03FF">
      <w:pPr>
        <w:spacing w:after="0" w:line="240" w:lineRule="auto"/>
        <w:ind w:firstLine="567"/>
        <w:jc w:val="both"/>
        <w:rPr>
          <w:rFonts w:ascii="Times New Roman" w:hAnsi="Times New Roman" w:cs="Times New Roman"/>
          <w:sz w:val="28"/>
          <w:szCs w:val="28"/>
        </w:rPr>
      </w:pPr>
      <w:r w:rsidRPr="005F5612">
        <w:rPr>
          <w:rFonts w:ascii="Times New Roman" w:hAnsi="Times New Roman" w:cs="Times New Roman"/>
          <w:sz w:val="28"/>
          <w:szCs w:val="28"/>
        </w:rPr>
        <w:t xml:space="preserve">Також, </w:t>
      </w:r>
      <w:r w:rsidR="008B03FF" w:rsidRPr="005F5612">
        <w:rPr>
          <w:rFonts w:ascii="Times New Roman" w:hAnsi="Times New Roman" w:cs="Times New Roman"/>
          <w:sz w:val="28"/>
          <w:szCs w:val="28"/>
        </w:rPr>
        <w:t xml:space="preserve">складено 29 висновків аналітичних досліджень в розрізі встановлених ознак злочинів на суму </w:t>
      </w:r>
      <w:r w:rsidR="008B03FF" w:rsidRPr="005F5612">
        <w:rPr>
          <w:rFonts w:ascii="Times New Roman" w:eastAsia="Calibri" w:hAnsi="Times New Roman" w:cs="Times New Roman"/>
          <w:sz w:val="28"/>
          <w:szCs w:val="28"/>
        </w:rPr>
        <w:t xml:space="preserve">10 391,88 </w:t>
      </w:r>
      <w:proofErr w:type="spellStart"/>
      <w:r w:rsidR="008B03FF" w:rsidRPr="005F5612">
        <w:rPr>
          <w:rFonts w:ascii="Times New Roman" w:eastAsia="Calibri" w:hAnsi="Times New Roman" w:cs="Times New Roman"/>
          <w:sz w:val="28"/>
          <w:szCs w:val="28"/>
        </w:rPr>
        <w:t>млн</w:t>
      </w:r>
      <w:proofErr w:type="spellEnd"/>
      <w:r w:rsidR="008B03FF" w:rsidRPr="005F5612">
        <w:rPr>
          <w:rFonts w:ascii="Times New Roman" w:eastAsia="Calibri" w:hAnsi="Times New Roman" w:cs="Times New Roman"/>
          <w:sz w:val="28"/>
          <w:szCs w:val="28"/>
        </w:rPr>
        <w:t xml:space="preserve"> </w:t>
      </w:r>
      <w:proofErr w:type="spellStart"/>
      <w:r w:rsidR="008B03FF" w:rsidRPr="005F5612">
        <w:rPr>
          <w:rFonts w:ascii="Times New Roman" w:eastAsia="Calibri" w:hAnsi="Times New Roman" w:cs="Times New Roman"/>
          <w:sz w:val="28"/>
          <w:szCs w:val="28"/>
        </w:rPr>
        <w:t>грн</w:t>
      </w:r>
      <w:proofErr w:type="spellEnd"/>
      <w:r w:rsidR="008B03FF" w:rsidRPr="005F5612">
        <w:rPr>
          <w:rFonts w:ascii="Times New Roman" w:hAnsi="Times New Roman" w:cs="Times New Roman"/>
          <w:sz w:val="28"/>
          <w:szCs w:val="28"/>
        </w:rPr>
        <w:t xml:space="preserve">, а саме: </w:t>
      </w:r>
    </w:p>
    <w:p w:rsidR="008B03FF" w:rsidRPr="005F5612" w:rsidRDefault="008B03FF" w:rsidP="008B03FF">
      <w:pPr>
        <w:spacing w:after="0" w:line="240" w:lineRule="auto"/>
        <w:ind w:firstLine="567"/>
        <w:jc w:val="both"/>
        <w:rPr>
          <w:rFonts w:ascii="Times New Roman" w:hAnsi="Times New Roman" w:cs="Times New Roman"/>
          <w:sz w:val="28"/>
          <w:szCs w:val="28"/>
        </w:rPr>
      </w:pPr>
      <w:r w:rsidRPr="005F5612">
        <w:rPr>
          <w:rFonts w:ascii="Times New Roman" w:hAnsi="Times New Roman" w:cs="Times New Roman"/>
          <w:sz w:val="28"/>
          <w:szCs w:val="28"/>
        </w:rPr>
        <w:t xml:space="preserve">за ст. 209 Кримінального кодексу України (далі – </w:t>
      </w:r>
      <w:proofErr w:type="spellStart"/>
      <w:r w:rsidRPr="005F5612">
        <w:rPr>
          <w:rFonts w:ascii="Times New Roman" w:hAnsi="Times New Roman" w:cs="Times New Roman"/>
          <w:sz w:val="28"/>
          <w:szCs w:val="28"/>
        </w:rPr>
        <w:t>ККУ</w:t>
      </w:r>
      <w:proofErr w:type="spellEnd"/>
      <w:r w:rsidRPr="005F5612">
        <w:rPr>
          <w:rFonts w:ascii="Times New Roman" w:hAnsi="Times New Roman" w:cs="Times New Roman"/>
          <w:sz w:val="28"/>
          <w:szCs w:val="28"/>
        </w:rPr>
        <w:t xml:space="preserve">) – 26 матеріалів із виявленою сумою легалізованих доходів </w:t>
      </w:r>
      <w:r w:rsidRPr="005F5612">
        <w:rPr>
          <w:rFonts w:ascii="Times New Roman" w:hAnsi="Times New Roman" w:cs="Times New Roman"/>
          <w:sz w:val="28"/>
          <w:szCs w:val="28"/>
          <w:lang w:eastAsia="uk-UA"/>
        </w:rPr>
        <w:t xml:space="preserve">5 082,23 </w:t>
      </w:r>
      <w:proofErr w:type="spellStart"/>
      <w:r w:rsidRPr="005F5612">
        <w:rPr>
          <w:rFonts w:ascii="Times New Roman" w:hAnsi="Times New Roman" w:cs="Times New Roman"/>
          <w:sz w:val="28"/>
          <w:szCs w:val="28"/>
          <w:lang w:eastAsia="uk-UA"/>
        </w:rPr>
        <w:t>млн</w:t>
      </w:r>
      <w:proofErr w:type="spellEnd"/>
      <w:r w:rsidRPr="005F5612">
        <w:rPr>
          <w:rFonts w:ascii="Times New Roman" w:hAnsi="Times New Roman" w:cs="Times New Roman"/>
          <w:sz w:val="28"/>
          <w:szCs w:val="28"/>
          <w:lang w:eastAsia="uk-UA"/>
        </w:rPr>
        <w:t xml:space="preserve"> </w:t>
      </w:r>
      <w:proofErr w:type="spellStart"/>
      <w:r w:rsidRPr="005F5612">
        <w:rPr>
          <w:rFonts w:ascii="Times New Roman" w:hAnsi="Times New Roman" w:cs="Times New Roman"/>
          <w:sz w:val="28"/>
          <w:szCs w:val="28"/>
        </w:rPr>
        <w:t>грн</w:t>
      </w:r>
      <w:proofErr w:type="spellEnd"/>
      <w:r w:rsidRPr="005F5612">
        <w:rPr>
          <w:rFonts w:ascii="Times New Roman" w:hAnsi="Times New Roman" w:cs="Times New Roman"/>
          <w:sz w:val="28"/>
          <w:szCs w:val="28"/>
        </w:rPr>
        <w:t xml:space="preserve">, </w:t>
      </w:r>
    </w:p>
    <w:p w:rsidR="008B03FF" w:rsidRPr="005F5612" w:rsidRDefault="008B03FF" w:rsidP="008B03FF">
      <w:pPr>
        <w:spacing w:after="0" w:line="240" w:lineRule="auto"/>
        <w:ind w:firstLine="567"/>
        <w:jc w:val="both"/>
        <w:rPr>
          <w:rFonts w:ascii="Times New Roman" w:hAnsi="Times New Roman" w:cs="Times New Roman"/>
          <w:sz w:val="28"/>
          <w:szCs w:val="28"/>
        </w:rPr>
      </w:pPr>
      <w:r w:rsidRPr="005F5612">
        <w:rPr>
          <w:rFonts w:ascii="Times New Roman" w:hAnsi="Times New Roman" w:cs="Times New Roman"/>
          <w:sz w:val="28"/>
          <w:szCs w:val="28"/>
        </w:rPr>
        <w:t xml:space="preserve">за предикатними злочинами (статті 191, 364, 212 </w:t>
      </w:r>
      <w:proofErr w:type="spellStart"/>
      <w:r w:rsidRPr="005F5612">
        <w:rPr>
          <w:rFonts w:ascii="Times New Roman" w:hAnsi="Times New Roman" w:cs="Times New Roman"/>
          <w:sz w:val="28"/>
          <w:szCs w:val="28"/>
        </w:rPr>
        <w:t>ККУ</w:t>
      </w:r>
      <w:proofErr w:type="spellEnd"/>
      <w:r w:rsidRPr="005F5612">
        <w:rPr>
          <w:rFonts w:ascii="Times New Roman" w:hAnsi="Times New Roman" w:cs="Times New Roman"/>
          <w:sz w:val="28"/>
          <w:szCs w:val="28"/>
        </w:rPr>
        <w:t xml:space="preserve">) – 32 матеріали  із загальною сумою встановлених збитків у розмірі </w:t>
      </w:r>
      <w:r w:rsidRPr="005F5612">
        <w:rPr>
          <w:rFonts w:ascii="Times New Roman" w:hAnsi="Times New Roman" w:cs="Times New Roman"/>
          <w:spacing w:val="7"/>
          <w:sz w:val="28"/>
          <w:szCs w:val="28"/>
          <w:shd w:val="clear" w:color="auto" w:fill="FFFFFF"/>
        </w:rPr>
        <w:t xml:space="preserve">5 309,65 </w:t>
      </w:r>
      <w:proofErr w:type="spellStart"/>
      <w:r w:rsidRPr="005F5612">
        <w:rPr>
          <w:rFonts w:ascii="Times New Roman" w:hAnsi="Times New Roman" w:cs="Times New Roman"/>
          <w:spacing w:val="7"/>
          <w:sz w:val="28"/>
          <w:szCs w:val="28"/>
          <w:shd w:val="clear" w:color="auto" w:fill="FFFFFF"/>
        </w:rPr>
        <w:t>млн</w:t>
      </w:r>
      <w:proofErr w:type="spellEnd"/>
      <w:r w:rsidRPr="005F5612">
        <w:rPr>
          <w:rFonts w:ascii="Times New Roman" w:hAnsi="Times New Roman" w:cs="Times New Roman"/>
          <w:sz w:val="28"/>
          <w:szCs w:val="28"/>
        </w:rPr>
        <w:t xml:space="preserve"> гривень. </w:t>
      </w:r>
    </w:p>
    <w:p w:rsidR="008B03FF" w:rsidRPr="008B03FF" w:rsidRDefault="00F13D2C" w:rsidP="008B03FF">
      <w:pPr>
        <w:spacing w:after="0" w:line="240" w:lineRule="auto"/>
        <w:ind w:firstLine="567"/>
        <w:jc w:val="both"/>
        <w:rPr>
          <w:rFonts w:ascii="Times New Roman" w:hAnsi="Times New Roman" w:cs="Times New Roman"/>
          <w:sz w:val="28"/>
          <w:szCs w:val="28"/>
        </w:rPr>
      </w:pPr>
      <w:r w:rsidRPr="005F5612">
        <w:rPr>
          <w:rFonts w:ascii="Times New Roman" w:hAnsi="Times New Roman" w:cs="Times New Roman"/>
          <w:sz w:val="28"/>
          <w:szCs w:val="28"/>
        </w:rPr>
        <w:lastRenderedPageBreak/>
        <w:t xml:space="preserve">Крім того, </w:t>
      </w:r>
      <w:r w:rsidR="008B03FF" w:rsidRPr="005F5612">
        <w:rPr>
          <w:rFonts w:ascii="Times New Roman" w:hAnsi="Times New Roman" w:cs="Times New Roman"/>
          <w:sz w:val="28"/>
          <w:szCs w:val="28"/>
        </w:rPr>
        <w:t xml:space="preserve">складено 29 матеріалів  досліджень на загальну суму нанесених збитків державі 10 391,88 </w:t>
      </w:r>
      <w:proofErr w:type="spellStart"/>
      <w:r w:rsidR="008B03FF" w:rsidRPr="005F5612">
        <w:rPr>
          <w:rFonts w:ascii="Times New Roman" w:hAnsi="Times New Roman" w:cs="Times New Roman"/>
          <w:sz w:val="28"/>
          <w:szCs w:val="28"/>
        </w:rPr>
        <w:t>млн</w:t>
      </w:r>
      <w:proofErr w:type="spellEnd"/>
      <w:r w:rsidR="008B03FF" w:rsidRPr="005F5612">
        <w:rPr>
          <w:rFonts w:ascii="Times New Roman" w:hAnsi="Times New Roman" w:cs="Times New Roman"/>
          <w:sz w:val="28"/>
          <w:szCs w:val="28"/>
        </w:rPr>
        <w:t xml:space="preserve"> </w:t>
      </w:r>
      <w:proofErr w:type="spellStart"/>
      <w:r w:rsidR="008B03FF" w:rsidRPr="005F5612">
        <w:rPr>
          <w:rFonts w:ascii="Times New Roman" w:hAnsi="Times New Roman" w:cs="Times New Roman"/>
          <w:sz w:val="28"/>
          <w:szCs w:val="28"/>
        </w:rPr>
        <w:t>грн</w:t>
      </w:r>
      <w:proofErr w:type="spellEnd"/>
      <w:r w:rsidR="008B03FF" w:rsidRPr="005F5612">
        <w:rPr>
          <w:rFonts w:ascii="Times New Roman" w:hAnsi="Times New Roman" w:cs="Times New Roman"/>
          <w:sz w:val="28"/>
          <w:szCs w:val="28"/>
        </w:rPr>
        <w:t xml:space="preserve"> з ознаками  кримінальних</w:t>
      </w:r>
      <w:r w:rsidR="006226D8" w:rsidRPr="005F5612">
        <w:rPr>
          <w:rFonts w:ascii="Times New Roman" w:hAnsi="Times New Roman" w:cs="Times New Roman"/>
          <w:sz w:val="28"/>
          <w:szCs w:val="28"/>
        </w:rPr>
        <w:t xml:space="preserve"> правопорушень, які направлено</w:t>
      </w:r>
      <w:r w:rsidR="008B03FF" w:rsidRPr="005F5612">
        <w:rPr>
          <w:rFonts w:ascii="Times New Roman" w:hAnsi="Times New Roman" w:cs="Times New Roman"/>
          <w:sz w:val="28"/>
          <w:szCs w:val="28"/>
        </w:rPr>
        <w:t xml:space="preserve"> до правоохоронних органів</w:t>
      </w:r>
      <w:r w:rsidR="008B03FF" w:rsidRPr="005F5612">
        <w:rPr>
          <w:rFonts w:ascii="Times New Roman" w:hAnsi="Times New Roman" w:cs="Times New Roman"/>
          <w:bCs/>
          <w:sz w:val="28"/>
          <w:szCs w:val="28"/>
        </w:rPr>
        <w:t xml:space="preserve"> </w:t>
      </w:r>
      <w:r w:rsidR="006226D8" w:rsidRPr="005F5612">
        <w:rPr>
          <w:rFonts w:ascii="Times New Roman" w:hAnsi="Times New Roman" w:cs="Times New Roman"/>
          <w:bCs/>
          <w:sz w:val="28"/>
          <w:szCs w:val="28"/>
        </w:rPr>
        <w:t>д</w:t>
      </w:r>
      <w:r w:rsidR="008B03FF" w:rsidRPr="005F5612">
        <w:rPr>
          <w:rFonts w:ascii="Times New Roman" w:hAnsi="Times New Roman" w:cs="Times New Roman"/>
          <w:bCs/>
          <w:sz w:val="28"/>
          <w:szCs w:val="28"/>
        </w:rPr>
        <w:t>ля прийняття рішен</w:t>
      </w:r>
      <w:r w:rsidRPr="005F5612">
        <w:rPr>
          <w:rFonts w:ascii="Times New Roman" w:hAnsi="Times New Roman" w:cs="Times New Roman"/>
          <w:bCs/>
          <w:sz w:val="28"/>
          <w:szCs w:val="28"/>
        </w:rPr>
        <w:t>ь</w:t>
      </w:r>
      <w:r w:rsidR="008B03FF" w:rsidRPr="005F5612">
        <w:rPr>
          <w:rFonts w:ascii="Times New Roman" w:hAnsi="Times New Roman" w:cs="Times New Roman"/>
          <w:bCs/>
          <w:sz w:val="28"/>
          <w:szCs w:val="28"/>
        </w:rPr>
        <w:t xml:space="preserve"> згідно </w:t>
      </w:r>
      <w:r w:rsidRPr="005F5612">
        <w:rPr>
          <w:rFonts w:ascii="Times New Roman" w:hAnsi="Times New Roman" w:cs="Times New Roman"/>
          <w:bCs/>
          <w:sz w:val="28"/>
          <w:szCs w:val="28"/>
        </w:rPr>
        <w:t xml:space="preserve">з </w:t>
      </w:r>
      <w:r w:rsidR="008B03FF" w:rsidRPr="005F5612">
        <w:rPr>
          <w:rFonts w:ascii="Times New Roman" w:hAnsi="Times New Roman" w:cs="Times New Roman"/>
          <w:bCs/>
          <w:sz w:val="28"/>
          <w:szCs w:val="28"/>
        </w:rPr>
        <w:t>вимог</w:t>
      </w:r>
      <w:r w:rsidRPr="005F5612">
        <w:rPr>
          <w:rFonts w:ascii="Times New Roman" w:hAnsi="Times New Roman" w:cs="Times New Roman"/>
          <w:bCs/>
          <w:sz w:val="28"/>
          <w:szCs w:val="28"/>
        </w:rPr>
        <w:t>ами</w:t>
      </w:r>
      <w:r w:rsidR="008B03FF" w:rsidRPr="005F5612">
        <w:rPr>
          <w:rFonts w:ascii="Times New Roman" w:hAnsi="Times New Roman" w:cs="Times New Roman"/>
          <w:bCs/>
          <w:sz w:val="28"/>
          <w:szCs w:val="28"/>
        </w:rPr>
        <w:t xml:space="preserve"> </w:t>
      </w:r>
      <w:r w:rsidRPr="005F5612">
        <w:rPr>
          <w:rFonts w:ascii="Times New Roman" w:hAnsi="Times New Roman" w:cs="Times New Roman"/>
          <w:sz w:val="28"/>
          <w:szCs w:val="28"/>
        </w:rPr>
        <w:t>Кримінального процесуального кодексу України</w:t>
      </w:r>
      <w:r w:rsidR="008B03FF" w:rsidRPr="005F5612">
        <w:rPr>
          <w:rFonts w:ascii="Times New Roman" w:hAnsi="Times New Roman" w:cs="Times New Roman"/>
          <w:bCs/>
          <w:sz w:val="28"/>
          <w:szCs w:val="28"/>
        </w:rPr>
        <w:t xml:space="preserve">, а саме: </w:t>
      </w:r>
      <w:r w:rsidRPr="005F5612">
        <w:rPr>
          <w:rFonts w:ascii="Times New Roman" w:hAnsi="Times New Roman" w:cs="Times New Roman"/>
          <w:bCs/>
          <w:sz w:val="28"/>
          <w:szCs w:val="28"/>
        </w:rPr>
        <w:t xml:space="preserve">до </w:t>
      </w:r>
      <w:r w:rsidR="008B03FF" w:rsidRPr="005F5612">
        <w:rPr>
          <w:rFonts w:ascii="Times New Roman" w:hAnsi="Times New Roman" w:cs="Times New Roman"/>
          <w:bCs/>
          <w:sz w:val="28"/>
          <w:szCs w:val="28"/>
        </w:rPr>
        <w:t>Офіс</w:t>
      </w:r>
      <w:r w:rsidRPr="005F5612">
        <w:rPr>
          <w:rFonts w:ascii="Times New Roman" w:hAnsi="Times New Roman" w:cs="Times New Roman"/>
          <w:bCs/>
          <w:sz w:val="28"/>
          <w:szCs w:val="28"/>
        </w:rPr>
        <w:t>у</w:t>
      </w:r>
      <w:r w:rsidR="008B03FF" w:rsidRPr="005F5612">
        <w:rPr>
          <w:rFonts w:ascii="Times New Roman" w:hAnsi="Times New Roman" w:cs="Times New Roman"/>
          <w:bCs/>
          <w:sz w:val="28"/>
          <w:szCs w:val="28"/>
        </w:rPr>
        <w:t xml:space="preserve"> Генерального прокурора </w:t>
      </w:r>
      <w:r w:rsidRPr="005F5612">
        <w:rPr>
          <w:rFonts w:ascii="Times New Roman" w:hAnsi="Times New Roman" w:cs="Times New Roman"/>
          <w:bCs/>
          <w:sz w:val="28"/>
          <w:szCs w:val="28"/>
        </w:rPr>
        <w:t>–</w:t>
      </w:r>
      <w:r w:rsidR="008B03FF" w:rsidRPr="005F5612">
        <w:rPr>
          <w:rFonts w:ascii="Times New Roman" w:hAnsi="Times New Roman" w:cs="Times New Roman"/>
          <w:bCs/>
          <w:sz w:val="28"/>
          <w:szCs w:val="28"/>
        </w:rPr>
        <w:t xml:space="preserve"> 20</w:t>
      </w:r>
      <w:r w:rsidRPr="005F5612">
        <w:rPr>
          <w:rFonts w:ascii="Times New Roman" w:hAnsi="Times New Roman" w:cs="Times New Roman"/>
          <w:bCs/>
          <w:sz w:val="28"/>
          <w:szCs w:val="28"/>
        </w:rPr>
        <w:t xml:space="preserve">, до </w:t>
      </w:r>
      <w:r w:rsidR="008B03FF" w:rsidRPr="005F5612">
        <w:rPr>
          <w:rFonts w:ascii="Times New Roman" w:hAnsi="Times New Roman" w:cs="Times New Roman"/>
          <w:bCs/>
          <w:sz w:val="28"/>
          <w:szCs w:val="28"/>
        </w:rPr>
        <w:t>С</w:t>
      </w:r>
      <w:r w:rsidRPr="005F5612">
        <w:rPr>
          <w:rFonts w:ascii="Times New Roman" w:hAnsi="Times New Roman" w:cs="Times New Roman"/>
          <w:bCs/>
          <w:sz w:val="28"/>
          <w:szCs w:val="28"/>
        </w:rPr>
        <w:t>лужби безпеки України</w:t>
      </w:r>
      <w:r w:rsidR="008B03FF" w:rsidRPr="005F5612">
        <w:rPr>
          <w:rFonts w:ascii="Times New Roman" w:hAnsi="Times New Roman" w:cs="Times New Roman"/>
          <w:bCs/>
          <w:sz w:val="28"/>
          <w:szCs w:val="28"/>
        </w:rPr>
        <w:t xml:space="preserve"> – 6, </w:t>
      </w:r>
      <w:r w:rsidR="001B4884" w:rsidRPr="005F5612">
        <w:rPr>
          <w:rFonts w:ascii="Times New Roman" w:hAnsi="Times New Roman" w:cs="Times New Roman"/>
          <w:bCs/>
          <w:sz w:val="28"/>
          <w:szCs w:val="28"/>
        </w:rPr>
        <w:t xml:space="preserve">до </w:t>
      </w:r>
      <w:r w:rsidR="001B4884" w:rsidRPr="005F5612">
        <w:rPr>
          <w:rFonts w:ascii="Times New Roman" w:hAnsi="Times New Roman" w:cs="Times New Roman"/>
          <w:sz w:val="28"/>
          <w:szCs w:val="28"/>
        </w:rPr>
        <w:t xml:space="preserve">Бюро економічної безпеки </w:t>
      </w:r>
      <w:r w:rsidR="001B4884" w:rsidRPr="005F5612">
        <w:rPr>
          <w:rFonts w:ascii="Times New Roman" w:hAnsi="Times New Roman" w:cs="Times New Roman"/>
          <w:bCs/>
          <w:sz w:val="28"/>
          <w:szCs w:val="28"/>
        </w:rPr>
        <w:t>–</w:t>
      </w:r>
      <w:r w:rsidR="008B03FF" w:rsidRPr="005F5612">
        <w:rPr>
          <w:rFonts w:ascii="Times New Roman" w:hAnsi="Times New Roman" w:cs="Times New Roman"/>
          <w:bCs/>
          <w:sz w:val="28"/>
          <w:szCs w:val="28"/>
        </w:rPr>
        <w:t xml:space="preserve">1, </w:t>
      </w:r>
      <w:r w:rsidR="00E37D17" w:rsidRPr="005F5612">
        <w:rPr>
          <w:rFonts w:ascii="Times New Roman" w:hAnsi="Times New Roman" w:cs="Times New Roman"/>
          <w:bCs/>
          <w:sz w:val="28"/>
          <w:szCs w:val="28"/>
        </w:rPr>
        <w:t xml:space="preserve">до </w:t>
      </w:r>
      <w:r w:rsidR="00E37D17" w:rsidRPr="005F5612">
        <w:rPr>
          <w:rFonts w:ascii="Times New Roman" w:hAnsi="Times New Roman" w:cs="Times New Roman"/>
          <w:sz w:val="28"/>
          <w:szCs w:val="28"/>
        </w:rPr>
        <w:t>Державного бюро розслідувань</w:t>
      </w:r>
      <w:r w:rsidR="001B4884" w:rsidRPr="005F5612">
        <w:rPr>
          <w:rFonts w:ascii="Times New Roman" w:hAnsi="Times New Roman" w:cs="Times New Roman"/>
          <w:sz w:val="28"/>
          <w:szCs w:val="28"/>
        </w:rPr>
        <w:t xml:space="preserve"> – </w:t>
      </w:r>
      <w:r w:rsidR="008B03FF" w:rsidRPr="005F5612">
        <w:rPr>
          <w:rFonts w:ascii="Times New Roman" w:hAnsi="Times New Roman" w:cs="Times New Roman"/>
          <w:sz w:val="28"/>
          <w:szCs w:val="28"/>
        </w:rPr>
        <w:t xml:space="preserve">1, </w:t>
      </w:r>
      <w:r w:rsidR="00E37D17" w:rsidRPr="005F5612">
        <w:rPr>
          <w:rFonts w:ascii="Times New Roman" w:hAnsi="Times New Roman" w:cs="Times New Roman"/>
          <w:sz w:val="28"/>
          <w:szCs w:val="28"/>
        </w:rPr>
        <w:t>до Національної поліції України</w:t>
      </w:r>
      <w:r w:rsidR="001B4884" w:rsidRPr="005F5612">
        <w:rPr>
          <w:rFonts w:ascii="Times New Roman" w:hAnsi="Times New Roman" w:cs="Times New Roman"/>
          <w:sz w:val="28"/>
          <w:szCs w:val="28"/>
        </w:rPr>
        <w:t xml:space="preserve"> –</w:t>
      </w:r>
      <w:r w:rsidR="008B03FF" w:rsidRPr="005F5612">
        <w:rPr>
          <w:rFonts w:ascii="Times New Roman" w:hAnsi="Times New Roman" w:cs="Times New Roman"/>
          <w:sz w:val="28"/>
          <w:szCs w:val="28"/>
        </w:rPr>
        <w:t>1). За переданими ма</w:t>
      </w:r>
      <w:r w:rsidR="008B03FF" w:rsidRPr="005F5612">
        <w:rPr>
          <w:rFonts w:ascii="Times New Roman" w:hAnsi="Times New Roman" w:cs="Times New Roman"/>
          <w:bCs/>
          <w:sz w:val="28"/>
          <w:szCs w:val="28"/>
        </w:rPr>
        <w:t>теріалами у 2022 році  обліковано 9</w:t>
      </w:r>
      <w:r w:rsidR="008B03FF" w:rsidRPr="008B03FF">
        <w:rPr>
          <w:rFonts w:ascii="Times New Roman" w:hAnsi="Times New Roman" w:cs="Times New Roman"/>
          <w:bCs/>
          <w:sz w:val="28"/>
          <w:szCs w:val="28"/>
        </w:rPr>
        <w:t xml:space="preserve"> кримінальних  проваджень</w:t>
      </w:r>
      <w:r w:rsidR="00E37D17">
        <w:rPr>
          <w:rFonts w:ascii="Times New Roman" w:hAnsi="Times New Roman" w:cs="Times New Roman"/>
          <w:bCs/>
          <w:sz w:val="28"/>
          <w:szCs w:val="28"/>
        </w:rPr>
        <w:t>,</w:t>
      </w:r>
      <w:r w:rsidR="008B03FF" w:rsidRPr="008B03FF">
        <w:rPr>
          <w:rFonts w:ascii="Times New Roman" w:hAnsi="Times New Roman" w:cs="Times New Roman"/>
          <w:bCs/>
          <w:sz w:val="28"/>
          <w:szCs w:val="28"/>
        </w:rPr>
        <w:t xml:space="preserve"> </w:t>
      </w:r>
      <w:r w:rsidR="00E37D17">
        <w:rPr>
          <w:rFonts w:ascii="Times New Roman" w:hAnsi="Times New Roman" w:cs="Times New Roman"/>
          <w:bCs/>
          <w:sz w:val="28"/>
          <w:szCs w:val="28"/>
        </w:rPr>
        <w:t>у</w:t>
      </w:r>
      <w:r w:rsidR="008B03FF" w:rsidRPr="008B03FF">
        <w:rPr>
          <w:rFonts w:ascii="Times New Roman" w:hAnsi="Times New Roman" w:cs="Times New Roman"/>
          <w:bCs/>
          <w:sz w:val="28"/>
          <w:szCs w:val="28"/>
        </w:rPr>
        <w:t xml:space="preserve"> т.</w:t>
      </w:r>
      <w:r w:rsidR="00042FFC">
        <w:rPr>
          <w:rFonts w:ascii="Times New Roman" w:hAnsi="Times New Roman" w:cs="Times New Roman"/>
          <w:bCs/>
          <w:sz w:val="28"/>
          <w:szCs w:val="28"/>
        </w:rPr>
        <w:t xml:space="preserve"> </w:t>
      </w:r>
      <w:r w:rsidR="008B03FF" w:rsidRPr="008B03FF">
        <w:rPr>
          <w:rFonts w:ascii="Times New Roman" w:hAnsi="Times New Roman" w:cs="Times New Roman"/>
          <w:bCs/>
          <w:sz w:val="28"/>
          <w:szCs w:val="28"/>
        </w:rPr>
        <w:t>ч.: 4 матеріал</w:t>
      </w:r>
      <w:r w:rsidR="00E37D17">
        <w:rPr>
          <w:rFonts w:ascii="Times New Roman" w:hAnsi="Times New Roman" w:cs="Times New Roman"/>
          <w:bCs/>
          <w:sz w:val="28"/>
          <w:szCs w:val="28"/>
        </w:rPr>
        <w:t>и</w:t>
      </w:r>
      <w:r w:rsidR="008B03FF" w:rsidRPr="008B03FF">
        <w:rPr>
          <w:rFonts w:ascii="Times New Roman" w:hAnsi="Times New Roman" w:cs="Times New Roman"/>
          <w:bCs/>
          <w:sz w:val="28"/>
          <w:szCs w:val="28"/>
        </w:rPr>
        <w:t xml:space="preserve"> за ст. 209</w:t>
      </w:r>
      <w:r w:rsidR="008B03FF" w:rsidRPr="008B03FF">
        <w:rPr>
          <w:rFonts w:ascii="Times New Roman" w:hAnsi="Times New Roman" w:cs="Times New Roman"/>
          <w:sz w:val="28"/>
          <w:szCs w:val="28"/>
        </w:rPr>
        <w:t xml:space="preserve">  </w:t>
      </w:r>
      <w:proofErr w:type="spellStart"/>
      <w:r w:rsidR="008B03FF" w:rsidRPr="008B03FF">
        <w:rPr>
          <w:rFonts w:ascii="Times New Roman" w:hAnsi="Times New Roman" w:cs="Times New Roman"/>
          <w:sz w:val="28"/>
          <w:szCs w:val="28"/>
        </w:rPr>
        <w:t>ККУ</w:t>
      </w:r>
      <w:proofErr w:type="spellEnd"/>
      <w:r w:rsidR="008B03FF" w:rsidRPr="008B03FF">
        <w:rPr>
          <w:rFonts w:ascii="Times New Roman" w:hAnsi="Times New Roman" w:cs="Times New Roman"/>
          <w:sz w:val="28"/>
          <w:szCs w:val="28"/>
        </w:rPr>
        <w:t xml:space="preserve"> на загальну суму  встановлених збитків </w:t>
      </w:r>
      <w:r w:rsidR="00E37D17">
        <w:rPr>
          <w:rFonts w:ascii="Times New Roman" w:hAnsi="Times New Roman" w:cs="Times New Roman"/>
          <w:sz w:val="28"/>
          <w:szCs w:val="28"/>
        </w:rPr>
        <w:t>у</w:t>
      </w:r>
      <w:r w:rsidR="008B03FF" w:rsidRPr="008B03FF">
        <w:rPr>
          <w:rFonts w:ascii="Times New Roman" w:hAnsi="Times New Roman" w:cs="Times New Roman"/>
          <w:sz w:val="28"/>
          <w:szCs w:val="28"/>
        </w:rPr>
        <w:t xml:space="preserve"> розмірі 764,29 </w:t>
      </w:r>
      <w:proofErr w:type="spellStart"/>
      <w:r w:rsidR="008B03FF" w:rsidRPr="008B03FF">
        <w:rPr>
          <w:rFonts w:ascii="Times New Roman" w:hAnsi="Times New Roman" w:cs="Times New Roman"/>
          <w:sz w:val="28"/>
          <w:szCs w:val="28"/>
        </w:rPr>
        <w:t>млн</w:t>
      </w:r>
      <w:proofErr w:type="spellEnd"/>
      <w:r w:rsidR="008B03FF" w:rsidRPr="008B03FF">
        <w:rPr>
          <w:rFonts w:ascii="Times New Roman" w:hAnsi="Times New Roman" w:cs="Times New Roman"/>
          <w:sz w:val="28"/>
          <w:szCs w:val="28"/>
        </w:rPr>
        <w:t xml:space="preserve"> </w:t>
      </w:r>
      <w:proofErr w:type="spellStart"/>
      <w:r w:rsidR="008B03FF" w:rsidRPr="008B03FF">
        <w:rPr>
          <w:rFonts w:ascii="Times New Roman" w:hAnsi="Times New Roman" w:cs="Times New Roman"/>
          <w:sz w:val="28"/>
          <w:szCs w:val="28"/>
        </w:rPr>
        <w:t>грн</w:t>
      </w:r>
      <w:proofErr w:type="spellEnd"/>
      <w:r w:rsidR="008B03FF" w:rsidRPr="008B03FF">
        <w:rPr>
          <w:rFonts w:ascii="Times New Roman" w:hAnsi="Times New Roman" w:cs="Times New Roman"/>
          <w:sz w:val="28"/>
          <w:szCs w:val="28"/>
        </w:rPr>
        <w:t>; 2 матеріали</w:t>
      </w:r>
      <w:r w:rsidR="008B03FF" w:rsidRPr="008B03FF">
        <w:rPr>
          <w:rFonts w:ascii="Times New Roman" w:hAnsi="Times New Roman" w:cs="Times New Roman"/>
          <w:bCs/>
          <w:sz w:val="28"/>
          <w:szCs w:val="28"/>
        </w:rPr>
        <w:t xml:space="preserve"> за ст.</w:t>
      </w:r>
      <w:r w:rsidR="00D2373B">
        <w:rPr>
          <w:rFonts w:ascii="Times New Roman" w:hAnsi="Times New Roman" w:cs="Times New Roman"/>
          <w:bCs/>
          <w:sz w:val="28"/>
          <w:szCs w:val="28"/>
        </w:rPr>
        <w:t> </w:t>
      </w:r>
      <w:r w:rsidR="008B03FF" w:rsidRPr="008B03FF">
        <w:rPr>
          <w:rFonts w:ascii="Times New Roman" w:hAnsi="Times New Roman" w:cs="Times New Roman"/>
          <w:bCs/>
          <w:sz w:val="28"/>
          <w:szCs w:val="28"/>
        </w:rPr>
        <w:t>212</w:t>
      </w:r>
      <w:r w:rsidR="008B03FF" w:rsidRPr="008B03FF">
        <w:rPr>
          <w:rFonts w:ascii="Times New Roman" w:hAnsi="Times New Roman" w:cs="Times New Roman"/>
          <w:sz w:val="28"/>
          <w:szCs w:val="28"/>
        </w:rPr>
        <w:t xml:space="preserve"> </w:t>
      </w:r>
      <w:proofErr w:type="spellStart"/>
      <w:r w:rsidR="008B03FF" w:rsidRPr="008B03FF">
        <w:rPr>
          <w:rFonts w:ascii="Times New Roman" w:hAnsi="Times New Roman" w:cs="Times New Roman"/>
          <w:sz w:val="28"/>
          <w:szCs w:val="28"/>
        </w:rPr>
        <w:t>КК</w:t>
      </w:r>
      <w:r w:rsidR="00D2373B">
        <w:rPr>
          <w:rFonts w:ascii="Times New Roman" w:hAnsi="Times New Roman" w:cs="Times New Roman"/>
          <w:sz w:val="28"/>
          <w:szCs w:val="28"/>
        </w:rPr>
        <w:t>У</w:t>
      </w:r>
      <w:proofErr w:type="spellEnd"/>
      <w:r w:rsidR="008B03FF" w:rsidRPr="008B03FF">
        <w:rPr>
          <w:rFonts w:ascii="Times New Roman" w:hAnsi="Times New Roman" w:cs="Times New Roman"/>
          <w:sz w:val="28"/>
          <w:szCs w:val="28"/>
        </w:rPr>
        <w:t xml:space="preserve"> на загальну суму встановлених збитків </w:t>
      </w:r>
      <w:r w:rsidR="00D2373B">
        <w:rPr>
          <w:rFonts w:ascii="Times New Roman" w:hAnsi="Times New Roman" w:cs="Times New Roman"/>
          <w:sz w:val="28"/>
          <w:szCs w:val="28"/>
        </w:rPr>
        <w:t>60,</w:t>
      </w:r>
      <w:r w:rsidR="008B03FF" w:rsidRPr="008B03FF">
        <w:rPr>
          <w:rFonts w:ascii="Times New Roman" w:hAnsi="Times New Roman" w:cs="Times New Roman"/>
          <w:sz w:val="28"/>
          <w:szCs w:val="28"/>
        </w:rPr>
        <w:t>3</w:t>
      </w:r>
      <w:r w:rsidR="00D2373B">
        <w:rPr>
          <w:rFonts w:ascii="Times New Roman" w:hAnsi="Times New Roman" w:cs="Times New Roman"/>
          <w:sz w:val="28"/>
          <w:szCs w:val="28"/>
        </w:rPr>
        <w:t xml:space="preserve">5 </w:t>
      </w:r>
      <w:proofErr w:type="spellStart"/>
      <w:r w:rsidR="00D2373B">
        <w:rPr>
          <w:rFonts w:ascii="Times New Roman" w:hAnsi="Times New Roman" w:cs="Times New Roman"/>
          <w:sz w:val="28"/>
          <w:szCs w:val="28"/>
        </w:rPr>
        <w:t>млн</w:t>
      </w:r>
      <w:proofErr w:type="spellEnd"/>
      <w:r w:rsidR="008B03FF" w:rsidRPr="008B03FF">
        <w:rPr>
          <w:rFonts w:ascii="Times New Roman" w:hAnsi="Times New Roman" w:cs="Times New Roman"/>
          <w:sz w:val="28"/>
          <w:szCs w:val="28"/>
        </w:rPr>
        <w:t xml:space="preserve"> </w:t>
      </w:r>
      <w:proofErr w:type="spellStart"/>
      <w:r w:rsidR="008B03FF" w:rsidRPr="008B03FF">
        <w:rPr>
          <w:rFonts w:ascii="Times New Roman" w:hAnsi="Times New Roman" w:cs="Times New Roman"/>
          <w:sz w:val="28"/>
          <w:szCs w:val="28"/>
        </w:rPr>
        <w:t>грн</w:t>
      </w:r>
      <w:proofErr w:type="spellEnd"/>
      <w:r w:rsidR="008B03FF" w:rsidRPr="008B03FF">
        <w:rPr>
          <w:rFonts w:ascii="Times New Roman" w:hAnsi="Times New Roman" w:cs="Times New Roman"/>
          <w:sz w:val="28"/>
          <w:szCs w:val="28"/>
        </w:rPr>
        <w:t xml:space="preserve">; 3 матеріали за </w:t>
      </w:r>
      <w:r w:rsidR="00D2373B">
        <w:rPr>
          <w:rFonts w:ascii="Times New Roman" w:hAnsi="Times New Roman" w:cs="Times New Roman"/>
          <w:sz w:val="28"/>
          <w:szCs w:val="28"/>
        </w:rPr>
        <w:br/>
      </w:r>
      <w:r w:rsidR="008B03FF" w:rsidRPr="008B03FF">
        <w:rPr>
          <w:rFonts w:ascii="Times New Roman" w:hAnsi="Times New Roman" w:cs="Times New Roman"/>
          <w:sz w:val="28"/>
          <w:szCs w:val="28"/>
        </w:rPr>
        <w:t>ст</w:t>
      </w:r>
      <w:r w:rsidR="00D2373B">
        <w:rPr>
          <w:rFonts w:ascii="Times New Roman" w:hAnsi="Times New Roman" w:cs="Times New Roman"/>
          <w:sz w:val="28"/>
          <w:szCs w:val="28"/>
        </w:rPr>
        <w:t xml:space="preserve">аттями </w:t>
      </w:r>
      <w:r w:rsidR="008B03FF" w:rsidRPr="008B03FF">
        <w:rPr>
          <w:rFonts w:ascii="Times New Roman" w:hAnsi="Times New Roman" w:cs="Times New Roman"/>
          <w:sz w:val="28"/>
          <w:szCs w:val="28"/>
        </w:rPr>
        <w:t>364,</w:t>
      </w:r>
      <w:r w:rsidR="00D2373B">
        <w:rPr>
          <w:rFonts w:ascii="Times New Roman" w:hAnsi="Times New Roman" w:cs="Times New Roman"/>
          <w:sz w:val="28"/>
          <w:szCs w:val="28"/>
        </w:rPr>
        <w:t xml:space="preserve"> </w:t>
      </w:r>
      <w:r w:rsidR="008B03FF" w:rsidRPr="008B03FF">
        <w:rPr>
          <w:rFonts w:ascii="Times New Roman" w:hAnsi="Times New Roman" w:cs="Times New Roman"/>
          <w:sz w:val="28"/>
          <w:szCs w:val="28"/>
        </w:rPr>
        <w:t>368,</w:t>
      </w:r>
      <w:r w:rsidR="00D2373B">
        <w:rPr>
          <w:rFonts w:ascii="Times New Roman" w:hAnsi="Times New Roman" w:cs="Times New Roman"/>
          <w:sz w:val="28"/>
          <w:szCs w:val="28"/>
        </w:rPr>
        <w:t xml:space="preserve"> </w:t>
      </w:r>
      <w:r w:rsidR="008B03FF" w:rsidRPr="008B03FF">
        <w:rPr>
          <w:rFonts w:ascii="Times New Roman" w:hAnsi="Times New Roman" w:cs="Times New Roman"/>
          <w:sz w:val="28"/>
          <w:szCs w:val="28"/>
        </w:rPr>
        <w:t xml:space="preserve">191 </w:t>
      </w:r>
      <w:proofErr w:type="spellStart"/>
      <w:r w:rsidR="008B03FF" w:rsidRPr="008B03FF">
        <w:rPr>
          <w:rFonts w:ascii="Times New Roman" w:hAnsi="Times New Roman" w:cs="Times New Roman"/>
          <w:sz w:val="28"/>
          <w:szCs w:val="28"/>
        </w:rPr>
        <w:t>ККУ</w:t>
      </w:r>
      <w:proofErr w:type="spellEnd"/>
      <w:r w:rsidR="008B03FF" w:rsidRPr="008B03FF">
        <w:rPr>
          <w:rFonts w:ascii="Times New Roman" w:hAnsi="Times New Roman" w:cs="Times New Roman"/>
          <w:sz w:val="28"/>
          <w:szCs w:val="28"/>
        </w:rPr>
        <w:t xml:space="preserve"> на загальну суму  встановлених збитків </w:t>
      </w:r>
      <w:r w:rsidR="00D2373B">
        <w:rPr>
          <w:rFonts w:ascii="Times New Roman" w:hAnsi="Times New Roman" w:cs="Times New Roman"/>
          <w:sz w:val="28"/>
          <w:szCs w:val="28"/>
        </w:rPr>
        <w:br/>
      </w:r>
      <w:r w:rsidR="008B03FF" w:rsidRPr="008B03FF">
        <w:rPr>
          <w:rFonts w:ascii="Times New Roman" w:hAnsi="Times New Roman" w:cs="Times New Roman"/>
          <w:sz w:val="28"/>
          <w:szCs w:val="28"/>
        </w:rPr>
        <w:t xml:space="preserve">28,2 </w:t>
      </w:r>
      <w:proofErr w:type="spellStart"/>
      <w:r w:rsidR="008B03FF" w:rsidRPr="008B03FF">
        <w:rPr>
          <w:rFonts w:ascii="Times New Roman" w:hAnsi="Times New Roman" w:cs="Times New Roman"/>
          <w:sz w:val="28"/>
          <w:szCs w:val="28"/>
        </w:rPr>
        <w:t>млн</w:t>
      </w:r>
      <w:proofErr w:type="spellEnd"/>
      <w:r w:rsidR="008B03FF" w:rsidRPr="008B03FF">
        <w:rPr>
          <w:rFonts w:ascii="Times New Roman" w:hAnsi="Times New Roman" w:cs="Times New Roman"/>
          <w:sz w:val="28"/>
          <w:szCs w:val="28"/>
        </w:rPr>
        <w:t xml:space="preserve"> </w:t>
      </w:r>
      <w:r w:rsidR="00D2373B">
        <w:rPr>
          <w:rFonts w:ascii="Times New Roman" w:hAnsi="Times New Roman" w:cs="Times New Roman"/>
          <w:sz w:val="28"/>
          <w:szCs w:val="28"/>
        </w:rPr>
        <w:t xml:space="preserve">грн. та </w:t>
      </w:r>
      <w:r w:rsidR="008B03FF" w:rsidRPr="008B03FF">
        <w:rPr>
          <w:rFonts w:ascii="Times New Roman" w:hAnsi="Times New Roman" w:cs="Times New Roman"/>
          <w:sz w:val="28"/>
          <w:szCs w:val="28"/>
        </w:rPr>
        <w:t xml:space="preserve">13 матеріалів  приєднано до кримінальних проваджень. </w:t>
      </w:r>
    </w:p>
    <w:p w:rsidR="008B03FF" w:rsidRPr="008B03FF" w:rsidRDefault="008B03FF" w:rsidP="008B03FF">
      <w:pPr>
        <w:spacing w:after="0" w:line="240" w:lineRule="auto"/>
        <w:ind w:firstLine="709"/>
        <w:jc w:val="both"/>
        <w:rPr>
          <w:rFonts w:ascii="Times New Roman" w:hAnsi="Times New Roman" w:cs="Times New Roman"/>
          <w:sz w:val="28"/>
          <w:szCs w:val="28"/>
        </w:rPr>
      </w:pPr>
      <w:r w:rsidRPr="008B03FF">
        <w:rPr>
          <w:rFonts w:ascii="Times New Roman" w:hAnsi="Times New Roman" w:cs="Times New Roman"/>
          <w:color w:val="000000"/>
          <w:sz w:val="28"/>
          <w:szCs w:val="28"/>
        </w:rPr>
        <w:t>З метою виконання завдань, визначених наказом ДПС від 12.06.2020 №</w:t>
      </w:r>
      <w:r w:rsidR="00F13D2C">
        <w:rPr>
          <w:rFonts w:ascii="Times New Roman" w:hAnsi="Times New Roman" w:cs="Times New Roman"/>
          <w:color w:val="000000"/>
          <w:sz w:val="28"/>
          <w:szCs w:val="28"/>
        </w:rPr>
        <w:t> </w:t>
      </w:r>
      <w:r w:rsidRPr="008B03FF">
        <w:rPr>
          <w:rFonts w:ascii="Times New Roman" w:hAnsi="Times New Roman" w:cs="Times New Roman"/>
          <w:color w:val="000000"/>
          <w:sz w:val="28"/>
          <w:szCs w:val="28"/>
        </w:rPr>
        <w:t xml:space="preserve">265 </w:t>
      </w:r>
      <w:r w:rsidR="00F13D2C">
        <w:rPr>
          <w:rFonts w:ascii="Times New Roman" w:hAnsi="Times New Roman" w:cs="Times New Roman"/>
          <w:color w:val="000000"/>
          <w:sz w:val="28"/>
          <w:szCs w:val="28"/>
        </w:rPr>
        <w:t>«</w:t>
      </w:r>
      <w:r w:rsidRPr="008B03FF">
        <w:rPr>
          <w:rFonts w:ascii="Times New Roman" w:hAnsi="Times New Roman" w:cs="Times New Roman"/>
          <w:color w:val="000000"/>
          <w:sz w:val="28"/>
          <w:szCs w:val="28"/>
        </w:rPr>
        <w:t>Про організацію роботи органів ДПС при виявленні фінансових операцій,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w:t>
      </w:r>
      <w:r w:rsidR="00F13D2C">
        <w:rPr>
          <w:rFonts w:ascii="Times New Roman" w:hAnsi="Times New Roman" w:cs="Times New Roman"/>
          <w:color w:val="000000"/>
          <w:sz w:val="28"/>
          <w:szCs w:val="28"/>
        </w:rPr>
        <w:t>»</w:t>
      </w:r>
      <w:r w:rsidRPr="008B03FF">
        <w:rPr>
          <w:rFonts w:ascii="Times New Roman" w:hAnsi="Times New Roman" w:cs="Times New Roman"/>
          <w:color w:val="000000"/>
          <w:sz w:val="28"/>
          <w:szCs w:val="28"/>
        </w:rPr>
        <w:t xml:space="preserve"> за </w:t>
      </w:r>
      <w:r w:rsidRPr="008B03FF">
        <w:rPr>
          <w:rFonts w:ascii="Times New Roman" w:hAnsi="Times New Roman" w:cs="Times New Roman"/>
          <w:bCs/>
          <w:color w:val="000000"/>
          <w:sz w:val="28"/>
          <w:szCs w:val="28"/>
        </w:rPr>
        <w:t xml:space="preserve">2022 рік </w:t>
      </w:r>
      <w:r w:rsidRPr="008B03FF">
        <w:rPr>
          <w:rFonts w:ascii="Times New Roman" w:hAnsi="Times New Roman" w:cs="Times New Roman"/>
          <w:sz w:val="28"/>
          <w:szCs w:val="28"/>
        </w:rPr>
        <w:t xml:space="preserve">розглянуто </w:t>
      </w:r>
      <w:r w:rsidR="00D2373B" w:rsidRPr="008B03FF">
        <w:rPr>
          <w:rFonts w:ascii="Times New Roman" w:hAnsi="Times New Roman" w:cs="Times New Roman"/>
          <w:sz w:val="28"/>
          <w:szCs w:val="28"/>
        </w:rPr>
        <w:t>78</w:t>
      </w:r>
      <w:r w:rsidR="00D2373B">
        <w:rPr>
          <w:rFonts w:ascii="Times New Roman" w:hAnsi="Times New Roman" w:cs="Times New Roman"/>
          <w:sz w:val="28"/>
          <w:szCs w:val="28"/>
        </w:rPr>
        <w:t xml:space="preserve"> </w:t>
      </w:r>
      <w:r w:rsidRPr="008B03FF">
        <w:rPr>
          <w:rFonts w:ascii="Times New Roman" w:hAnsi="Times New Roman" w:cs="Times New Roman"/>
          <w:sz w:val="28"/>
          <w:szCs w:val="28"/>
        </w:rPr>
        <w:t xml:space="preserve">інформаційних </w:t>
      </w:r>
      <w:r w:rsidR="00F13D2C" w:rsidRPr="008B03FF">
        <w:rPr>
          <w:rFonts w:ascii="Times New Roman" w:hAnsi="Times New Roman" w:cs="Times New Roman"/>
          <w:sz w:val="28"/>
          <w:szCs w:val="28"/>
        </w:rPr>
        <w:t>повідомлень</w:t>
      </w:r>
      <w:r w:rsidR="00D2373B">
        <w:rPr>
          <w:rFonts w:ascii="Times New Roman" w:hAnsi="Times New Roman" w:cs="Times New Roman"/>
          <w:sz w:val="28"/>
          <w:szCs w:val="28"/>
        </w:rPr>
        <w:t>, які</w:t>
      </w:r>
      <w:r w:rsidRPr="008B03FF">
        <w:rPr>
          <w:rFonts w:ascii="Times New Roman" w:hAnsi="Times New Roman" w:cs="Times New Roman"/>
          <w:sz w:val="28"/>
          <w:szCs w:val="28"/>
        </w:rPr>
        <w:t xml:space="preserve"> внесено до </w:t>
      </w:r>
      <w:r w:rsidR="00F13D2C" w:rsidRPr="008B03FF">
        <w:rPr>
          <w:rFonts w:ascii="Times New Roman" w:hAnsi="Times New Roman" w:cs="Times New Roman"/>
          <w:sz w:val="28"/>
          <w:szCs w:val="28"/>
        </w:rPr>
        <w:t>реєстру</w:t>
      </w:r>
      <w:r w:rsidRPr="008B03FF">
        <w:rPr>
          <w:rFonts w:ascii="Times New Roman" w:hAnsi="Times New Roman" w:cs="Times New Roman"/>
          <w:sz w:val="28"/>
          <w:szCs w:val="28"/>
        </w:rPr>
        <w:t xml:space="preserve"> підозрілих фінансових операцій</w:t>
      </w:r>
      <w:r w:rsidR="004423B5">
        <w:rPr>
          <w:rFonts w:ascii="Times New Roman" w:hAnsi="Times New Roman" w:cs="Times New Roman"/>
          <w:sz w:val="28"/>
          <w:szCs w:val="28"/>
        </w:rPr>
        <w:t>,</w:t>
      </w:r>
      <w:r w:rsidRPr="008B03FF">
        <w:rPr>
          <w:rFonts w:ascii="Times New Roman" w:hAnsi="Times New Roman" w:cs="Times New Roman"/>
          <w:sz w:val="28"/>
          <w:szCs w:val="28"/>
        </w:rPr>
        <w:t xml:space="preserve"> на загальну суму 1 232,75 </w:t>
      </w:r>
      <w:proofErr w:type="spellStart"/>
      <w:r w:rsidRPr="008B03FF">
        <w:rPr>
          <w:rFonts w:ascii="Times New Roman" w:hAnsi="Times New Roman" w:cs="Times New Roman"/>
          <w:sz w:val="28"/>
          <w:szCs w:val="28"/>
        </w:rPr>
        <w:t>млн</w:t>
      </w:r>
      <w:proofErr w:type="spellEnd"/>
      <w:r w:rsidRPr="008B03FF">
        <w:rPr>
          <w:rFonts w:ascii="Times New Roman" w:hAnsi="Times New Roman" w:cs="Times New Roman"/>
          <w:sz w:val="28"/>
          <w:szCs w:val="28"/>
        </w:rPr>
        <w:t xml:space="preserve"> гр</w:t>
      </w:r>
      <w:r w:rsidR="00F13D2C">
        <w:rPr>
          <w:rFonts w:ascii="Times New Roman" w:hAnsi="Times New Roman" w:cs="Times New Roman"/>
          <w:sz w:val="28"/>
          <w:szCs w:val="28"/>
        </w:rPr>
        <w:t>иве</w:t>
      </w:r>
      <w:r w:rsidRPr="008B03FF">
        <w:rPr>
          <w:rFonts w:ascii="Times New Roman" w:hAnsi="Times New Roman" w:cs="Times New Roman"/>
          <w:sz w:val="28"/>
          <w:szCs w:val="28"/>
        </w:rPr>
        <w:t>н</w:t>
      </w:r>
      <w:r w:rsidR="00F13D2C">
        <w:rPr>
          <w:rFonts w:ascii="Times New Roman" w:hAnsi="Times New Roman" w:cs="Times New Roman"/>
          <w:sz w:val="28"/>
          <w:szCs w:val="28"/>
        </w:rPr>
        <w:t>ь</w:t>
      </w:r>
      <w:r w:rsidRPr="008B03FF">
        <w:rPr>
          <w:rFonts w:ascii="Times New Roman" w:hAnsi="Times New Roman" w:cs="Times New Roman"/>
          <w:sz w:val="28"/>
          <w:szCs w:val="28"/>
        </w:rPr>
        <w:t>.</w:t>
      </w:r>
    </w:p>
    <w:p w:rsidR="008B03FF" w:rsidRPr="00550C89" w:rsidRDefault="008B03FF" w:rsidP="008B03FF">
      <w:pPr>
        <w:spacing w:after="0" w:line="240" w:lineRule="auto"/>
        <w:ind w:firstLine="709"/>
        <w:jc w:val="both"/>
        <w:rPr>
          <w:rFonts w:ascii="Times New Roman" w:hAnsi="Times New Roman" w:cs="Times New Roman"/>
          <w:color w:val="000000"/>
          <w:sz w:val="28"/>
          <w:szCs w:val="28"/>
        </w:rPr>
      </w:pPr>
      <w:bookmarkStart w:id="1" w:name="_Hlk88726294"/>
      <w:r w:rsidRPr="008B03FF">
        <w:rPr>
          <w:rFonts w:ascii="Times New Roman" w:hAnsi="Times New Roman" w:cs="Times New Roman"/>
          <w:color w:val="000000"/>
          <w:sz w:val="28"/>
          <w:szCs w:val="28"/>
        </w:rPr>
        <w:t xml:space="preserve">З метою виконання завдань, визначених наказом ДПС від </w:t>
      </w:r>
      <w:r w:rsidRPr="008B03FF">
        <w:rPr>
          <w:rFonts w:ascii="Times New Roman" w:hAnsi="Times New Roman" w:cs="Times New Roman"/>
          <w:sz w:val="28"/>
          <w:szCs w:val="28"/>
        </w:rPr>
        <w:t>01.07.2022 №</w:t>
      </w:r>
      <w:r w:rsidR="00D2373B">
        <w:rPr>
          <w:rFonts w:ascii="Times New Roman" w:hAnsi="Times New Roman" w:cs="Times New Roman"/>
          <w:sz w:val="28"/>
          <w:szCs w:val="28"/>
        </w:rPr>
        <w:t> </w:t>
      </w:r>
      <w:r w:rsidRPr="008B03FF">
        <w:rPr>
          <w:rFonts w:ascii="Times New Roman" w:hAnsi="Times New Roman" w:cs="Times New Roman"/>
          <w:sz w:val="28"/>
          <w:szCs w:val="28"/>
        </w:rPr>
        <w:t>381</w:t>
      </w:r>
      <w:r w:rsidRPr="008B03FF">
        <w:rPr>
          <w:rFonts w:ascii="Times New Roman" w:hAnsi="Times New Roman" w:cs="Times New Roman"/>
          <w:sz w:val="26"/>
          <w:szCs w:val="26"/>
        </w:rPr>
        <w:t xml:space="preserve"> </w:t>
      </w:r>
      <w:r w:rsidR="00D2373B">
        <w:rPr>
          <w:rFonts w:ascii="Times New Roman" w:hAnsi="Times New Roman" w:cs="Times New Roman"/>
          <w:sz w:val="26"/>
          <w:szCs w:val="26"/>
        </w:rPr>
        <w:t>«</w:t>
      </w:r>
      <w:r w:rsidRPr="008B03FF">
        <w:rPr>
          <w:rFonts w:ascii="Times New Roman" w:hAnsi="Times New Roman" w:cs="Times New Roman"/>
          <w:color w:val="000000"/>
          <w:sz w:val="28"/>
          <w:szCs w:val="28"/>
        </w:rPr>
        <w:t xml:space="preserve">Про затвердження Положення про організацію роботи при виявленні органами ДПС підозрілих фінансових операцій, які можуть бути пов’язані з легалізацією доходів, одержаних злочинним шляхом, або фінансуванням тероризму, та їх учасників» </w:t>
      </w:r>
      <w:r w:rsidR="00550C89" w:rsidRPr="00550C89">
        <w:rPr>
          <w:rFonts w:ascii="Times New Roman" w:hAnsi="Times New Roman" w:cs="Times New Roman"/>
          <w:color w:val="000000"/>
          <w:sz w:val="28"/>
          <w:szCs w:val="28"/>
        </w:rPr>
        <w:t xml:space="preserve">у звітному періоді розглянуто 57 повідомлень про підозрілі фінансові операції на загальну суму  95,44 </w:t>
      </w:r>
      <w:proofErr w:type="spellStart"/>
      <w:r w:rsidR="00550C89" w:rsidRPr="00550C89">
        <w:rPr>
          <w:rFonts w:ascii="Times New Roman" w:hAnsi="Times New Roman" w:cs="Times New Roman"/>
          <w:color w:val="000000"/>
          <w:sz w:val="28"/>
          <w:szCs w:val="28"/>
        </w:rPr>
        <w:t>млн</w:t>
      </w:r>
      <w:proofErr w:type="spellEnd"/>
      <w:r w:rsidR="00550C89" w:rsidRPr="00550C89">
        <w:rPr>
          <w:rFonts w:ascii="Times New Roman" w:hAnsi="Times New Roman" w:cs="Times New Roman"/>
          <w:color w:val="000000"/>
          <w:sz w:val="28"/>
          <w:szCs w:val="28"/>
        </w:rPr>
        <w:t xml:space="preserve"> гривень</w:t>
      </w:r>
      <w:r w:rsidRPr="00550C89">
        <w:rPr>
          <w:rFonts w:ascii="Times New Roman" w:hAnsi="Times New Roman" w:cs="Times New Roman"/>
          <w:color w:val="000000"/>
          <w:sz w:val="28"/>
          <w:szCs w:val="28"/>
        </w:rPr>
        <w:t>.</w:t>
      </w:r>
      <w:bookmarkEnd w:id="1"/>
    </w:p>
    <w:p w:rsidR="00962CA3" w:rsidRPr="00712B25" w:rsidRDefault="00962CA3" w:rsidP="00561A94">
      <w:pPr>
        <w:spacing w:after="0" w:line="240" w:lineRule="auto"/>
        <w:ind w:firstLine="567"/>
        <w:jc w:val="both"/>
        <w:rPr>
          <w:rFonts w:ascii="Times New Roman" w:hAnsi="Times New Roman" w:cs="Times New Roman"/>
          <w:sz w:val="28"/>
          <w:szCs w:val="28"/>
        </w:rPr>
      </w:pPr>
    </w:p>
    <w:p w:rsidR="00502788" w:rsidRPr="00502788" w:rsidRDefault="009962B3" w:rsidP="00561A94">
      <w:pPr>
        <w:spacing w:after="0" w:line="240" w:lineRule="auto"/>
        <w:ind w:firstLine="567"/>
        <w:jc w:val="center"/>
        <w:rPr>
          <w:rFonts w:ascii="Times New Roman" w:eastAsia="Calibri" w:hAnsi="Times New Roman" w:cs="Times New Roman"/>
          <w:sz w:val="16"/>
          <w:szCs w:val="16"/>
        </w:rPr>
      </w:pPr>
      <w:r w:rsidRPr="00021601">
        <w:rPr>
          <w:rFonts w:ascii="Times New Roman" w:eastAsia="Calibri" w:hAnsi="Times New Roman" w:cs="Times New Roman"/>
          <w:b/>
          <w:sz w:val="28"/>
          <w:szCs w:val="28"/>
        </w:rPr>
        <w:t xml:space="preserve">Розділ 3. </w:t>
      </w:r>
      <w:r w:rsidR="00021601" w:rsidRPr="00021601">
        <w:rPr>
          <w:rFonts w:ascii="Times New Roman" w:hAnsi="Times New Roman" w:cs="Times New Roman"/>
          <w:b/>
          <w:bCs/>
          <w:sz w:val="28"/>
          <w:szCs w:val="28"/>
        </w:rPr>
        <w:t>Організація роботи щодо контролю за виробництвом та обігом спирту, алкогольних напоїв,  тютюнових виробів, рідин, що використовуються в електронних сигаретах, пального</w:t>
      </w:r>
    </w:p>
    <w:p w:rsidR="00296DCF" w:rsidRDefault="00296DCF" w:rsidP="003E6CA3">
      <w:pPr>
        <w:spacing w:after="0" w:line="240" w:lineRule="auto"/>
        <w:ind w:firstLine="567"/>
        <w:jc w:val="both"/>
        <w:rPr>
          <w:rFonts w:ascii="Times New Roman" w:hAnsi="Times New Roman" w:cs="Times New Roman"/>
          <w:color w:val="000000"/>
          <w:sz w:val="28"/>
          <w:szCs w:val="28"/>
        </w:rPr>
      </w:pPr>
    </w:p>
    <w:p w:rsidR="00502788" w:rsidRPr="00A26949" w:rsidRDefault="003E6CA3" w:rsidP="003E6CA3">
      <w:pPr>
        <w:spacing w:after="0" w:line="240" w:lineRule="auto"/>
        <w:ind w:firstLine="567"/>
        <w:jc w:val="both"/>
        <w:rPr>
          <w:rFonts w:ascii="Times New Roman" w:hAnsi="Times New Roman" w:cs="Times New Roman"/>
          <w:bCs/>
          <w:color w:val="000000"/>
          <w:sz w:val="28"/>
          <w:szCs w:val="28"/>
          <w:shd w:val="clear" w:color="auto" w:fill="FFFFFF"/>
        </w:rPr>
      </w:pPr>
      <w:r w:rsidRPr="003E6CA3">
        <w:rPr>
          <w:rFonts w:ascii="Times New Roman" w:hAnsi="Times New Roman" w:cs="Times New Roman"/>
          <w:color w:val="000000"/>
          <w:sz w:val="28"/>
          <w:szCs w:val="28"/>
        </w:rPr>
        <w:t xml:space="preserve">Камеральні перевірки щодо не реєстрації (несвоєчасної реєстрації) акцизних накладних/розрахунків коригування до акцизних накладних в Єдиному реєстрі акцизних накладних не проводились з урахуванням змін внесених до Кодексу </w:t>
      </w:r>
      <w:r>
        <w:rPr>
          <w:rFonts w:ascii="Times New Roman" w:hAnsi="Times New Roman" w:cs="Times New Roman"/>
          <w:color w:val="000000"/>
          <w:sz w:val="28"/>
          <w:szCs w:val="28"/>
        </w:rPr>
        <w:t>з</w:t>
      </w:r>
      <w:r w:rsidRPr="003E6CA3">
        <w:rPr>
          <w:rFonts w:ascii="Times New Roman" w:hAnsi="Times New Roman" w:cs="Times New Roman"/>
          <w:color w:val="000000"/>
          <w:sz w:val="28"/>
          <w:szCs w:val="28"/>
        </w:rPr>
        <w:t>аконами України від 17 березня 2020 року № 533-ІХ «</w:t>
      </w:r>
      <w:r w:rsidRPr="003E6CA3">
        <w:rPr>
          <w:rFonts w:ascii="Times New Roman" w:hAnsi="Times New Roman" w:cs="Times New Roman"/>
          <w:bCs/>
          <w:color w:val="000000"/>
          <w:sz w:val="28"/>
          <w:szCs w:val="28"/>
          <w:shd w:val="clear" w:color="auto" w:fill="FFFFFF"/>
        </w:rPr>
        <w:t xml:space="preserve">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3E6CA3">
        <w:rPr>
          <w:rFonts w:ascii="Times New Roman" w:hAnsi="Times New Roman" w:cs="Times New Roman"/>
          <w:bCs/>
          <w:color w:val="000000"/>
          <w:sz w:val="28"/>
          <w:szCs w:val="28"/>
          <w:shd w:val="clear" w:color="auto" w:fill="FFFFFF"/>
        </w:rPr>
        <w:t>коронавірусної</w:t>
      </w:r>
      <w:proofErr w:type="spellEnd"/>
      <w:r w:rsidRPr="003E6CA3">
        <w:rPr>
          <w:rFonts w:ascii="Times New Roman" w:hAnsi="Times New Roman" w:cs="Times New Roman"/>
          <w:bCs/>
          <w:color w:val="000000"/>
          <w:sz w:val="28"/>
          <w:szCs w:val="28"/>
          <w:shd w:val="clear" w:color="auto" w:fill="FFFFFF"/>
        </w:rPr>
        <w:t xml:space="preserve"> хвороби (COVID-19)</w:t>
      </w:r>
      <w:r w:rsidRPr="003E6CA3">
        <w:rPr>
          <w:rFonts w:ascii="Times New Roman" w:hAnsi="Times New Roman" w:cs="Times New Roman"/>
          <w:color w:val="000000"/>
          <w:sz w:val="28"/>
          <w:szCs w:val="28"/>
        </w:rPr>
        <w:t>», від 30 березня 2020 року № 540-ІХ «</w:t>
      </w:r>
      <w:r w:rsidRPr="003E6CA3">
        <w:rPr>
          <w:rFonts w:ascii="Times New Roman" w:hAnsi="Times New Roman" w:cs="Times New Roman"/>
          <w:bCs/>
          <w:color w:val="000000"/>
          <w:sz w:val="28"/>
          <w:szCs w:val="28"/>
          <w:shd w:val="clear" w:color="auto" w:fill="FFFFFF"/>
        </w:rPr>
        <w:t xml:space="preserve">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3E6CA3">
        <w:rPr>
          <w:rFonts w:ascii="Times New Roman" w:hAnsi="Times New Roman" w:cs="Times New Roman"/>
          <w:bCs/>
          <w:color w:val="000000"/>
          <w:sz w:val="28"/>
          <w:szCs w:val="28"/>
          <w:shd w:val="clear" w:color="auto" w:fill="FFFFFF"/>
        </w:rPr>
        <w:t>коронавірусної</w:t>
      </w:r>
      <w:proofErr w:type="spellEnd"/>
      <w:r w:rsidRPr="003E6CA3">
        <w:rPr>
          <w:rFonts w:ascii="Times New Roman" w:hAnsi="Times New Roman" w:cs="Times New Roman"/>
          <w:bCs/>
          <w:color w:val="000000"/>
          <w:sz w:val="28"/>
          <w:szCs w:val="28"/>
          <w:shd w:val="clear" w:color="auto" w:fill="FFFFFF"/>
        </w:rPr>
        <w:t xml:space="preserve"> хвороби (COVID-19)»</w:t>
      </w:r>
      <w:r w:rsidRPr="003E6CA3">
        <w:rPr>
          <w:rFonts w:ascii="Times New Roman" w:hAnsi="Times New Roman" w:cs="Times New Roman"/>
          <w:color w:val="000000"/>
          <w:sz w:val="28"/>
          <w:szCs w:val="28"/>
        </w:rPr>
        <w:t xml:space="preserve"> та від 13 травня 2020 року № 591-ІХ «</w:t>
      </w:r>
      <w:r w:rsidRPr="003E6CA3">
        <w:rPr>
          <w:rFonts w:ascii="Times New Roman" w:hAnsi="Times New Roman" w:cs="Times New Roman"/>
          <w:bCs/>
          <w:color w:val="000000"/>
          <w:sz w:val="28"/>
          <w:szCs w:val="28"/>
          <w:shd w:val="clear" w:color="auto" w:fill="FFFFFF"/>
        </w:rPr>
        <w:t xml:space="preserve">Про внесення змін до Податкового кодексу України та інших законів України щодо додаткової підтримки платників податків на період здійснення заходів, спрямованих на запобігання </w:t>
      </w:r>
      <w:r w:rsidR="00A26949" w:rsidRPr="00A26949">
        <w:rPr>
          <w:rFonts w:ascii="Times New Roman" w:hAnsi="Times New Roman" w:cs="Times New Roman"/>
          <w:bCs/>
          <w:color w:val="000000"/>
          <w:sz w:val="28"/>
          <w:szCs w:val="28"/>
          <w:shd w:val="clear" w:color="auto" w:fill="FFFFFF"/>
        </w:rPr>
        <w:t xml:space="preserve">виникненню і поширенню </w:t>
      </w:r>
      <w:proofErr w:type="spellStart"/>
      <w:r w:rsidR="00A26949" w:rsidRPr="00A26949">
        <w:rPr>
          <w:rFonts w:ascii="Times New Roman" w:hAnsi="Times New Roman" w:cs="Times New Roman"/>
          <w:bCs/>
          <w:color w:val="000000"/>
          <w:sz w:val="28"/>
          <w:szCs w:val="28"/>
          <w:shd w:val="clear" w:color="auto" w:fill="FFFFFF"/>
        </w:rPr>
        <w:t>коронавірусної</w:t>
      </w:r>
      <w:proofErr w:type="spellEnd"/>
      <w:r w:rsidR="00A26949" w:rsidRPr="00A26949">
        <w:rPr>
          <w:rFonts w:ascii="Times New Roman" w:hAnsi="Times New Roman" w:cs="Times New Roman"/>
          <w:bCs/>
          <w:color w:val="000000"/>
          <w:sz w:val="28"/>
          <w:szCs w:val="28"/>
          <w:shd w:val="clear" w:color="auto" w:fill="FFFFFF"/>
        </w:rPr>
        <w:t xml:space="preserve"> хвороби (COVID-19)»</w:t>
      </w:r>
      <w:r w:rsidR="00A26949">
        <w:rPr>
          <w:rFonts w:ascii="Times New Roman" w:hAnsi="Times New Roman" w:cs="Times New Roman"/>
          <w:bCs/>
          <w:color w:val="000000"/>
          <w:sz w:val="28"/>
          <w:szCs w:val="28"/>
          <w:shd w:val="clear" w:color="auto" w:fill="FFFFFF"/>
        </w:rPr>
        <w:t>.</w:t>
      </w:r>
    </w:p>
    <w:p w:rsidR="003E6CA3" w:rsidRPr="003E6CA3" w:rsidRDefault="003E6CA3" w:rsidP="00712B25">
      <w:pPr>
        <w:spacing w:after="0" w:line="240" w:lineRule="auto"/>
        <w:ind w:firstLine="567"/>
        <w:jc w:val="both"/>
        <w:rPr>
          <w:rFonts w:ascii="Times New Roman" w:hAnsi="Times New Roman" w:cs="Times New Roman"/>
          <w:sz w:val="28"/>
          <w:szCs w:val="28"/>
        </w:rPr>
      </w:pPr>
      <w:r w:rsidRPr="003E6CA3">
        <w:rPr>
          <w:rFonts w:ascii="Times New Roman" w:hAnsi="Times New Roman" w:cs="Times New Roman"/>
          <w:sz w:val="28"/>
          <w:szCs w:val="28"/>
        </w:rPr>
        <w:lastRenderedPageBreak/>
        <w:t xml:space="preserve">Протягом 2022 року за результатами опрацювання заяв на видачу ліцензій на роздрібну торгівлю алкогольними напоями та тютюновими виробами: видано – 12133, анульовано </w:t>
      </w:r>
      <w:r w:rsidR="000A3742" w:rsidRPr="003E6CA3">
        <w:rPr>
          <w:rFonts w:ascii="Times New Roman" w:hAnsi="Times New Roman" w:cs="Times New Roman"/>
          <w:sz w:val="28"/>
          <w:szCs w:val="28"/>
        </w:rPr>
        <w:t>–</w:t>
      </w:r>
      <w:r w:rsidRPr="003E6CA3">
        <w:rPr>
          <w:rFonts w:ascii="Times New Roman" w:hAnsi="Times New Roman" w:cs="Times New Roman"/>
          <w:sz w:val="28"/>
          <w:szCs w:val="28"/>
        </w:rPr>
        <w:t xml:space="preserve"> 1154, переоформлено – 1265, видано дублікатів </w:t>
      </w:r>
      <w:r w:rsidR="006E09B3" w:rsidRPr="003E6CA3">
        <w:rPr>
          <w:rFonts w:ascii="Times New Roman" w:hAnsi="Times New Roman" w:cs="Times New Roman"/>
          <w:sz w:val="28"/>
          <w:szCs w:val="28"/>
        </w:rPr>
        <w:t>–</w:t>
      </w:r>
      <w:r w:rsidRPr="003E6CA3">
        <w:rPr>
          <w:rFonts w:ascii="Times New Roman" w:hAnsi="Times New Roman" w:cs="Times New Roman"/>
          <w:sz w:val="28"/>
          <w:szCs w:val="28"/>
        </w:rPr>
        <w:t xml:space="preserve"> 8; </w:t>
      </w:r>
    </w:p>
    <w:p w:rsidR="003E6CA3" w:rsidRPr="003E6CA3" w:rsidRDefault="003E6CA3" w:rsidP="00712B25">
      <w:pPr>
        <w:spacing w:after="0" w:line="240" w:lineRule="auto"/>
        <w:ind w:firstLine="567"/>
        <w:jc w:val="both"/>
        <w:rPr>
          <w:rFonts w:ascii="Times New Roman" w:hAnsi="Times New Roman" w:cs="Times New Roman"/>
          <w:sz w:val="28"/>
          <w:szCs w:val="28"/>
        </w:rPr>
      </w:pPr>
      <w:r w:rsidRPr="003E6CA3">
        <w:rPr>
          <w:rFonts w:ascii="Times New Roman" w:hAnsi="Times New Roman" w:cs="Times New Roman"/>
          <w:sz w:val="28"/>
          <w:szCs w:val="28"/>
        </w:rPr>
        <w:t xml:space="preserve">роздрібну торгівлю пальним: видано </w:t>
      </w:r>
      <w:r w:rsidR="006E09B3" w:rsidRPr="003E6CA3">
        <w:rPr>
          <w:rFonts w:ascii="Times New Roman" w:hAnsi="Times New Roman" w:cs="Times New Roman"/>
          <w:sz w:val="28"/>
          <w:szCs w:val="28"/>
        </w:rPr>
        <w:t>–</w:t>
      </w:r>
      <w:r w:rsidRPr="003E6CA3">
        <w:rPr>
          <w:rFonts w:ascii="Times New Roman" w:hAnsi="Times New Roman" w:cs="Times New Roman"/>
          <w:sz w:val="28"/>
          <w:szCs w:val="28"/>
        </w:rPr>
        <w:t xml:space="preserve"> 77, анульовано </w:t>
      </w:r>
      <w:r w:rsidR="006E09B3" w:rsidRPr="003E6CA3">
        <w:rPr>
          <w:rFonts w:ascii="Times New Roman" w:hAnsi="Times New Roman" w:cs="Times New Roman"/>
          <w:sz w:val="28"/>
          <w:szCs w:val="28"/>
        </w:rPr>
        <w:t>–</w:t>
      </w:r>
      <w:r w:rsidRPr="003E6CA3">
        <w:rPr>
          <w:rFonts w:ascii="Times New Roman" w:hAnsi="Times New Roman" w:cs="Times New Roman"/>
          <w:sz w:val="28"/>
          <w:szCs w:val="28"/>
        </w:rPr>
        <w:t xml:space="preserve"> 90, переоформлено</w:t>
      </w:r>
      <w:r w:rsidR="006E09B3">
        <w:rPr>
          <w:rFonts w:ascii="Times New Roman" w:hAnsi="Times New Roman" w:cs="Times New Roman"/>
          <w:sz w:val="28"/>
          <w:szCs w:val="28"/>
        </w:rPr>
        <w:t> </w:t>
      </w:r>
      <w:r w:rsidRPr="003E6CA3">
        <w:rPr>
          <w:rFonts w:ascii="Times New Roman" w:hAnsi="Times New Roman" w:cs="Times New Roman"/>
          <w:sz w:val="28"/>
          <w:szCs w:val="28"/>
        </w:rPr>
        <w:t xml:space="preserve">– 97, дублікатів </w:t>
      </w:r>
      <w:r w:rsidR="006E09B3" w:rsidRPr="003E6CA3">
        <w:rPr>
          <w:rFonts w:ascii="Times New Roman" w:hAnsi="Times New Roman" w:cs="Times New Roman"/>
          <w:sz w:val="28"/>
          <w:szCs w:val="28"/>
        </w:rPr>
        <w:t>–</w:t>
      </w:r>
      <w:r w:rsidRPr="003E6CA3">
        <w:rPr>
          <w:rFonts w:ascii="Times New Roman" w:hAnsi="Times New Roman" w:cs="Times New Roman"/>
          <w:sz w:val="28"/>
          <w:szCs w:val="28"/>
        </w:rPr>
        <w:t xml:space="preserve"> 6; </w:t>
      </w:r>
    </w:p>
    <w:p w:rsidR="003E6CA3" w:rsidRPr="003E6CA3" w:rsidRDefault="003E6CA3" w:rsidP="00712B25">
      <w:pPr>
        <w:spacing w:after="0" w:line="240" w:lineRule="auto"/>
        <w:ind w:firstLine="567"/>
        <w:jc w:val="both"/>
        <w:rPr>
          <w:rFonts w:ascii="Times New Roman" w:hAnsi="Times New Roman" w:cs="Times New Roman"/>
          <w:sz w:val="28"/>
          <w:szCs w:val="28"/>
        </w:rPr>
      </w:pPr>
      <w:r w:rsidRPr="003E6CA3">
        <w:rPr>
          <w:rFonts w:ascii="Times New Roman" w:hAnsi="Times New Roman" w:cs="Times New Roman"/>
          <w:sz w:val="28"/>
          <w:szCs w:val="28"/>
        </w:rPr>
        <w:t xml:space="preserve">зберігання пального: видано </w:t>
      </w:r>
      <w:r w:rsidR="006E09B3" w:rsidRPr="003E6CA3">
        <w:rPr>
          <w:rFonts w:ascii="Times New Roman" w:hAnsi="Times New Roman" w:cs="Times New Roman"/>
          <w:sz w:val="28"/>
          <w:szCs w:val="28"/>
        </w:rPr>
        <w:t>–</w:t>
      </w:r>
      <w:r w:rsidRPr="003E6CA3">
        <w:rPr>
          <w:rFonts w:ascii="Times New Roman" w:hAnsi="Times New Roman" w:cs="Times New Roman"/>
          <w:sz w:val="28"/>
          <w:szCs w:val="28"/>
        </w:rPr>
        <w:t xml:space="preserve"> 10, анульовано </w:t>
      </w:r>
      <w:r w:rsidR="006E09B3" w:rsidRPr="003E6CA3">
        <w:rPr>
          <w:rFonts w:ascii="Times New Roman" w:hAnsi="Times New Roman" w:cs="Times New Roman"/>
          <w:sz w:val="28"/>
          <w:szCs w:val="28"/>
        </w:rPr>
        <w:t>–</w:t>
      </w:r>
      <w:r w:rsidRPr="003E6CA3">
        <w:rPr>
          <w:rFonts w:ascii="Times New Roman" w:hAnsi="Times New Roman" w:cs="Times New Roman"/>
          <w:sz w:val="28"/>
          <w:szCs w:val="28"/>
        </w:rPr>
        <w:t xml:space="preserve"> 18, переоформлено – 4, дублікат</w:t>
      </w:r>
      <w:r w:rsidR="006E09B3">
        <w:rPr>
          <w:rFonts w:ascii="Times New Roman" w:hAnsi="Times New Roman" w:cs="Times New Roman"/>
          <w:sz w:val="28"/>
          <w:szCs w:val="28"/>
        </w:rPr>
        <w:t>и не видавалися</w:t>
      </w:r>
      <w:r w:rsidRPr="003E6CA3">
        <w:rPr>
          <w:rFonts w:ascii="Times New Roman" w:hAnsi="Times New Roman" w:cs="Times New Roman"/>
          <w:sz w:val="28"/>
          <w:szCs w:val="28"/>
        </w:rPr>
        <w:t xml:space="preserve">; </w:t>
      </w:r>
    </w:p>
    <w:p w:rsidR="006E09B3" w:rsidRDefault="003E6CA3" w:rsidP="00712B25">
      <w:pPr>
        <w:spacing w:after="0" w:line="240" w:lineRule="auto"/>
        <w:ind w:firstLine="567"/>
        <w:jc w:val="both"/>
        <w:rPr>
          <w:rFonts w:ascii="Times New Roman" w:hAnsi="Times New Roman" w:cs="Times New Roman"/>
          <w:sz w:val="28"/>
          <w:szCs w:val="28"/>
        </w:rPr>
      </w:pPr>
      <w:r w:rsidRPr="003E6CA3">
        <w:rPr>
          <w:rFonts w:ascii="Times New Roman" w:hAnsi="Times New Roman" w:cs="Times New Roman"/>
          <w:sz w:val="28"/>
          <w:szCs w:val="28"/>
        </w:rPr>
        <w:t xml:space="preserve">зберігання пального (виключно для потреб власного споживання чи промислової переробки): видано </w:t>
      </w:r>
      <w:r w:rsidR="006E09B3" w:rsidRPr="003E6CA3">
        <w:rPr>
          <w:rFonts w:ascii="Times New Roman" w:hAnsi="Times New Roman" w:cs="Times New Roman"/>
          <w:sz w:val="28"/>
          <w:szCs w:val="28"/>
        </w:rPr>
        <w:t>–</w:t>
      </w:r>
      <w:r w:rsidRPr="003E6CA3">
        <w:rPr>
          <w:rFonts w:ascii="Times New Roman" w:hAnsi="Times New Roman" w:cs="Times New Roman"/>
          <w:sz w:val="28"/>
          <w:szCs w:val="28"/>
        </w:rPr>
        <w:t xml:space="preserve"> 331, анульовано </w:t>
      </w:r>
      <w:r w:rsidR="006E09B3" w:rsidRPr="003E6CA3">
        <w:rPr>
          <w:rFonts w:ascii="Times New Roman" w:hAnsi="Times New Roman" w:cs="Times New Roman"/>
          <w:sz w:val="28"/>
          <w:szCs w:val="28"/>
        </w:rPr>
        <w:t>–</w:t>
      </w:r>
      <w:r w:rsidRPr="003E6CA3">
        <w:rPr>
          <w:rFonts w:ascii="Times New Roman" w:hAnsi="Times New Roman" w:cs="Times New Roman"/>
          <w:sz w:val="28"/>
          <w:szCs w:val="28"/>
        </w:rPr>
        <w:t xml:space="preserve"> 100, переоформлено – 136, дублікатів </w:t>
      </w:r>
      <w:r w:rsidR="006E09B3" w:rsidRPr="003E6CA3">
        <w:rPr>
          <w:rFonts w:ascii="Times New Roman" w:hAnsi="Times New Roman" w:cs="Times New Roman"/>
          <w:sz w:val="28"/>
          <w:szCs w:val="28"/>
        </w:rPr>
        <w:t>–</w:t>
      </w:r>
      <w:r w:rsidRPr="003E6CA3">
        <w:rPr>
          <w:rFonts w:ascii="Times New Roman" w:hAnsi="Times New Roman" w:cs="Times New Roman"/>
          <w:sz w:val="28"/>
          <w:szCs w:val="28"/>
        </w:rPr>
        <w:t xml:space="preserve"> 9</w:t>
      </w:r>
      <w:r w:rsidR="006E09B3">
        <w:rPr>
          <w:rFonts w:ascii="Times New Roman" w:hAnsi="Times New Roman" w:cs="Times New Roman"/>
          <w:sz w:val="28"/>
          <w:szCs w:val="28"/>
        </w:rPr>
        <w:t xml:space="preserve">; </w:t>
      </w:r>
    </w:p>
    <w:p w:rsidR="003E6CA3" w:rsidRPr="003E6CA3" w:rsidRDefault="006E09B3" w:rsidP="00712B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оптова торгівля алкоголем </w:t>
      </w:r>
      <w:r w:rsidRPr="003E6CA3">
        <w:rPr>
          <w:rFonts w:ascii="Times New Roman" w:hAnsi="Times New Roman" w:cs="Times New Roman"/>
          <w:sz w:val="28"/>
          <w:szCs w:val="28"/>
        </w:rPr>
        <w:t>–</w:t>
      </w:r>
      <w:r w:rsidR="003E6CA3" w:rsidRPr="003E6CA3">
        <w:rPr>
          <w:rFonts w:ascii="Times New Roman" w:hAnsi="Times New Roman" w:cs="Times New Roman"/>
          <w:sz w:val="28"/>
          <w:szCs w:val="28"/>
        </w:rPr>
        <w:t xml:space="preserve"> 15, анульовано </w:t>
      </w:r>
      <w:r w:rsidRPr="003E6CA3">
        <w:rPr>
          <w:rFonts w:ascii="Times New Roman" w:hAnsi="Times New Roman" w:cs="Times New Roman"/>
          <w:sz w:val="28"/>
          <w:szCs w:val="28"/>
        </w:rPr>
        <w:t>–</w:t>
      </w:r>
      <w:r w:rsidR="003E6CA3" w:rsidRPr="003E6CA3">
        <w:rPr>
          <w:rFonts w:ascii="Times New Roman" w:hAnsi="Times New Roman" w:cs="Times New Roman"/>
          <w:sz w:val="28"/>
          <w:szCs w:val="28"/>
        </w:rPr>
        <w:t xml:space="preserve"> 9, переоформлено </w:t>
      </w:r>
      <w:r w:rsidRPr="003E6CA3">
        <w:rPr>
          <w:rFonts w:ascii="Times New Roman" w:hAnsi="Times New Roman" w:cs="Times New Roman"/>
          <w:sz w:val="28"/>
          <w:szCs w:val="28"/>
        </w:rPr>
        <w:t>–</w:t>
      </w:r>
      <w:r w:rsidR="003E6CA3" w:rsidRPr="003E6CA3">
        <w:rPr>
          <w:rFonts w:ascii="Times New Roman" w:hAnsi="Times New Roman" w:cs="Times New Roman"/>
          <w:sz w:val="28"/>
          <w:szCs w:val="28"/>
        </w:rPr>
        <w:t xml:space="preserve"> 10</w:t>
      </w:r>
      <w:r>
        <w:rPr>
          <w:rFonts w:ascii="Times New Roman" w:hAnsi="Times New Roman" w:cs="Times New Roman"/>
          <w:sz w:val="28"/>
          <w:szCs w:val="28"/>
        </w:rPr>
        <w:t xml:space="preserve">, дублікатів </w:t>
      </w:r>
      <w:r w:rsidRPr="003E6CA3">
        <w:rPr>
          <w:rFonts w:ascii="Times New Roman" w:hAnsi="Times New Roman" w:cs="Times New Roman"/>
          <w:sz w:val="28"/>
          <w:szCs w:val="28"/>
        </w:rPr>
        <w:t>–</w:t>
      </w:r>
      <w:r w:rsidR="003E6CA3" w:rsidRPr="003E6CA3">
        <w:rPr>
          <w:rFonts w:ascii="Times New Roman" w:hAnsi="Times New Roman" w:cs="Times New Roman"/>
          <w:sz w:val="28"/>
          <w:szCs w:val="28"/>
        </w:rPr>
        <w:t xml:space="preserve"> 1;</w:t>
      </w:r>
    </w:p>
    <w:p w:rsidR="00014405" w:rsidRDefault="003E6CA3" w:rsidP="00712B25">
      <w:pPr>
        <w:spacing w:after="0" w:line="240" w:lineRule="auto"/>
        <w:ind w:firstLine="567"/>
        <w:jc w:val="both"/>
        <w:rPr>
          <w:rFonts w:ascii="Times New Roman" w:hAnsi="Times New Roman" w:cs="Times New Roman"/>
          <w:sz w:val="28"/>
          <w:szCs w:val="28"/>
        </w:rPr>
      </w:pPr>
      <w:r w:rsidRPr="003E6CA3">
        <w:rPr>
          <w:rFonts w:ascii="Times New Roman" w:hAnsi="Times New Roman" w:cs="Times New Roman"/>
          <w:sz w:val="28"/>
          <w:szCs w:val="28"/>
        </w:rPr>
        <w:t xml:space="preserve">оптова торгівля пальним видано </w:t>
      </w:r>
      <w:r w:rsidR="006E09B3" w:rsidRPr="003E6CA3">
        <w:rPr>
          <w:rFonts w:ascii="Times New Roman" w:hAnsi="Times New Roman" w:cs="Times New Roman"/>
          <w:sz w:val="28"/>
          <w:szCs w:val="28"/>
        </w:rPr>
        <w:t>–</w:t>
      </w:r>
      <w:r w:rsidRPr="003E6CA3">
        <w:rPr>
          <w:rFonts w:ascii="Times New Roman" w:hAnsi="Times New Roman" w:cs="Times New Roman"/>
          <w:sz w:val="28"/>
          <w:szCs w:val="28"/>
        </w:rPr>
        <w:t xml:space="preserve"> 128, анульовано </w:t>
      </w:r>
      <w:r w:rsidR="006E09B3" w:rsidRPr="003E6CA3">
        <w:rPr>
          <w:rFonts w:ascii="Times New Roman" w:hAnsi="Times New Roman" w:cs="Times New Roman"/>
          <w:sz w:val="28"/>
          <w:szCs w:val="28"/>
        </w:rPr>
        <w:t>–</w:t>
      </w:r>
      <w:r w:rsidRPr="003E6CA3">
        <w:rPr>
          <w:rFonts w:ascii="Times New Roman" w:hAnsi="Times New Roman" w:cs="Times New Roman"/>
          <w:sz w:val="28"/>
          <w:szCs w:val="28"/>
        </w:rPr>
        <w:t xml:space="preserve"> 92, переоформлено </w:t>
      </w:r>
      <w:r w:rsidR="006E09B3" w:rsidRPr="003E6CA3">
        <w:rPr>
          <w:rFonts w:ascii="Times New Roman" w:hAnsi="Times New Roman" w:cs="Times New Roman"/>
          <w:sz w:val="28"/>
          <w:szCs w:val="28"/>
        </w:rPr>
        <w:t>–</w:t>
      </w:r>
      <w:r w:rsidRPr="003E6CA3">
        <w:rPr>
          <w:rFonts w:ascii="Times New Roman" w:hAnsi="Times New Roman" w:cs="Times New Roman"/>
          <w:sz w:val="28"/>
          <w:szCs w:val="28"/>
        </w:rPr>
        <w:t xml:space="preserve"> 25, </w:t>
      </w:r>
      <w:r w:rsidR="006E09B3" w:rsidRPr="003E6CA3">
        <w:rPr>
          <w:rFonts w:ascii="Times New Roman" w:hAnsi="Times New Roman" w:cs="Times New Roman"/>
          <w:sz w:val="28"/>
          <w:szCs w:val="28"/>
        </w:rPr>
        <w:t>дублікат</w:t>
      </w:r>
      <w:r w:rsidR="006E09B3">
        <w:rPr>
          <w:rFonts w:ascii="Times New Roman" w:hAnsi="Times New Roman" w:cs="Times New Roman"/>
          <w:sz w:val="28"/>
          <w:szCs w:val="28"/>
        </w:rPr>
        <w:t>и не видавалися</w:t>
      </w:r>
      <w:r w:rsidRPr="003E6CA3">
        <w:rPr>
          <w:rFonts w:ascii="Times New Roman" w:hAnsi="Times New Roman" w:cs="Times New Roman"/>
          <w:sz w:val="28"/>
          <w:szCs w:val="28"/>
        </w:rPr>
        <w:t>.</w:t>
      </w:r>
    </w:p>
    <w:p w:rsidR="00296DCF" w:rsidRDefault="00296DCF" w:rsidP="00712B25">
      <w:pPr>
        <w:spacing w:after="0" w:line="240" w:lineRule="auto"/>
        <w:ind w:firstLine="567"/>
        <w:jc w:val="both"/>
        <w:rPr>
          <w:rFonts w:ascii="Times New Roman" w:hAnsi="Times New Roman" w:cs="Times New Roman"/>
          <w:sz w:val="28"/>
          <w:szCs w:val="28"/>
        </w:rPr>
      </w:pPr>
    </w:p>
    <w:p w:rsidR="00502788" w:rsidRDefault="00502788" w:rsidP="00502788">
      <w:pPr>
        <w:spacing w:after="0" w:line="240" w:lineRule="auto"/>
        <w:jc w:val="both"/>
        <w:rPr>
          <w:rFonts w:ascii="Times New Roman" w:hAnsi="Times New Roman" w:cs="Times New Roman"/>
          <w:sz w:val="28"/>
          <w:lang w:val="ru-RU"/>
        </w:rPr>
      </w:pPr>
      <w:r w:rsidRPr="00502788">
        <w:rPr>
          <w:rFonts w:ascii="Times New Roman" w:hAnsi="Times New Roman" w:cs="Times New Roman"/>
          <w:noProof/>
          <w:sz w:val="28"/>
          <w:lang w:val="ru-RU" w:eastAsia="ru-RU"/>
        </w:rPr>
        <w:drawing>
          <wp:inline distT="0" distB="0" distL="0" distR="0">
            <wp:extent cx="5991225" cy="2571750"/>
            <wp:effectExtent l="19050" t="0" r="9525" b="0"/>
            <wp:docPr id="20"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7" cstate="print"/>
                    <a:srcRect/>
                    <a:stretch>
                      <a:fillRect/>
                    </a:stretch>
                  </pic:blipFill>
                  <pic:spPr bwMode="auto">
                    <a:xfrm>
                      <a:off x="0" y="0"/>
                      <a:ext cx="5991225" cy="2571750"/>
                    </a:xfrm>
                    <a:prstGeom prst="rect">
                      <a:avLst/>
                    </a:prstGeom>
                    <a:noFill/>
                    <a:ln w="9525">
                      <a:noFill/>
                      <a:miter lim="800000"/>
                      <a:headEnd/>
                      <a:tailEnd/>
                    </a:ln>
                  </pic:spPr>
                </pic:pic>
              </a:graphicData>
            </a:graphic>
          </wp:inline>
        </w:drawing>
      </w:r>
    </w:p>
    <w:p w:rsidR="00D87FB0" w:rsidRDefault="00D87FB0" w:rsidP="00D87FB0">
      <w:pPr>
        <w:spacing w:after="0" w:line="240" w:lineRule="auto"/>
        <w:jc w:val="both"/>
        <w:rPr>
          <w:rFonts w:ascii="Times New Roman" w:hAnsi="Times New Roman" w:cs="Times New Roman"/>
          <w:sz w:val="28"/>
          <w:lang w:val="ru-RU"/>
        </w:rPr>
      </w:pPr>
      <w:r>
        <w:rPr>
          <w:noProof/>
          <w:lang w:val="ru-RU" w:eastAsia="ru-RU"/>
        </w:rPr>
        <w:drawing>
          <wp:inline distT="0" distB="0" distL="0" distR="0">
            <wp:extent cx="5967080" cy="2732568"/>
            <wp:effectExtent l="19050" t="0" r="0"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8" cstate="print"/>
                    <a:srcRect/>
                    <a:stretch>
                      <a:fillRect/>
                    </a:stretch>
                  </pic:blipFill>
                  <pic:spPr bwMode="auto">
                    <a:xfrm>
                      <a:off x="0" y="0"/>
                      <a:ext cx="5972175" cy="2734901"/>
                    </a:xfrm>
                    <a:prstGeom prst="rect">
                      <a:avLst/>
                    </a:prstGeom>
                    <a:noFill/>
                    <a:ln w="9525">
                      <a:noFill/>
                      <a:miter lim="800000"/>
                      <a:headEnd/>
                      <a:tailEnd/>
                    </a:ln>
                  </pic:spPr>
                </pic:pic>
              </a:graphicData>
            </a:graphic>
          </wp:inline>
        </w:drawing>
      </w:r>
    </w:p>
    <w:p w:rsidR="003E6CA3" w:rsidRDefault="003E6CA3" w:rsidP="00561A94">
      <w:pPr>
        <w:spacing w:after="0" w:line="240" w:lineRule="auto"/>
        <w:ind w:firstLine="567"/>
        <w:jc w:val="both"/>
        <w:rPr>
          <w:rFonts w:ascii="Times New Roman" w:hAnsi="Times New Roman" w:cs="Times New Roman"/>
          <w:sz w:val="28"/>
        </w:rPr>
      </w:pPr>
    </w:p>
    <w:p w:rsidR="003E6CA3" w:rsidRDefault="00D87FB0" w:rsidP="00D87FB0">
      <w:pPr>
        <w:spacing w:after="0" w:line="240" w:lineRule="auto"/>
        <w:jc w:val="both"/>
        <w:rPr>
          <w:rFonts w:ascii="Times New Roman" w:hAnsi="Times New Roman" w:cs="Times New Roman"/>
          <w:sz w:val="28"/>
          <w:lang w:val="ru-RU"/>
        </w:rPr>
      </w:pPr>
      <w:r>
        <w:rPr>
          <w:noProof/>
          <w:lang w:val="ru-RU" w:eastAsia="ru-RU"/>
        </w:rPr>
        <w:lastRenderedPageBreak/>
        <w:drawing>
          <wp:inline distT="0" distB="0" distL="0" distR="0">
            <wp:extent cx="5996940" cy="3785235"/>
            <wp:effectExtent l="19050" t="0" r="3810" b="0"/>
            <wp:docPr id="5" name="Диаграмма 1" descr="Название: Динаміка видчі ліцензій на право оптової торгівлі (шту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descr="Название: Динаміка видчі ліцензій на право оптової торгівлі (штук)"/>
                    <pic:cNvPicPr>
                      <a:picLocks noChangeArrowheads="1"/>
                    </pic:cNvPicPr>
                  </pic:nvPicPr>
                  <pic:blipFill>
                    <a:blip r:embed="rId19" cstate="print"/>
                    <a:srcRect/>
                    <a:stretch>
                      <a:fillRect/>
                    </a:stretch>
                  </pic:blipFill>
                  <pic:spPr bwMode="auto">
                    <a:xfrm>
                      <a:off x="0" y="0"/>
                      <a:ext cx="5996940" cy="3785235"/>
                    </a:xfrm>
                    <a:prstGeom prst="rect">
                      <a:avLst/>
                    </a:prstGeom>
                    <a:noFill/>
                    <a:ln w="9525">
                      <a:noFill/>
                      <a:miter lim="800000"/>
                      <a:headEnd/>
                      <a:tailEnd/>
                    </a:ln>
                  </pic:spPr>
                </pic:pic>
              </a:graphicData>
            </a:graphic>
          </wp:inline>
        </w:drawing>
      </w:r>
    </w:p>
    <w:p w:rsidR="00D87FB0" w:rsidRDefault="00D87FB0" w:rsidP="00561A94">
      <w:pPr>
        <w:spacing w:after="0" w:line="240" w:lineRule="auto"/>
        <w:ind w:firstLine="567"/>
        <w:jc w:val="both"/>
        <w:rPr>
          <w:rFonts w:ascii="Times New Roman" w:hAnsi="Times New Roman" w:cs="Times New Roman"/>
          <w:sz w:val="28"/>
          <w:lang w:val="ru-RU"/>
        </w:rPr>
      </w:pPr>
    </w:p>
    <w:p w:rsidR="00D87FB0" w:rsidRPr="00D87FB0" w:rsidRDefault="00D87FB0" w:rsidP="00D87FB0">
      <w:pPr>
        <w:spacing w:after="0" w:line="240" w:lineRule="auto"/>
        <w:ind w:firstLine="567"/>
        <w:jc w:val="both"/>
        <w:rPr>
          <w:rFonts w:ascii="Times New Roman" w:hAnsi="Times New Roman" w:cs="Times New Roman"/>
          <w:color w:val="000000"/>
          <w:sz w:val="28"/>
          <w:szCs w:val="28"/>
        </w:rPr>
      </w:pPr>
      <w:r w:rsidRPr="00D87FB0">
        <w:rPr>
          <w:rFonts w:ascii="Times New Roman" w:hAnsi="Times New Roman" w:cs="Times New Roman"/>
          <w:color w:val="000000"/>
          <w:sz w:val="28"/>
          <w:szCs w:val="28"/>
        </w:rPr>
        <w:t xml:space="preserve">Протягом 2022 року працівники </w:t>
      </w:r>
      <w:r>
        <w:rPr>
          <w:rFonts w:ascii="Times New Roman" w:hAnsi="Times New Roman" w:cs="Times New Roman"/>
          <w:color w:val="000000"/>
          <w:sz w:val="28"/>
          <w:szCs w:val="28"/>
          <w:lang w:val="ru-RU"/>
        </w:rPr>
        <w:t>ГУ ДПС</w:t>
      </w:r>
      <w:r w:rsidRPr="00D87FB0">
        <w:rPr>
          <w:rFonts w:ascii="Times New Roman" w:hAnsi="Times New Roman" w:cs="Times New Roman"/>
          <w:color w:val="000000"/>
          <w:sz w:val="28"/>
          <w:szCs w:val="28"/>
        </w:rPr>
        <w:t xml:space="preserve"> брали участь у проведенні 8 атестацій виробництва алкогольних напоїв (пиво, сидри і </w:t>
      </w:r>
      <w:proofErr w:type="spellStart"/>
      <w:r w:rsidRPr="00D87FB0">
        <w:rPr>
          <w:rFonts w:ascii="Times New Roman" w:hAnsi="Times New Roman" w:cs="Times New Roman"/>
          <w:color w:val="000000"/>
          <w:sz w:val="28"/>
          <w:szCs w:val="28"/>
        </w:rPr>
        <w:t>перрі</w:t>
      </w:r>
      <w:proofErr w:type="spellEnd"/>
      <w:r w:rsidRPr="00D87FB0">
        <w:rPr>
          <w:rFonts w:ascii="Times New Roman" w:hAnsi="Times New Roman" w:cs="Times New Roman"/>
          <w:color w:val="000000"/>
          <w:sz w:val="28"/>
          <w:szCs w:val="28"/>
        </w:rPr>
        <w:t xml:space="preserve">), 31 </w:t>
      </w:r>
      <w:r>
        <w:rPr>
          <w:rFonts w:ascii="Times New Roman" w:hAnsi="Times New Roman" w:cs="Times New Roman"/>
          <w:color w:val="000000"/>
          <w:sz w:val="28"/>
          <w:szCs w:val="28"/>
          <w:lang w:val="ru-RU"/>
        </w:rPr>
        <w:t xml:space="preserve">– </w:t>
      </w:r>
      <w:r w:rsidRPr="00D87FB0">
        <w:rPr>
          <w:rFonts w:ascii="Times New Roman" w:hAnsi="Times New Roman" w:cs="Times New Roman"/>
          <w:color w:val="000000"/>
          <w:sz w:val="28"/>
          <w:szCs w:val="28"/>
        </w:rPr>
        <w:t>інвентаризації спирту (</w:t>
      </w:r>
      <w:proofErr w:type="spellStart"/>
      <w:r w:rsidRPr="00D87FB0">
        <w:rPr>
          <w:rFonts w:ascii="Times New Roman" w:hAnsi="Times New Roman" w:cs="Times New Roman"/>
          <w:color w:val="000000"/>
          <w:sz w:val="28"/>
          <w:szCs w:val="28"/>
        </w:rPr>
        <w:t>біоетанолу</w:t>
      </w:r>
      <w:proofErr w:type="spellEnd"/>
      <w:r w:rsidRPr="00D87FB0">
        <w:rPr>
          <w:rFonts w:ascii="Times New Roman" w:hAnsi="Times New Roman" w:cs="Times New Roman"/>
          <w:color w:val="000000"/>
          <w:sz w:val="28"/>
          <w:szCs w:val="28"/>
        </w:rPr>
        <w:t>), спиртовмісної продукції, готової продукції та сировини.</w:t>
      </w:r>
    </w:p>
    <w:p w:rsidR="00D87FB0" w:rsidRPr="00D87FB0" w:rsidRDefault="00D87FB0" w:rsidP="00D87FB0">
      <w:pPr>
        <w:spacing w:after="0" w:line="240" w:lineRule="auto"/>
        <w:ind w:firstLine="567"/>
        <w:jc w:val="both"/>
        <w:rPr>
          <w:rFonts w:ascii="Times New Roman" w:hAnsi="Times New Roman" w:cs="Times New Roman"/>
          <w:sz w:val="28"/>
          <w:szCs w:val="28"/>
        </w:rPr>
      </w:pPr>
      <w:r w:rsidRPr="00D87FB0">
        <w:rPr>
          <w:rFonts w:ascii="Times New Roman" w:hAnsi="Times New Roman" w:cs="Times New Roman"/>
          <w:color w:val="000000"/>
          <w:sz w:val="28"/>
          <w:szCs w:val="28"/>
        </w:rPr>
        <w:t xml:space="preserve">За результатами фактичних перевірок виявлено 211 фактів порушень </w:t>
      </w:r>
      <w:r>
        <w:rPr>
          <w:rFonts w:ascii="Times New Roman" w:hAnsi="Times New Roman" w:cs="Times New Roman"/>
          <w:color w:val="000000"/>
          <w:sz w:val="28"/>
          <w:szCs w:val="28"/>
          <w:lang w:val="ru-RU"/>
        </w:rPr>
        <w:t>СГ</w:t>
      </w:r>
      <w:r w:rsidRPr="00D87FB0">
        <w:rPr>
          <w:rFonts w:ascii="Times New Roman" w:hAnsi="Times New Roman" w:cs="Times New Roman"/>
          <w:color w:val="000000"/>
          <w:sz w:val="28"/>
          <w:szCs w:val="28"/>
        </w:rPr>
        <w:t xml:space="preserve"> вимог чинного законодавства, з них 29 факти </w:t>
      </w:r>
      <w:r w:rsidRPr="00D87FB0">
        <w:rPr>
          <w:rFonts w:ascii="Times New Roman" w:eastAsia="Calibri" w:hAnsi="Times New Roman" w:cs="Times New Roman"/>
          <w:color w:val="000000"/>
          <w:sz w:val="28"/>
          <w:szCs w:val="28"/>
        </w:rPr>
        <w:t>проведення діяльності без наявності відповідних ліцензій</w:t>
      </w:r>
      <w:r w:rsidRPr="00D87FB0">
        <w:rPr>
          <w:rFonts w:ascii="Times New Roman" w:hAnsi="Times New Roman" w:cs="Times New Roman"/>
          <w:color w:val="000000"/>
          <w:sz w:val="28"/>
          <w:szCs w:val="28"/>
        </w:rPr>
        <w:t>.</w:t>
      </w:r>
    </w:p>
    <w:p w:rsidR="00D87FB0" w:rsidRPr="00D87FB0" w:rsidRDefault="00D87FB0" w:rsidP="00D87FB0">
      <w:pPr>
        <w:spacing w:after="0" w:line="240" w:lineRule="auto"/>
        <w:ind w:firstLine="567"/>
        <w:jc w:val="both"/>
        <w:rPr>
          <w:rFonts w:ascii="Times New Roman" w:hAnsi="Times New Roman" w:cs="Times New Roman"/>
          <w:color w:val="000000"/>
          <w:sz w:val="28"/>
          <w:szCs w:val="28"/>
        </w:rPr>
      </w:pPr>
      <w:r w:rsidRPr="00D87FB0">
        <w:rPr>
          <w:rFonts w:ascii="Times New Roman" w:hAnsi="Times New Roman" w:cs="Times New Roman"/>
          <w:color w:val="000000"/>
          <w:sz w:val="28"/>
          <w:szCs w:val="28"/>
        </w:rPr>
        <w:t xml:space="preserve">Протягом 2022 року уповноваженими представниками ГУ </w:t>
      </w:r>
      <w:r>
        <w:rPr>
          <w:rFonts w:ascii="Times New Roman" w:hAnsi="Times New Roman" w:cs="Times New Roman"/>
          <w:color w:val="000000"/>
          <w:sz w:val="28"/>
          <w:szCs w:val="28"/>
          <w:lang w:val="ru-RU"/>
        </w:rPr>
        <w:t xml:space="preserve">ДПС </w:t>
      </w:r>
      <w:r w:rsidRPr="00D87FB0">
        <w:rPr>
          <w:rFonts w:ascii="Times New Roman" w:hAnsi="Times New Roman" w:cs="Times New Roman"/>
          <w:color w:val="000000"/>
          <w:sz w:val="28"/>
          <w:szCs w:val="28"/>
        </w:rPr>
        <w:t xml:space="preserve">на контрольних постах підприємств-виробників спирту та акцизних складах підприємств, що отримують спирт за нульовою ставкою, </w:t>
      </w:r>
      <w:proofErr w:type="spellStart"/>
      <w:r w:rsidRPr="00D87FB0">
        <w:rPr>
          <w:rFonts w:ascii="Times New Roman" w:hAnsi="Times New Roman" w:cs="Times New Roman"/>
          <w:color w:val="000000"/>
          <w:sz w:val="28"/>
          <w:szCs w:val="28"/>
        </w:rPr>
        <w:t>здійсн</w:t>
      </w:r>
      <w:r>
        <w:rPr>
          <w:rFonts w:ascii="Times New Roman" w:hAnsi="Times New Roman" w:cs="Times New Roman"/>
          <w:color w:val="000000"/>
          <w:sz w:val="28"/>
          <w:szCs w:val="28"/>
          <w:lang w:val="ru-RU"/>
        </w:rPr>
        <w:t>ено</w:t>
      </w:r>
      <w:proofErr w:type="spellEnd"/>
      <w:r w:rsidRPr="00D87FB0">
        <w:rPr>
          <w:rFonts w:ascii="Times New Roman" w:hAnsi="Times New Roman" w:cs="Times New Roman"/>
          <w:color w:val="000000"/>
          <w:sz w:val="28"/>
          <w:szCs w:val="28"/>
        </w:rPr>
        <w:t xml:space="preserve"> контроль за дотриманням установленого порядку виробництва, зберігання, відпуску спирту, а також за цільовим використанням спирту.</w:t>
      </w:r>
    </w:p>
    <w:p w:rsidR="00D87FB0" w:rsidRPr="00D87FB0" w:rsidRDefault="00D87FB0" w:rsidP="00D87FB0">
      <w:pPr>
        <w:spacing w:after="0" w:line="240" w:lineRule="auto"/>
        <w:ind w:right="-5" w:firstLine="709"/>
        <w:jc w:val="both"/>
        <w:rPr>
          <w:rFonts w:ascii="Times New Roman" w:hAnsi="Times New Roman" w:cs="Times New Roman"/>
          <w:sz w:val="28"/>
          <w:szCs w:val="28"/>
        </w:rPr>
      </w:pPr>
      <w:r w:rsidRPr="00D87FB0">
        <w:rPr>
          <w:rFonts w:ascii="Times New Roman" w:hAnsi="Times New Roman" w:cs="Times New Roman"/>
          <w:sz w:val="28"/>
          <w:szCs w:val="28"/>
        </w:rPr>
        <w:t>За січень</w:t>
      </w:r>
      <w:r w:rsidR="00296DCF">
        <w:rPr>
          <w:rFonts w:ascii="Times New Roman" w:hAnsi="Times New Roman" w:cs="Times New Roman"/>
          <w:sz w:val="28"/>
          <w:szCs w:val="28"/>
        </w:rPr>
        <w:t xml:space="preserve"> </w:t>
      </w:r>
      <w:r w:rsidR="00296DCF" w:rsidRPr="00D87FB0">
        <w:rPr>
          <w:rFonts w:ascii="Times New Roman" w:hAnsi="Times New Roman" w:cs="Times New Roman"/>
          <w:sz w:val="28"/>
          <w:szCs w:val="28"/>
        </w:rPr>
        <w:t>–</w:t>
      </w:r>
      <w:r w:rsidR="00296DCF">
        <w:rPr>
          <w:rFonts w:ascii="Times New Roman" w:hAnsi="Times New Roman" w:cs="Times New Roman"/>
          <w:sz w:val="28"/>
          <w:szCs w:val="28"/>
        </w:rPr>
        <w:t xml:space="preserve"> </w:t>
      </w:r>
      <w:r w:rsidRPr="00D87FB0">
        <w:rPr>
          <w:rFonts w:ascii="Times New Roman" w:hAnsi="Times New Roman" w:cs="Times New Roman"/>
          <w:sz w:val="28"/>
          <w:szCs w:val="28"/>
        </w:rPr>
        <w:t xml:space="preserve">грудень 2022 року  отримано від </w:t>
      </w:r>
      <w:proofErr w:type="spellStart"/>
      <w:r w:rsidRPr="00D87FB0">
        <w:rPr>
          <w:rFonts w:ascii="Times New Roman" w:hAnsi="Times New Roman" w:cs="Times New Roman"/>
          <w:sz w:val="28"/>
          <w:szCs w:val="28"/>
        </w:rPr>
        <w:t>ДП</w:t>
      </w:r>
      <w:proofErr w:type="spellEnd"/>
      <w:r w:rsidRPr="00D87FB0">
        <w:rPr>
          <w:rFonts w:ascii="Times New Roman" w:hAnsi="Times New Roman" w:cs="Times New Roman"/>
          <w:sz w:val="28"/>
          <w:szCs w:val="28"/>
        </w:rPr>
        <w:t xml:space="preserve"> </w:t>
      </w:r>
      <w:r w:rsidR="00296DCF">
        <w:rPr>
          <w:rFonts w:ascii="Times New Roman" w:hAnsi="Times New Roman" w:cs="Times New Roman"/>
          <w:sz w:val="28"/>
          <w:szCs w:val="28"/>
        </w:rPr>
        <w:t>«</w:t>
      </w:r>
      <w:r w:rsidRPr="00D87FB0">
        <w:rPr>
          <w:rFonts w:ascii="Times New Roman" w:hAnsi="Times New Roman" w:cs="Times New Roman"/>
          <w:sz w:val="28"/>
          <w:szCs w:val="28"/>
        </w:rPr>
        <w:t>Поліграфічний комбінат "Україна"</w:t>
      </w:r>
      <w:r w:rsidR="00296DCF">
        <w:rPr>
          <w:rFonts w:ascii="Times New Roman" w:hAnsi="Times New Roman" w:cs="Times New Roman"/>
          <w:sz w:val="28"/>
          <w:szCs w:val="28"/>
        </w:rPr>
        <w:t>»</w:t>
      </w:r>
      <w:r w:rsidRPr="00D87FB0">
        <w:rPr>
          <w:rFonts w:ascii="Times New Roman" w:hAnsi="Times New Roman" w:cs="Times New Roman"/>
          <w:sz w:val="28"/>
          <w:szCs w:val="28"/>
        </w:rPr>
        <w:t xml:space="preserve"> 5,275 </w:t>
      </w:r>
      <w:proofErr w:type="spellStart"/>
      <w:r w:rsidRPr="00D87FB0">
        <w:rPr>
          <w:rFonts w:ascii="Times New Roman" w:hAnsi="Times New Roman" w:cs="Times New Roman"/>
          <w:sz w:val="28"/>
          <w:szCs w:val="28"/>
        </w:rPr>
        <w:t>млн</w:t>
      </w:r>
      <w:proofErr w:type="spellEnd"/>
      <w:r w:rsidRPr="00D87FB0">
        <w:rPr>
          <w:rFonts w:ascii="Times New Roman" w:hAnsi="Times New Roman" w:cs="Times New Roman"/>
          <w:sz w:val="28"/>
          <w:szCs w:val="28"/>
        </w:rPr>
        <w:t xml:space="preserve"> шт. марок акцизного податку на суму 0,96 </w:t>
      </w:r>
      <w:proofErr w:type="spellStart"/>
      <w:r w:rsidRPr="00D87FB0">
        <w:rPr>
          <w:rFonts w:ascii="Times New Roman" w:hAnsi="Times New Roman" w:cs="Times New Roman"/>
          <w:sz w:val="28"/>
          <w:szCs w:val="28"/>
        </w:rPr>
        <w:t>млн</w:t>
      </w:r>
      <w:proofErr w:type="spellEnd"/>
      <w:r w:rsidRPr="00D87FB0">
        <w:rPr>
          <w:rFonts w:ascii="Times New Roman" w:hAnsi="Times New Roman" w:cs="Times New Roman"/>
          <w:sz w:val="28"/>
          <w:szCs w:val="28"/>
        </w:rPr>
        <w:t xml:space="preserve"> </w:t>
      </w:r>
      <w:proofErr w:type="spellStart"/>
      <w:r w:rsidRPr="00D87FB0">
        <w:rPr>
          <w:rFonts w:ascii="Times New Roman" w:hAnsi="Times New Roman" w:cs="Times New Roman"/>
          <w:sz w:val="28"/>
          <w:szCs w:val="28"/>
        </w:rPr>
        <w:t>гр</w:t>
      </w:r>
      <w:proofErr w:type="spellEnd"/>
      <w:r w:rsidR="00E27C58">
        <w:rPr>
          <w:rFonts w:ascii="Times New Roman" w:hAnsi="Times New Roman" w:cs="Times New Roman"/>
          <w:sz w:val="28"/>
          <w:szCs w:val="28"/>
          <w:lang w:val="ru-RU"/>
        </w:rPr>
        <w:t>иве</w:t>
      </w:r>
      <w:r w:rsidRPr="00D87FB0">
        <w:rPr>
          <w:rFonts w:ascii="Times New Roman" w:hAnsi="Times New Roman" w:cs="Times New Roman"/>
          <w:sz w:val="28"/>
          <w:szCs w:val="28"/>
        </w:rPr>
        <w:t>н</w:t>
      </w:r>
      <w:proofErr w:type="spellStart"/>
      <w:r w:rsidR="00E27C58">
        <w:rPr>
          <w:rFonts w:ascii="Times New Roman" w:hAnsi="Times New Roman" w:cs="Times New Roman"/>
          <w:sz w:val="28"/>
          <w:szCs w:val="28"/>
          <w:lang w:val="ru-RU"/>
        </w:rPr>
        <w:t>ь</w:t>
      </w:r>
      <w:proofErr w:type="spellEnd"/>
      <w:r w:rsidRPr="00D87FB0">
        <w:rPr>
          <w:rFonts w:ascii="Times New Roman" w:hAnsi="Times New Roman" w:cs="Times New Roman"/>
          <w:sz w:val="28"/>
          <w:szCs w:val="28"/>
        </w:rPr>
        <w:t>.</w:t>
      </w:r>
    </w:p>
    <w:p w:rsidR="00D87FB0" w:rsidRPr="00D87FB0" w:rsidRDefault="00D87FB0" w:rsidP="00D87FB0">
      <w:pPr>
        <w:spacing w:after="0" w:line="240" w:lineRule="auto"/>
        <w:ind w:firstLine="709"/>
        <w:jc w:val="both"/>
        <w:rPr>
          <w:rFonts w:ascii="Times New Roman" w:hAnsi="Times New Roman" w:cs="Times New Roman"/>
          <w:sz w:val="28"/>
          <w:szCs w:val="28"/>
        </w:rPr>
      </w:pPr>
      <w:r w:rsidRPr="00D87FB0">
        <w:rPr>
          <w:rFonts w:ascii="Times New Roman" w:hAnsi="Times New Roman" w:cs="Times New Roman"/>
          <w:sz w:val="28"/>
          <w:szCs w:val="28"/>
        </w:rPr>
        <w:t>За січень</w:t>
      </w:r>
      <w:r w:rsidR="00296DCF">
        <w:rPr>
          <w:rFonts w:ascii="Times New Roman" w:hAnsi="Times New Roman" w:cs="Times New Roman"/>
          <w:sz w:val="28"/>
          <w:szCs w:val="28"/>
        </w:rPr>
        <w:t xml:space="preserve"> </w:t>
      </w:r>
      <w:r w:rsidR="00296DCF" w:rsidRPr="00D87FB0">
        <w:rPr>
          <w:rFonts w:ascii="Times New Roman" w:hAnsi="Times New Roman" w:cs="Times New Roman"/>
          <w:sz w:val="28"/>
          <w:szCs w:val="28"/>
        </w:rPr>
        <w:t>–</w:t>
      </w:r>
      <w:r w:rsidR="00296DCF">
        <w:rPr>
          <w:rFonts w:ascii="Times New Roman" w:hAnsi="Times New Roman" w:cs="Times New Roman"/>
          <w:sz w:val="28"/>
          <w:szCs w:val="28"/>
        </w:rPr>
        <w:t xml:space="preserve"> </w:t>
      </w:r>
      <w:r w:rsidRPr="00D87FB0">
        <w:rPr>
          <w:rFonts w:ascii="Times New Roman" w:hAnsi="Times New Roman" w:cs="Times New Roman"/>
          <w:sz w:val="28"/>
          <w:szCs w:val="28"/>
        </w:rPr>
        <w:t xml:space="preserve">грудень 2022 року реалізовано виробникам та імпортерам алкогольних напоїв, тютюнових виробів і рідин, що використовуються в електронних сигаретах, 3,983 </w:t>
      </w:r>
      <w:proofErr w:type="spellStart"/>
      <w:r w:rsidRPr="00D87FB0">
        <w:rPr>
          <w:rFonts w:ascii="Times New Roman" w:hAnsi="Times New Roman" w:cs="Times New Roman"/>
          <w:sz w:val="28"/>
          <w:szCs w:val="28"/>
        </w:rPr>
        <w:t>млн</w:t>
      </w:r>
      <w:proofErr w:type="spellEnd"/>
      <w:r w:rsidRPr="00D87FB0">
        <w:rPr>
          <w:rFonts w:ascii="Times New Roman" w:hAnsi="Times New Roman" w:cs="Times New Roman"/>
          <w:sz w:val="28"/>
          <w:szCs w:val="28"/>
        </w:rPr>
        <w:t xml:space="preserve"> шт. марок акцизного податку на суму </w:t>
      </w:r>
      <w:r w:rsidR="00E27C58">
        <w:rPr>
          <w:rFonts w:ascii="Times New Roman" w:hAnsi="Times New Roman" w:cs="Times New Roman"/>
          <w:sz w:val="28"/>
          <w:szCs w:val="28"/>
          <w:lang w:val="ru-RU"/>
        </w:rPr>
        <w:br/>
      </w:r>
      <w:r w:rsidRPr="00D87FB0">
        <w:rPr>
          <w:rFonts w:ascii="Times New Roman" w:hAnsi="Times New Roman" w:cs="Times New Roman"/>
          <w:sz w:val="28"/>
          <w:szCs w:val="28"/>
        </w:rPr>
        <w:t xml:space="preserve">0,724 </w:t>
      </w:r>
      <w:proofErr w:type="spellStart"/>
      <w:r w:rsidRPr="00D87FB0">
        <w:rPr>
          <w:rFonts w:ascii="Times New Roman" w:hAnsi="Times New Roman" w:cs="Times New Roman"/>
          <w:sz w:val="28"/>
          <w:szCs w:val="28"/>
        </w:rPr>
        <w:t>млн</w:t>
      </w:r>
      <w:proofErr w:type="spellEnd"/>
      <w:r w:rsidRPr="00D87FB0">
        <w:rPr>
          <w:rFonts w:ascii="Times New Roman" w:hAnsi="Times New Roman" w:cs="Times New Roman"/>
          <w:sz w:val="28"/>
          <w:szCs w:val="28"/>
        </w:rPr>
        <w:t xml:space="preserve"> </w:t>
      </w:r>
      <w:proofErr w:type="spellStart"/>
      <w:r w:rsidRPr="00D87FB0">
        <w:rPr>
          <w:rFonts w:ascii="Times New Roman" w:hAnsi="Times New Roman" w:cs="Times New Roman"/>
          <w:sz w:val="28"/>
          <w:szCs w:val="28"/>
        </w:rPr>
        <w:t>гр</w:t>
      </w:r>
      <w:proofErr w:type="spellEnd"/>
      <w:r w:rsidR="00E27C58">
        <w:rPr>
          <w:rFonts w:ascii="Times New Roman" w:hAnsi="Times New Roman" w:cs="Times New Roman"/>
          <w:sz w:val="28"/>
          <w:szCs w:val="28"/>
          <w:lang w:val="ru-RU"/>
        </w:rPr>
        <w:t>иве</w:t>
      </w:r>
      <w:r w:rsidRPr="00D87FB0">
        <w:rPr>
          <w:rFonts w:ascii="Times New Roman" w:hAnsi="Times New Roman" w:cs="Times New Roman"/>
          <w:sz w:val="28"/>
          <w:szCs w:val="28"/>
        </w:rPr>
        <w:t>н</w:t>
      </w:r>
      <w:proofErr w:type="spellStart"/>
      <w:r w:rsidR="00E27C58">
        <w:rPr>
          <w:rFonts w:ascii="Times New Roman" w:hAnsi="Times New Roman" w:cs="Times New Roman"/>
          <w:sz w:val="28"/>
          <w:szCs w:val="28"/>
          <w:lang w:val="ru-RU"/>
        </w:rPr>
        <w:t>ь</w:t>
      </w:r>
      <w:proofErr w:type="spellEnd"/>
      <w:r w:rsidRPr="00D87FB0">
        <w:rPr>
          <w:rFonts w:ascii="Times New Roman" w:hAnsi="Times New Roman" w:cs="Times New Roman"/>
          <w:sz w:val="28"/>
          <w:szCs w:val="28"/>
        </w:rPr>
        <w:t>:</w:t>
      </w:r>
    </w:p>
    <w:p w:rsidR="00D87FB0" w:rsidRPr="00D87FB0" w:rsidRDefault="00D87FB0" w:rsidP="00E27C58">
      <w:pPr>
        <w:spacing w:after="0" w:line="240" w:lineRule="auto"/>
        <w:ind w:firstLine="709"/>
        <w:jc w:val="both"/>
        <w:rPr>
          <w:rFonts w:ascii="Times New Roman" w:hAnsi="Times New Roman" w:cs="Times New Roman"/>
          <w:sz w:val="28"/>
          <w:szCs w:val="28"/>
        </w:rPr>
      </w:pPr>
      <w:r w:rsidRPr="00D87FB0">
        <w:rPr>
          <w:rFonts w:ascii="Times New Roman" w:hAnsi="Times New Roman" w:cs="Times New Roman"/>
          <w:sz w:val="28"/>
          <w:szCs w:val="28"/>
        </w:rPr>
        <w:t xml:space="preserve">для маркування алкогольних напоїв імпортного виробництва – </w:t>
      </w:r>
      <w:r w:rsidR="00E27C58">
        <w:rPr>
          <w:rFonts w:ascii="Times New Roman" w:hAnsi="Times New Roman" w:cs="Times New Roman"/>
          <w:sz w:val="28"/>
          <w:szCs w:val="28"/>
          <w:lang w:val="ru-RU"/>
        </w:rPr>
        <w:br/>
      </w:r>
      <w:r w:rsidRPr="00D87FB0">
        <w:rPr>
          <w:rFonts w:ascii="Times New Roman" w:hAnsi="Times New Roman" w:cs="Times New Roman"/>
          <w:sz w:val="28"/>
          <w:szCs w:val="28"/>
        </w:rPr>
        <w:t xml:space="preserve">3,562 </w:t>
      </w:r>
      <w:proofErr w:type="spellStart"/>
      <w:r w:rsidRPr="00D87FB0">
        <w:rPr>
          <w:rFonts w:ascii="Times New Roman" w:hAnsi="Times New Roman" w:cs="Times New Roman"/>
          <w:sz w:val="28"/>
          <w:szCs w:val="28"/>
        </w:rPr>
        <w:t>млн</w:t>
      </w:r>
      <w:proofErr w:type="spellEnd"/>
      <w:r w:rsidRPr="00D87FB0">
        <w:rPr>
          <w:rFonts w:ascii="Times New Roman" w:hAnsi="Times New Roman" w:cs="Times New Roman"/>
          <w:sz w:val="28"/>
          <w:szCs w:val="28"/>
        </w:rPr>
        <w:t xml:space="preserve"> шт. на суму 0,686 </w:t>
      </w:r>
      <w:proofErr w:type="spellStart"/>
      <w:r w:rsidRPr="00D87FB0">
        <w:rPr>
          <w:rFonts w:ascii="Times New Roman" w:hAnsi="Times New Roman" w:cs="Times New Roman"/>
          <w:sz w:val="28"/>
          <w:szCs w:val="28"/>
        </w:rPr>
        <w:t>млн</w:t>
      </w:r>
      <w:proofErr w:type="spellEnd"/>
      <w:r w:rsidRPr="00D87FB0">
        <w:rPr>
          <w:rFonts w:ascii="Times New Roman" w:hAnsi="Times New Roman" w:cs="Times New Roman"/>
          <w:sz w:val="28"/>
          <w:szCs w:val="28"/>
        </w:rPr>
        <w:t xml:space="preserve"> </w:t>
      </w:r>
      <w:proofErr w:type="spellStart"/>
      <w:r w:rsidRPr="00D87FB0">
        <w:rPr>
          <w:rFonts w:ascii="Times New Roman" w:hAnsi="Times New Roman" w:cs="Times New Roman"/>
          <w:sz w:val="28"/>
          <w:szCs w:val="28"/>
        </w:rPr>
        <w:t>грн</w:t>
      </w:r>
      <w:proofErr w:type="spellEnd"/>
      <w:r w:rsidRPr="00D87FB0">
        <w:rPr>
          <w:rFonts w:ascii="Times New Roman" w:hAnsi="Times New Roman" w:cs="Times New Roman"/>
          <w:sz w:val="28"/>
          <w:szCs w:val="28"/>
        </w:rPr>
        <w:t>;</w:t>
      </w:r>
    </w:p>
    <w:p w:rsidR="00D87FB0" w:rsidRPr="00D87FB0" w:rsidRDefault="00D87FB0" w:rsidP="00E27C58">
      <w:pPr>
        <w:spacing w:after="0" w:line="240" w:lineRule="auto"/>
        <w:ind w:firstLine="709"/>
        <w:jc w:val="both"/>
        <w:rPr>
          <w:rFonts w:ascii="Times New Roman" w:hAnsi="Times New Roman" w:cs="Times New Roman"/>
          <w:sz w:val="28"/>
          <w:szCs w:val="28"/>
        </w:rPr>
      </w:pPr>
      <w:r w:rsidRPr="00D87FB0">
        <w:rPr>
          <w:rFonts w:ascii="Times New Roman" w:hAnsi="Times New Roman" w:cs="Times New Roman"/>
          <w:sz w:val="28"/>
          <w:szCs w:val="28"/>
        </w:rPr>
        <w:t xml:space="preserve">для маркування тютюнових виробів вітчизняного виробництва – </w:t>
      </w:r>
      <w:r w:rsidR="00E27C58">
        <w:rPr>
          <w:rFonts w:ascii="Times New Roman" w:hAnsi="Times New Roman" w:cs="Times New Roman"/>
          <w:sz w:val="28"/>
          <w:szCs w:val="28"/>
          <w:lang w:val="ru-RU"/>
        </w:rPr>
        <w:br/>
      </w:r>
      <w:r w:rsidRPr="00D87FB0">
        <w:rPr>
          <w:rFonts w:ascii="Times New Roman" w:hAnsi="Times New Roman" w:cs="Times New Roman"/>
          <w:sz w:val="28"/>
          <w:szCs w:val="28"/>
        </w:rPr>
        <w:t xml:space="preserve">0,0023 </w:t>
      </w:r>
      <w:proofErr w:type="spellStart"/>
      <w:r w:rsidRPr="00D87FB0">
        <w:rPr>
          <w:rFonts w:ascii="Times New Roman" w:hAnsi="Times New Roman" w:cs="Times New Roman"/>
          <w:sz w:val="28"/>
          <w:szCs w:val="28"/>
        </w:rPr>
        <w:t>млн</w:t>
      </w:r>
      <w:proofErr w:type="spellEnd"/>
      <w:r w:rsidRPr="00D87FB0">
        <w:rPr>
          <w:rFonts w:ascii="Times New Roman" w:hAnsi="Times New Roman" w:cs="Times New Roman"/>
          <w:sz w:val="28"/>
          <w:szCs w:val="28"/>
        </w:rPr>
        <w:t xml:space="preserve"> шт. на суму 0,002 </w:t>
      </w:r>
      <w:proofErr w:type="spellStart"/>
      <w:r w:rsidRPr="00D87FB0">
        <w:rPr>
          <w:rFonts w:ascii="Times New Roman" w:hAnsi="Times New Roman" w:cs="Times New Roman"/>
          <w:sz w:val="28"/>
          <w:szCs w:val="28"/>
        </w:rPr>
        <w:t>млн</w:t>
      </w:r>
      <w:proofErr w:type="spellEnd"/>
      <w:r w:rsidRPr="00D87FB0">
        <w:rPr>
          <w:rFonts w:ascii="Times New Roman" w:hAnsi="Times New Roman" w:cs="Times New Roman"/>
          <w:sz w:val="28"/>
          <w:szCs w:val="28"/>
        </w:rPr>
        <w:t xml:space="preserve"> </w:t>
      </w:r>
      <w:proofErr w:type="spellStart"/>
      <w:r w:rsidRPr="00D87FB0">
        <w:rPr>
          <w:rFonts w:ascii="Times New Roman" w:hAnsi="Times New Roman" w:cs="Times New Roman"/>
          <w:sz w:val="28"/>
          <w:szCs w:val="28"/>
        </w:rPr>
        <w:t>грн</w:t>
      </w:r>
      <w:proofErr w:type="spellEnd"/>
      <w:r w:rsidRPr="00D87FB0">
        <w:rPr>
          <w:rFonts w:ascii="Times New Roman" w:hAnsi="Times New Roman" w:cs="Times New Roman"/>
          <w:sz w:val="28"/>
          <w:szCs w:val="28"/>
        </w:rPr>
        <w:t>;</w:t>
      </w:r>
    </w:p>
    <w:p w:rsidR="00D87FB0" w:rsidRDefault="00D87FB0" w:rsidP="00E27C58">
      <w:pPr>
        <w:spacing w:after="0" w:line="240" w:lineRule="auto"/>
        <w:ind w:firstLine="709"/>
        <w:jc w:val="both"/>
        <w:rPr>
          <w:rFonts w:ascii="Times New Roman" w:hAnsi="Times New Roman" w:cs="Times New Roman"/>
          <w:sz w:val="28"/>
          <w:szCs w:val="28"/>
        </w:rPr>
      </w:pPr>
      <w:r w:rsidRPr="00D87FB0">
        <w:rPr>
          <w:rFonts w:ascii="Times New Roman" w:hAnsi="Times New Roman" w:cs="Times New Roman"/>
          <w:sz w:val="28"/>
          <w:szCs w:val="28"/>
        </w:rPr>
        <w:t xml:space="preserve">для маркування рідин, що використовуються в електронних сигаретах – 0,4185 </w:t>
      </w:r>
      <w:proofErr w:type="spellStart"/>
      <w:r w:rsidRPr="00D87FB0">
        <w:rPr>
          <w:rFonts w:ascii="Times New Roman" w:hAnsi="Times New Roman" w:cs="Times New Roman"/>
          <w:sz w:val="28"/>
          <w:szCs w:val="28"/>
        </w:rPr>
        <w:t>млн</w:t>
      </w:r>
      <w:proofErr w:type="spellEnd"/>
      <w:r w:rsidRPr="00D87FB0">
        <w:rPr>
          <w:rFonts w:ascii="Times New Roman" w:hAnsi="Times New Roman" w:cs="Times New Roman"/>
          <w:sz w:val="28"/>
          <w:szCs w:val="28"/>
        </w:rPr>
        <w:t xml:space="preserve"> шт. на суму 0,0381 </w:t>
      </w:r>
      <w:proofErr w:type="spellStart"/>
      <w:r w:rsidRPr="00D87FB0">
        <w:rPr>
          <w:rFonts w:ascii="Times New Roman" w:hAnsi="Times New Roman" w:cs="Times New Roman"/>
          <w:sz w:val="28"/>
          <w:szCs w:val="28"/>
        </w:rPr>
        <w:t>млн</w:t>
      </w:r>
      <w:proofErr w:type="spellEnd"/>
      <w:r w:rsidRPr="00D87FB0">
        <w:rPr>
          <w:rFonts w:ascii="Times New Roman" w:hAnsi="Times New Roman" w:cs="Times New Roman"/>
          <w:sz w:val="28"/>
          <w:szCs w:val="28"/>
        </w:rPr>
        <w:t xml:space="preserve"> </w:t>
      </w:r>
      <w:proofErr w:type="spellStart"/>
      <w:r w:rsidRPr="00D87FB0">
        <w:rPr>
          <w:rFonts w:ascii="Times New Roman" w:hAnsi="Times New Roman" w:cs="Times New Roman"/>
          <w:sz w:val="28"/>
          <w:szCs w:val="28"/>
        </w:rPr>
        <w:t>гр</w:t>
      </w:r>
      <w:proofErr w:type="spellEnd"/>
      <w:r w:rsidR="00E27C58">
        <w:rPr>
          <w:rFonts w:ascii="Times New Roman" w:hAnsi="Times New Roman" w:cs="Times New Roman"/>
          <w:sz w:val="28"/>
          <w:szCs w:val="28"/>
          <w:lang w:val="ru-RU"/>
        </w:rPr>
        <w:t>иве</w:t>
      </w:r>
      <w:r w:rsidRPr="00D87FB0">
        <w:rPr>
          <w:rFonts w:ascii="Times New Roman" w:hAnsi="Times New Roman" w:cs="Times New Roman"/>
          <w:sz w:val="28"/>
          <w:szCs w:val="28"/>
        </w:rPr>
        <w:t>н</w:t>
      </w:r>
      <w:proofErr w:type="spellStart"/>
      <w:r w:rsidR="00E27C58">
        <w:rPr>
          <w:rFonts w:ascii="Times New Roman" w:hAnsi="Times New Roman" w:cs="Times New Roman"/>
          <w:sz w:val="28"/>
          <w:szCs w:val="28"/>
          <w:lang w:val="ru-RU"/>
        </w:rPr>
        <w:t>ь</w:t>
      </w:r>
      <w:proofErr w:type="spellEnd"/>
      <w:r w:rsidRPr="00D87FB0">
        <w:rPr>
          <w:rFonts w:ascii="Times New Roman" w:hAnsi="Times New Roman" w:cs="Times New Roman"/>
          <w:sz w:val="28"/>
          <w:szCs w:val="28"/>
        </w:rPr>
        <w:t xml:space="preserve">.  </w:t>
      </w:r>
    </w:p>
    <w:p w:rsidR="00D023FC" w:rsidRDefault="00D023FC" w:rsidP="00D023FC">
      <w:pPr>
        <w:spacing w:after="0" w:line="240" w:lineRule="auto"/>
        <w:jc w:val="both"/>
        <w:rPr>
          <w:rFonts w:ascii="Times New Roman" w:hAnsi="Times New Roman" w:cs="Times New Roman"/>
          <w:sz w:val="28"/>
          <w:szCs w:val="28"/>
        </w:rPr>
      </w:pPr>
      <w:r>
        <w:rPr>
          <w:noProof/>
          <w:lang w:val="ru-RU" w:eastAsia="ru-RU"/>
        </w:rPr>
        <w:lastRenderedPageBreak/>
        <w:drawing>
          <wp:inline distT="0" distB="0" distL="0" distR="0">
            <wp:extent cx="5796959" cy="3040912"/>
            <wp:effectExtent l="19050" t="0" r="0" b="0"/>
            <wp:docPr id="15" name="Диаграмма 1" descr="Название: Динаміка викупу акцизних марок протягом 2021-2022 рокі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descr="Название: Динаміка викупу акцизних марок протягом 2021-2022 років"/>
                    <pic:cNvPicPr>
                      <a:picLocks noChangeArrowheads="1"/>
                    </pic:cNvPicPr>
                  </pic:nvPicPr>
                  <pic:blipFill>
                    <a:blip r:embed="rId20" cstate="print"/>
                    <a:srcRect/>
                    <a:stretch>
                      <a:fillRect/>
                    </a:stretch>
                  </pic:blipFill>
                  <pic:spPr bwMode="auto">
                    <a:xfrm>
                      <a:off x="0" y="0"/>
                      <a:ext cx="5800725" cy="3042888"/>
                    </a:xfrm>
                    <a:prstGeom prst="rect">
                      <a:avLst/>
                    </a:prstGeom>
                    <a:noFill/>
                    <a:ln w="9525">
                      <a:noFill/>
                      <a:miter lim="800000"/>
                      <a:headEnd/>
                      <a:tailEnd/>
                    </a:ln>
                  </pic:spPr>
                </pic:pic>
              </a:graphicData>
            </a:graphic>
          </wp:inline>
        </w:drawing>
      </w:r>
    </w:p>
    <w:p w:rsidR="00D023FC" w:rsidRPr="00F922D4" w:rsidRDefault="00D023FC" w:rsidP="00E27C58">
      <w:pPr>
        <w:spacing w:after="0" w:line="240" w:lineRule="auto"/>
        <w:ind w:firstLine="709"/>
        <w:jc w:val="both"/>
        <w:rPr>
          <w:rFonts w:ascii="Times New Roman" w:hAnsi="Times New Roman" w:cs="Times New Roman"/>
          <w:sz w:val="16"/>
          <w:szCs w:val="16"/>
        </w:rPr>
      </w:pPr>
    </w:p>
    <w:p w:rsidR="00D023FC" w:rsidRPr="00D023FC" w:rsidRDefault="00D023FC" w:rsidP="00D023FC">
      <w:pPr>
        <w:spacing w:after="0" w:line="240" w:lineRule="auto"/>
        <w:ind w:firstLine="567"/>
        <w:jc w:val="both"/>
        <w:rPr>
          <w:rFonts w:ascii="Times New Roman" w:eastAsia="Times New Roman" w:hAnsi="Times New Roman" w:cs="Times New Roman"/>
          <w:color w:val="000000"/>
          <w:sz w:val="28"/>
          <w:szCs w:val="28"/>
          <w:lang w:eastAsia="ru-RU"/>
        </w:rPr>
      </w:pPr>
      <w:r w:rsidRPr="00D023FC">
        <w:rPr>
          <w:rFonts w:ascii="Times New Roman" w:eastAsia="Times New Roman" w:hAnsi="Times New Roman" w:cs="Times New Roman"/>
          <w:color w:val="000000"/>
          <w:sz w:val="28"/>
          <w:szCs w:val="28"/>
          <w:lang w:eastAsia="ru-RU"/>
        </w:rPr>
        <w:t>В 2022 році підприємствами виробниками та імпортерами алкогольних напоїв, тютюнових виробів і рідин, що використовуються в електронних сигаретах, замовлено марки акцизного податку на загальну суму акцизного податку 124,7</w:t>
      </w:r>
      <w:r>
        <w:rPr>
          <w:rFonts w:ascii="Times New Roman" w:eastAsia="Times New Roman" w:hAnsi="Times New Roman" w:cs="Times New Roman"/>
          <w:color w:val="000000"/>
          <w:sz w:val="28"/>
          <w:szCs w:val="28"/>
          <w:lang w:eastAsia="ru-RU"/>
        </w:rPr>
        <w:t>3</w:t>
      </w:r>
      <w:r w:rsidRPr="00D023FC">
        <w:rPr>
          <w:rFonts w:ascii="Times New Roman" w:eastAsia="Times New Roman" w:hAnsi="Times New Roman" w:cs="Times New Roman"/>
          <w:color w:val="000000"/>
          <w:sz w:val="28"/>
          <w:szCs w:val="28"/>
          <w:lang w:eastAsia="ru-RU"/>
        </w:rPr>
        <w:t xml:space="preserve"> </w:t>
      </w:r>
      <w:proofErr w:type="spellStart"/>
      <w:r w:rsidRPr="00D023FC">
        <w:rPr>
          <w:rFonts w:ascii="Times New Roman" w:eastAsia="Times New Roman" w:hAnsi="Times New Roman" w:cs="Times New Roman"/>
          <w:color w:val="000000"/>
          <w:sz w:val="28"/>
          <w:szCs w:val="28"/>
          <w:lang w:eastAsia="ru-RU"/>
        </w:rPr>
        <w:t>млн</w:t>
      </w:r>
      <w:proofErr w:type="spellEnd"/>
      <w:r w:rsidR="00296DCF">
        <w:rPr>
          <w:rFonts w:ascii="Times New Roman" w:eastAsia="Times New Roman" w:hAnsi="Times New Roman" w:cs="Times New Roman"/>
          <w:color w:val="000000"/>
          <w:sz w:val="28"/>
          <w:szCs w:val="28"/>
          <w:lang w:eastAsia="ru-RU"/>
        </w:rPr>
        <w:t xml:space="preserve"> </w:t>
      </w:r>
      <w:proofErr w:type="spellStart"/>
      <w:r w:rsidRPr="00D023FC">
        <w:rPr>
          <w:rFonts w:ascii="Times New Roman" w:eastAsia="Times New Roman" w:hAnsi="Times New Roman" w:cs="Times New Roman"/>
          <w:color w:val="000000"/>
          <w:sz w:val="28"/>
          <w:szCs w:val="28"/>
          <w:lang w:eastAsia="ru-RU"/>
        </w:rPr>
        <w:t>грн</w:t>
      </w:r>
      <w:proofErr w:type="spellEnd"/>
      <w:r w:rsidRPr="00D023FC">
        <w:rPr>
          <w:rFonts w:ascii="Times New Roman" w:eastAsia="Times New Roman" w:hAnsi="Times New Roman" w:cs="Times New Roman"/>
          <w:color w:val="000000"/>
          <w:sz w:val="28"/>
          <w:szCs w:val="28"/>
          <w:lang w:eastAsia="ru-RU"/>
        </w:rPr>
        <w:t xml:space="preserve"> та викуплено на </w:t>
      </w:r>
      <w:r>
        <w:rPr>
          <w:rFonts w:ascii="Times New Roman" w:eastAsia="Times New Roman" w:hAnsi="Times New Roman" w:cs="Times New Roman"/>
          <w:color w:val="000000"/>
          <w:sz w:val="28"/>
          <w:szCs w:val="28"/>
          <w:lang w:eastAsia="ru-RU"/>
        </w:rPr>
        <w:t xml:space="preserve">суму </w:t>
      </w:r>
      <w:r w:rsidRPr="00D023FC">
        <w:rPr>
          <w:rFonts w:ascii="Times New Roman" w:eastAsia="Times New Roman" w:hAnsi="Times New Roman" w:cs="Times New Roman"/>
          <w:color w:val="000000"/>
          <w:sz w:val="28"/>
          <w:szCs w:val="28"/>
          <w:lang w:eastAsia="ru-RU"/>
        </w:rPr>
        <w:t xml:space="preserve">111,71 </w:t>
      </w:r>
      <w:proofErr w:type="spellStart"/>
      <w:r w:rsidRPr="00D023FC">
        <w:rPr>
          <w:rFonts w:ascii="Times New Roman" w:eastAsia="Times New Roman" w:hAnsi="Times New Roman" w:cs="Times New Roman"/>
          <w:color w:val="000000"/>
          <w:sz w:val="28"/>
          <w:szCs w:val="28"/>
          <w:lang w:eastAsia="ru-RU"/>
        </w:rPr>
        <w:t>млн</w:t>
      </w:r>
      <w:proofErr w:type="spellEnd"/>
      <w:r>
        <w:rPr>
          <w:rFonts w:ascii="Times New Roman" w:eastAsia="Times New Roman" w:hAnsi="Times New Roman" w:cs="Times New Roman"/>
          <w:color w:val="000000"/>
          <w:sz w:val="28"/>
          <w:szCs w:val="28"/>
          <w:lang w:eastAsia="ru-RU"/>
        </w:rPr>
        <w:t xml:space="preserve"> </w:t>
      </w:r>
      <w:r w:rsidRPr="00D023FC">
        <w:rPr>
          <w:rFonts w:ascii="Times New Roman" w:eastAsia="Times New Roman" w:hAnsi="Times New Roman" w:cs="Times New Roman"/>
          <w:color w:val="000000"/>
          <w:sz w:val="28"/>
          <w:szCs w:val="28"/>
          <w:lang w:eastAsia="ru-RU"/>
        </w:rPr>
        <w:t>гр</w:t>
      </w:r>
      <w:r>
        <w:rPr>
          <w:rFonts w:ascii="Times New Roman" w:eastAsia="Times New Roman" w:hAnsi="Times New Roman" w:cs="Times New Roman"/>
          <w:color w:val="000000"/>
          <w:sz w:val="28"/>
          <w:szCs w:val="28"/>
          <w:lang w:eastAsia="ru-RU"/>
        </w:rPr>
        <w:t>иве</w:t>
      </w:r>
      <w:r w:rsidRPr="00D023FC">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ь</w:t>
      </w:r>
      <w:r w:rsidRPr="00D023FC">
        <w:rPr>
          <w:rFonts w:ascii="Times New Roman" w:eastAsia="Times New Roman" w:hAnsi="Times New Roman" w:cs="Times New Roman"/>
          <w:color w:val="000000"/>
          <w:sz w:val="28"/>
          <w:szCs w:val="28"/>
          <w:lang w:eastAsia="ru-RU"/>
        </w:rPr>
        <w:t>.</w:t>
      </w:r>
    </w:p>
    <w:p w:rsidR="00D023FC" w:rsidRPr="00D023FC" w:rsidRDefault="00D023FC" w:rsidP="00D023FC">
      <w:pPr>
        <w:spacing w:after="0" w:line="240" w:lineRule="auto"/>
        <w:ind w:firstLine="567"/>
        <w:jc w:val="both"/>
        <w:rPr>
          <w:rFonts w:ascii="Times New Roman" w:eastAsia="Times New Roman" w:hAnsi="Times New Roman" w:cs="Times New Roman"/>
          <w:color w:val="000000"/>
          <w:sz w:val="28"/>
          <w:szCs w:val="28"/>
          <w:lang w:eastAsia="ru-RU"/>
        </w:rPr>
      </w:pPr>
      <w:r w:rsidRPr="00D023FC">
        <w:rPr>
          <w:rFonts w:ascii="Times New Roman" w:eastAsia="Times New Roman" w:hAnsi="Times New Roman" w:cs="Times New Roman"/>
          <w:color w:val="000000"/>
          <w:sz w:val="28"/>
          <w:szCs w:val="28"/>
          <w:lang w:eastAsia="ru-RU"/>
        </w:rPr>
        <w:t>За результатами фактичних перевірок, проведених протягом 2022 року виявлено 10 фактів недотримання суб’єктами господарювання вимог законодавства щодо максимальних роздрібних цін на тютюнові вироби, встановлених виробниками або імпортерами таких виробів, встановлено 2 факти недотримання суб’єктами господарювання вимог законодавства щодо мінімальних оптово-відпускних або роздрібних цін на алкогольні напої.</w:t>
      </w:r>
    </w:p>
    <w:p w:rsidR="00D023FC" w:rsidRPr="00D023FC" w:rsidRDefault="00D023FC" w:rsidP="00D023FC">
      <w:pPr>
        <w:spacing w:after="0" w:line="240" w:lineRule="auto"/>
        <w:ind w:firstLine="567"/>
        <w:jc w:val="both"/>
        <w:rPr>
          <w:rFonts w:ascii="Times New Roman" w:eastAsia="Times New Roman" w:hAnsi="Times New Roman" w:cs="Times New Roman"/>
          <w:color w:val="000000"/>
          <w:sz w:val="28"/>
          <w:szCs w:val="28"/>
          <w:lang w:eastAsia="ru-RU"/>
        </w:rPr>
      </w:pPr>
      <w:r w:rsidRPr="00D023FC">
        <w:rPr>
          <w:rFonts w:ascii="Times New Roman" w:eastAsia="Times New Roman" w:hAnsi="Times New Roman" w:cs="Times New Roman"/>
          <w:color w:val="000000"/>
          <w:sz w:val="28"/>
          <w:szCs w:val="28"/>
          <w:lang w:eastAsia="ru-RU"/>
        </w:rPr>
        <w:t xml:space="preserve">Протягом 2022 року за результатами виявлених порушень вимог законодавства у сфері виробництва та обігу спирту, алкогольних напоїв, тютюнових виробів, рідин, що використовуються в електронних сигаретах, та пального, встановлених під час проведення фактичних перевірок, </w:t>
      </w:r>
      <w:r w:rsidR="003B2C90">
        <w:rPr>
          <w:rFonts w:ascii="Times New Roman" w:eastAsia="Times New Roman" w:hAnsi="Times New Roman" w:cs="Times New Roman"/>
          <w:color w:val="000000"/>
          <w:sz w:val="28"/>
          <w:szCs w:val="28"/>
          <w:lang w:eastAsia="ru-RU"/>
        </w:rPr>
        <w:t>складено</w:t>
      </w:r>
      <w:r w:rsidRPr="00D023FC">
        <w:rPr>
          <w:rFonts w:ascii="Times New Roman" w:eastAsia="Times New Roman" w:hAnsi="Times New Roman" w:cs="Times New Roman"/>
          <w:color w:val="000000"/>
          <w:sz w:val="28"/>
          <w:szCs w:val="28"/>
          <w:lang w:eastAsia="ru-RU"/>
        </w:rPr>
        <w:t xml:space="preserve"> </w:t>
      </w:r>
      <w:r w:rsidR="003B2C90">
        <w:rPr>
          <w:rFonts w:ascii="Times New Roman" w:eastAsia="Times New Roman" w:hAnsi="Times New Roman" w:cs="Times New Roman"/>
          <w:color w:val="000000"/>
          <w:sz w:val="28"/>
          <w:szCs w:val="28"/>
          <w:lang w:eastAsia="ru-RU"/>
        </w:rPr>
        <w:br/>
      </w:r>
      <w:r w:rsidRPr="00D023FC">
        <w:rPr>
          <w:rFonts w:ascii="Times New Roman" w:eastAsia="Times New Roman" w:hAnsi="Times New Roman" w:cs="Times New Roman"/>
          <w:color w:val="000000"/>
          <w:sz w:val="28"/>
          <w:szCs w:val="28"/>
          <w:lang w:eastAsia="ru-RU"/>
        </w:rPr>
        <w:t xml:space="preserve">165 </w:t>
      </w:r>
      <w:r w:rsidR="003B2C90">
        <w:rPr>
          <w:rFonts w:ascii="Times New Roman" w:eastAsia="Times New Roman" w:hAnsi="Times New Roman" w:cs="Times New Roman"/>
          <w:color w:val="000000"/>
          <w:sz w:val="28"/>
          <w:szCs w:val="28"/>
          <w:lang w:eastAsia="ru-RU"/>
        </w:rPr>
        <w:t>ППР</w:t>
      </w:r>
      <w:r w:rsidRPr="00D023FC">
        <w:rPr>
          <w:rFonts w:ascii="Times New Roman" w:eastAsia="Times New Roman" w:hAnsi="Times New Roman" w:cs="Times New Roman"/>
          <w:color w:val="000000"/>
          <w:sz w:val="28"/>
          <w:szCs w:val="28"/>
          <w:lang w:eastAsia="ru-RU"/>
        </w:rPr>
        <w:t xml:space="preserve"> про застосування штрафних санкцій на суму 173,8</w:t>
      </w:r>
      <w:r>
        <w:rPr>
          <w:rFonts w:ascii="Times New Roman" w:eastAsia="Times New Roman" w:hAnsi="Times New Roman" w:cs="Times New Roman"/>
          <w:color w:val="000000"/>
          <w:sz w:val="28"/>
          <w:szCs w:val="28"/>
          <w:lang w:eastAsia="ru-RU"/>
        </w:rPr>
        <w:t xml:space="preserve"> </w:t>
      </w:r>
      <w:proofErr w:type="spellStart"/>
      <w:r w:rsidRPr="00D023FC">
        <w:rPr>
          <w:rFonts w:ascii="Times New Roman" w:eastAsia="Times New Roman" w:hAnsi="Times New Roman" w:cs="Times New Roman"/>
          <w:color w:val="000000"/>
          <w:sz w:val="28"/>
          <w:szCs w:val="28"/>
          <w:lang w:eastAsia="ru-RU"/>
        </w:rPr>
        <w:t>млн</w:t>
      </w:r>
      <w:proofErr w:type="spellEnd"/>
      <w:r>
        <w:rPr>
          <w:rFonts w:ascii="Times New Roman" w:eastAsia="Times New Roman" w:hAnsi="Times New Roman" w:cs="Times New Roman"/>
          <w:color w:val="000000"/>
          <w:sz w:val="28"/>
          <w:szCs w:val="28"/>
          <w:lang w:eastAsia="ru-RU"/>
        </w:rPr>
        <w:t xml:space="preserve"> </w:t>
      </w:r>
      <w:r w:rsidRPr="00D023FC">
        <w:rPr>
          <w:rFonts w:ascii="Times New Roman" w:eastAsia="Times New Roman" w:hAnsi="Times New Roman" w:cs="Times New Roman"/>
          <w:color w:val="000000"/>
          <w:sz w:val="28"/>
          <w:szCs w:val="28"/>
          <w:lang w:eastAsia="ru-RU"/>
        </w:rPr>
        <w:t>гривень.</w:t>
      </w:r>
    </w:p>
    <w:p w:rsidR="009962B3" w:rsidRPr="00743DC8" w:rsidRDefault="009962B3" w:rsidP="009962B3">
      <w:pPr>
        <w:spacing w:after="0" w:line="240" w:lineRule="auto"/>
        <w:jc w:val="center"/>
        <w:rPr>
          <w:rFonts w:ascii="Times New Roman" w:eastAsia="Calibri" w:hAnsi="Times New Roman" w:cs="Times New Roman"/>
          <w:b/>
          <w:sz w:val="28"/>
          <w:szCs w:val="28"/>
        </w:rPr>
      </w:pPr>
    </w:p>
    <w:p w:rsidR="007131DF" w:rsidRPr="00A630B9" w:rsidRDefault="009962B3" w:rsidP="007131DF">
      <w:pPr>
        <w:spacing w:after="0" w:line="240" w:lineRule="auto"/>
        <w:jc w:val="center"/>
        <w:rPr>
          <w:b/>
          <w:bCs/>
        </w:rPr>
      </w:pPr>
      <w:r w:rsidRPr="00743DC8">
        <w:rPr>
          <w:rFonts w:ascii="Times New Roman" w:eastAsia="Calibri" w:hAnsi="Times New Roman" w:cs="Times New Roman"/>
          <w:b/>
          <w:sz w:val="28"/>
          <w:szCs w:val="28"/>
        </w:rPr>
        <w:t xml:space="preserve">Розділ 4. </w:t>
      </w:r>
      <w:r w:rsidR="007131DF" w:rsidRPr="007131DF">
        <w:rPr>
          <w:rFonts w:ascii="Times New Roman" w:hAnsi="Times New Roman" w:cs="Times New Roman"/>
          <w:b/>
          <w:bCs/>
          <w:sz w:val="28"/>
          <w:szCs w:val="28"/>
        </w:rPr>
        <w:t>Забезпечення взаємодії з органами державної влади та місцевого самоврядування, організація міжвідомчої взаємодії із суб’єктами інформаційних відносин. Забезпечення міжнародного співробітництва у податковій сфері</w:t>
      </w:r>
    </w:p>
    <w:p w:rsidR="009962B3" w:rsidRPr="00743DC8" w:rsidRDefault="009962B3" w:rsidP="009962B3">
      <w:pPr>
        <w:spacing w:after="0" w:line="240" w:lineRule="auto"/>
        <w:jc w:val="center"/>
        <w:rPr>
          <w:rFonts w:ascii="Times New Roman" w:eastAsia="Calibri" w:hAnsi="Times New Roman" w:cs="Times New Roman"/>
          <w:b/>
          <w:sz w:val="28"/>
          <w:szCs w:val="28"/>
        </w:rPr>
      </w:pPr>
    </w:p>
    <w:p w:rsidR="007131DF" w:rsidRPr="00F922D4" w:rsidRDefault="007131DF" w:rsidP="00F922D4">
      <w:pPr>
        <w:spacing w:after="0" w:line="240" w:lineRule="auto"/>
        <w:ind w:firstLine="567"/>
        <w:jc w:val="both"/>
        <w:rPr>
          <w:rFonts w:ascii="Times New Roman" w:eastAsia="Times New Roman" w:hAnsi="Times New Roman" w:cs="Times New Roman"/>
          <w:color w:val="000000"/>
          <w:sz w:val="28"/>
          <w:szCs w:val="28"/>
          <w:lang w:eastAsia="ru-RU"/>
        </w:rPr>
      </w:pPr>
      <w:r w:rsidRPr="00F922D4">
        <w:rPr>
          <w:rFonts w:ascii="Times New Roman" w:eastAsia="Times New Roman" w:hAnsi="Times New Roman" w:cs="Times New Roman"/>
          <w:color w:val="000000"/>
          <w:sz w:val="28"/>
          <w:szCs w:val="28"/>
          <w:lang w:eastAsia="ru-RU"/>
        </w:rPr>
        <w:t xml:space="preserve">Протягом звітного періоду здійснено ряд заходів щодо легалізації найманої праці, підвищення рівня виплати заробітної плати та </w:t>
      </w:r>
      <w:proofErr w:type="spellStart"/>
      <w:r w:rsidRPr="00F922D4">
        <w:rPr>
          <w:rFonts w:ascii="Times New Roman" w:eastAsia="Times New Roman" w:hAnsi="Times New Roman" w:cs="Times New Roman"/>
          <w:color w:val="000000"/>
          <w:sz w:val="28"/>
          <w:szCs w:val="28"/>
          <w:lang w:eastAsia="ru-RU"/>
        </w:rPr>
        <w:t>детінізації</w:t>
      </w:r>
      <w:proofErr w:type="spellEnd"/>
      <w:r w:rsidRPr="00F922D4">
        <w:rPr>
          <w:rFonts w:ascii="Times New Roman" w:eastAsia="Times New Roman" w:hAnsi="Times New Roman" w:cs="Times New Roman"/>
          <w:color w:val="000000"/>
          <w:sz w:val="28"/>
          <w:szCs w:val="28"/>
          <w:lang w:eastAsia="ru-RU"/>
        </w:rPr>
        <w:t xml:space="preserve"> відносин у сфері зайнятості населення. </w:t>
      </w:r>
    </w:p>
    <w:p w:rsidR="009962B3" w:rsidRDefault="00F922D4" w:rsidP="00717A4F">
      <w:pPr>
        <w:spacing w:after="0" w:line="240" w:lineRule="auto"/>
        <w:ind w:firstLine="567"/>
        <w:jc w:val="both"/>
        <w:rPr>
          <w:rFonts w:ascii="Times New Roman" w:eastAsia="Calibri" w:hAnsi="Times New Roman" w:cs="Times New Roman"/>
          <w:sz w:val="28"/>
          <w:szCs w:val="28"/>
          <w:lang w:val="ru-RU"/>
        </w:rPr>
      </w:pPr>
      <w:r w:rsidRPr="00F922D4">
        <w:rPr>
          <w:rFonts w:ascii="Times New Roman" w:eastAsia="Times New Roman" w:hAnsi="Times New Roman" w:cs="Times New Roman"/>
          <w:color w:val="000000"/>
          <w:sz w:val="28"/>
          <w:szCs w:val="28"/>
          <w:lang w:eastAsia="ru-RU"/>
        </w:rPr>
        <w:t>Так, 28.04.2022 усім 69 об’єднаним територіальним громадам Київської області направлено листи щодо створення спільних робочих груп з питань недопущення випадків виплати заробітної плати без сплати податків та зборів до бюджетів та нарахування заробітної плати у розмірах нижче законодавчо встановленого рівня. За результатами проведен</w:t>
      </w:r>
      <w:r>
        <w:rPr>
          <w:rFonts w:ascii="Times New Roman" w:eastAsia="Times New Roman" w:hAnsi="Times New Roman" w:cs="Times New Roman"/>
          <w:color w:val="000000"/>
          <w:sz w:val="28"/>
          <w:szCs w:val="28"/>
          <w:lang w:eastAsia="ru-RU"/>
        </w:rPr>
        <w:t>ої</w:t>
      </w:r>
      <w:r w:rsidRPr="00F922D4">
        <w:rPr>
          <w:rFonts w:ascii="Times New Roman" w:eastAsia="Times New Roman" w:hAnsi="Times New Roman" w:cs="Times New Roman"/>
          <w:color w:val="000000"/>
          <w:sz w:val="28"/>
          <w:szCs w:val="28"/>
          <w:lang w:eastAsia="ru-RU"/>
        </w:rPr>
        <w:t xml:space="preserve"> робо</w:t>
      </w:r>
      <w:r>
        <w:rPr>
          <w:rFonts w:ascii="Times New Roman" w:eastAsia="Times New Roman" w:hAnsi="Times New Roman" w:cs="Times New Roman"/>
          <w:color w:val="000000"/>
          <w:sz w:val="28"/>
          <w:szCs w:val="28"/>
          <w:lang w:eastAsia="ru-RU"/>
        </w:rPr>
        <w:t>ти</w:t>
      </w:r>
      <w:r w:rsidRPr="00F922D4">
        <w:rPr>
          <w:rFonts w:ascii="Times New Roman" w:eastAsia="Times New Roman" w:hAnsi="Times New Roman" w:cs="Times New Roman"/>
          <w:color w:val="000000"/>
          <w:sz w:val="28"/>
          <w:szCs w:val="28"/>
          <w:lang w:eastAsia="ru-RU"/>
        </w:rPr>
        <w:t xml:space="preserve"> 784 підприємства </w:t>
      </w:r>
      <w:r w:rsidRPr="00F922D4">
        <w:rPr>
          <w:rFonts w:ascii="Times New Roman" w:eastAsia="Times New Roman" w:hAnsi="Times New Roman" w:cs="Times New Roman"/>
          <w:color w:val="000000"/>
          <w:sz w:val="28"/>
          <w:szCs w:val="28"/>
          <w:lang w:eastAsia="ru-RU"/>
        </w:rPr>
        <w:lastRenderedPageBreak/>
        <w:t xml:space="preserve">підвищили рівень виплати заробітної плати, в результаті чого до бюджету надійшло </w:t>
      </w:r>
      <w:r>
        <w:rPr>
          <w:rFonts w:ascii="Times New Roman" w:eastAsia="Times New Roman" w:hAnsi="Times New Roman" w:cs="Times New Roman"/>
          <w:color w:val="000000"/>
          <w:sz w:val="28"/>
          <w:szCs w:val="28"/>
          <w:lang w:eastAsia="ru-RU"/>
        </w:rPr>
        <w:t>0,</w:t>
      </w:r>
      <w:r w:rsidRPr="00F922D4">
        <w:rPr>
          <w:rFonts w:ascii="Times New Roman" w:eastAsia="Times New Roman" w:hAnsi="Times New Roman" w:cs="Times New Roman"/>
          <w:color w:val="000000"/>
          <w:sz w:val="28"/>
          <w:szCs w:val="28"/>
          <w:lang w:eastAsia="ru-RU"/>
        </w:rPr>
        <w:t xml:space="preserve">56 </w:t>
      </w:r>
      <w:proofErr w:type="spellStart"/>
      <w:r w:rsidR="00B1785C">
        <w:rPr>
          <w:rFonts w:ascii="Times New Roman" w:eastAsia="Times New Roman" w:hAnsi="Times New Roman" w:cs="Times New Roman"/>
          <w:color w:val="000000"/>
          <w:sz w:val="28"/>
          <w:szCs w:val="28"/>
          <w:lang w:eastAsia="ru-RU"/>
        </w:rPr>
        <w:t>млн</w:t>
      </w:r>
      <w:proofErr w:type="spellEnd"/>
      <w:r w:rsidRPr="00F922D4">
        <w:rPr>
          <w:rFonts w:ascii="Times New Roman" w:eastAsia="Times New Roman" w:hAnsi="Times New Roman" w:cs="Times New Roman"/>
          <w:color w:val="000000"/>
          <w:sz w:val="28"/>
          <w:szCs w:val="28"/>
          <w:lang w:eastAsia="ru-RU"/>
        </w:rPr>
        <w:t xml:space="preserve"> </w:t>
      </w:r>
      <w:proofErr w:type="spellStart"/>
      <w:r w:rsidRPr="00F922D4">
        <w:rPr>
          <w:rFonts w:ascii="Times New Roman" w:eastAsia="Times New Roman" w:hAnsi="Times New Roman" w:cs="Times New Roman"/>
          <w:color w:val="000000"/>
          <w:sz w:val="28"/>
          <w:szCs w:val="28"/>
          <w:lang w:eastAsia="ru-RU"/>
        </w:rPr>
        <w:t>грн</w:t>
      </w:r>
      <w:proofErr w:type="spellEnd"/>
      <w:r w:rsidRPr="00F922D4">
        <w:rPr>
          <w:rFonts w:ascii="Times New Roman" w:eastAsia="Times New Roman" w:hAnsi="Times New Roman" w:cs="Times New Roman"/>
          <w:color w:val="000000"/>
          <w:sz w:val="28"/>
          <w:szCs w:val="28"/>
          <w:lang w:eastAsia="ru-RU"/>
        </w:rPr>
        <w:t xml:space="preserve"> </w:t>
      </w:r>
      <w:r w:rsidRPr="008C465B">
        <w:rPr>
          <w:rFonts w:ascii="Times New Roman" w:eastAsia="Times New Roman" w:hAnsi="Times New Roman" w:cs="Times New Roman"/>
          <w:sz w:val="28"/>
          <w:szCs w:val="28"/>
          <w:lang w:eastAsia="ru-RU"/>
        </w:rPr>
        <w:t>ПДФО</w:t>
      </w:r>
      <w:r w:rsidRPr="00F922D4">
        <w:rPr>
          <w:rFonts w:ascii="Times New Roman" w:eastAsia="Times New Roman" w:hAnsi="Times New Roman" w:cs="Times New Roman"/>
          <w:color w:val="000000"/>
          <w:sz w:val="28"/>
          <w:szCs w:val="28"/>
          <w:lang w:eastAsia="ru-RU"/>
        </w:rPr>
        <w:t xml:space="preserve"> та</w:t>
      </w:r>
      <w:r w:rsidR="00B1785C">
        <w:rPr>
          <w:rFonts w:ascii="Times New Roman" w:eastAsia="Times New Roman" w:hAnsi="Times New Roman" w:cs="Times New Roman"/>
          <w:color w:val="000000"/>
          <w:sz w:val="28"/>
          <w:szCs w:val="28"/>
          <w:lang w:eastAsia="ru-RU"/>
        </w:rPr>
        <w:t xml:space="preserve"> майже</w:t>
      </w:r>
      <w:r w:rsidRPr="00F922D4">
        <w:rPr>
          <w:rFonts w:ascii="Times New Roman" w:eastAsia="Times New Roman" w:hAnsi="Times New Roman" w:cs="Times New Roman"/>
          <w:color w:val="000000"/>
          <w:sz w:val="28"/>
          <w:szCs w:val="28"/>
          <w:lang w:eastAsia="ru-RU"/>
        </w:rPr>
        <w:t xml:space="preserve"> </w:t>
      </w:r>
      <w:r w:rsidR="00B1785C">
        <w:rPr>
          <w:rFonts w:ascii="Times New Roman" w:eastAsia="Times New Roman" w:hAnsi="Times New Roman" w:cs="Times New Roman"/>
          <w:color w:val="000000"/>
          <w:sz w:val="28"/>
          <w:szCs w:val="28"/>
          <w:lang w:eastAsia="ru-RU"/>
        </w:rPr>
        <w:t>0,7</w:t>
      </w:r>
      <w:r w:rsidRPr="00F922D4">
        <w:rPr>
          <w:rFonts w:ascii="Times New Roman" w:eastAsia="Times New Roman" w:hAnsi="Times New Roman" w:cs="Times New Roman"/>
          <w:color w:val="000000"/>
          <w:sz w:val="28"/>
          <w:szCs w:val="28"/>
          <w:lang w:eastAsia="ru-RU"/>
        </w:rPr>
        <w:t xml:space="preserve"> </w:t>
      </w:r>
      <w:proofErr w:type="spellStart"/>
      <w:r w:rsidR="00B1785C">
        <w:rPr>
          <w:rFonts w:ascii="Times New Roman" w:eastAsia="Times New Roman" w:hAnsi="Times New Roman" w:cs="Times New Roman"/>
          <w:color w:val="000000"/>
          <w:sz w:val="28"/>
          <w:szCs w:val="28"/>
          <w:lang w:eastAsia="ru-RU"/>
        </w:rPr>
        <w:t>млн</w:t>
      </w:r>
      <w:proofErr w:type="spellEnd"/>
      <w:r w:rsidRPr="00F922D4">
        <w:rPr>
          <w:rFonts w:ascii="Times New Roman" w:eastAsia="Times New Roman" w:hAnsi="Times New Roman" w:cs="Times New Roman"/>
          <w:color w:val="000000"/>
          <w:sz w:val="28"/>
          <w:szCs w:val="28"/>
          <w:lang w:eastAsia="ru-RU"/>
        </w:rPr>
        <w:t xml:space="preserve"> </w:t>
      </w:r>
      <w:proofErr w:type="spellStart"/>
      <w:r w:rsidRPr="00F922D4">
        <w:rPr>
          <w:rFonts w:ascii="Times New Roman" w:eastAsia="Times New Roman" w:hAnsi="Times New Roman" w:cs="Times New Roman"/>
          <w:color w:val="000000"/>
          <w:sz w:val="28"/>
          <w:szCs w:val="28"/>
          <w:lang w:eastAsia="ru-RU"/>
        </w:rPr>
        <w:t>грн</w:t>
      </w:r>
      <w:proofErr w:type="spellEnd"/>
      <w:r w:rsidRPr="00F922D4">
        <w:rPr>
          <w:rFonts w:ascii="Times New Roman" w:eastAsia="Times New Roman" w:hAnsi="Times New Roman" w:cs="Times New Roman"/>
          <w:color w:val="000000"/>
          <w:sz w:val="28"/>
          <w:szCs w:val="28"/>
          <w:lang w:eastAsia="ru-RU"/>
        </w:rPr>
        <w:t xml:space="preserve"> єдиного внеску.</w:t>
      </w:r>
    </w:p>
    <w:p w:rsidR="00D32286" w:rsidRDefault="00D32286" w:rsidP="00B85B70">
      <w:pPr>
        <w:pStyle w:val="2"/>
        <w:spacing w:after="0" w:line="240" w:lineRule="auto"/>
        <w:ind w:right="-1" w:firstLine="567"/>
        <w:jc w:val="both"/>
        <w:rPr>
          <w:color w:val="000000"/>
        </w:rPr>
      </w:pPr>
      <w:r w:rsidRPr="00A630B9">
        <w:rPr>
          <w:color w:val="000000"/>
        </w:rPr>
        <w:t>У звітному періоді з метою виявлення безхазяйного майна до органів місцевого самоврядування (територіальних громад) направлено листи щодо надання наявної інформації про майно, що не має власника і яке перебуває на території територіальних громад, з метою взяття його на облік для подальшої реалізації</w:t>
      </w:r>
      <w:r>
        <w:rPr>
          <w:color w:val="000000"/>
        </w:rPr>
        <w:t>.</w:t>
      </w:r>
    </w:p>
    <w:p w:rsidR="00B85B70" w:rsidRPr="00B85B70" w:rsidRDefault="00B85B70" w:rsidP="00B85B70">
      <w:pPr>
        <w:pStyle w:val="2"/>
        <w:spacing w:after="0" w:line="240" w:lineRule="auto"/>
        <w:ind w:right="-1" w:firstLine="567"/>
        <w:jc w:val="both"/>
        <w:rPr>
          <w:lang w:eastAsia="uk-UA"/>
        </w:rPr>
      </w:pPr>
      <w:r w:rsidRPr="00B85B70">
        <w:rPr>
          <w:lang w:eastAsia="uk-UA"/>
        </w:rPr>
        <w:t xml:space="preserve">Протягом 2022 року </w:t>
      </w:r>
      <w:r w:rsidR="00AF1199">
        <w:rPr>
          <w:lang w:eastAsia="uk-UA"/>
        </w:rPr>
        <w:t xml:space="preserve">забезпечено </w:t>
      </w:r>
      <w:r w:rsidRPr="00B85B70">
        <w:rPr>
          <w:lang w:eastAsia="uk-UA"/>
        </w:rPr>
        <w:t>здійсн</w:t>
      </w:r>
      <w:r>
        <w:rPr>
          <w:lang w:eastAsia="uk-UA"/>
        </w:rPr>
        <w:t>ен</w:t>
      </w:r>
      <w:r w:rsidR="00AF1199">
        <w:rPr>
          <w:lang w:eastAsia="uk-UA"/>
        </w:rPr>
        <w:t>ня</w:t>
      </w:r>
      <w:r w:rsidRPr="00B85B70">
        <w:rPr>
          <w:lang w:eastAsia="uk-UA"/>
        </w:rPr>
        <w:t xml:space="preserve"> обмін</w:t>
      </w:r>
      <w:r w:rsidR="00AF1199">
        <w:rPr>
          <w:lang w:eastAsia="uk-UA"/>
        </w:rPr>
        <w:t>у</w:t>
      </w:r>
      <w:r w:rsidRPr="00B85B70">
        <w:rPr>
          <w:lang w:eastAsia="uk-UA"/>
        </w:rPr>
        <w:t xml:space="preserve"> інформацією з органами державної реєстрації, органами виконавчої влади місцевого самоврядування та іншими державними органами про об'єкти оподаткування, які реєструвалися ними. Отримана інформація не пізніше наступного дня після її отримання вносилася до Єдиного банку даних юридичних осіб або Реєстру </w:t>
      </w:r>
      <w:proofErr w:type="spellStart"/>
      <w:r w:rsidRPr="00B85B70">
        <w:rPr>
          <w:lang w:eastAsia="uk-UA"/>
        </w:rPr>
        <w:t>самозайнятих</w:t>
      </w:r>
      <w:proofErr w:type="spellEnd"/>
      <w:r w:rsidRPr="00B85B70">
        <w:rPr>
          <w:lang w:eastAsia="uk-UA"/>
        </w:rPr>
        <w:t xml:space="preserve"> осіб.</w:t>
      </w:r>
    </w:p>
    <w:p w:rsidR="00B85B70" w:rsidRPr="00B85B70" w:rsidRDefault="00B85B70" w:rsidP="00B85B70">
      <w:pPr>
        <w:pStyle w:val="2"/>
        <w:spacing w:after="0" w:line="240" w:lineRule="auto"/>
        <w:ind w:right="-1" w:firstLine="567"/>
        <w:jc w:val="both"/>
        <w:rPr>
          <w:lang w:eastAsia="uk-UA"/>
        </w:rPr>
      </w:pPr>
      <w:r w:rsidRPr="00B85B70">
        <w:rPr>
          <w:lang w:eastAsia="uk-UA"/>
        </w:rPr>
        <w:t>Також забезпечено повноту обліку платників податків за неосновним місцем обліку, які мають об’єкти оподаткування та об’єкти, пов’язані з оподаткуванням.</w:t>
      </w:r>
    </w:p>
    <w:p w:rsidR="00B85B70" w:rsidRPr="00703424" w:rsidRDefault="00B85B70" w:rsidP="00B85B70">
      <w:pPr>
        <w:pStyle w:val="2"/>
        <w:spacing w:after="0" w:line="240" w:lineRule="auto"/>
        <w:ind w:right="-1" w:firstLine="567"/>
        <w:jc w:val="both"/>
        <w:rPr>
          <w:lang w:eastAsia="uk-UA"/>
        </w:rPr>
      </w:pPr>
      <w:r w:rsidRPr="00703424">
        <w:rPr>
          <w:lang w:eastAsia="uk-UA"/>
        </w:rPr>
        <w:t xml:space="preserve">За звітний період взято на облік </w:t>
      </w:r>
      <w:r w:rsidR="00AF1199">
        <w:rPr>
          <w:lang w:eastAsia="uk-UA"/>
        </w:rPr>
        <w:t xml:space="preserve">платників </w:t>
      </w:r>
      <w:r w:rsidRPr="00703424">
        <w:rPr>
          <w:lang w:eastAsia="uk-UA"/>
        </w:rPr>
        <w:t>податків за неосновним місцем обліку – 4377, з них юридичних осіб – 1796, фізичних осіб – 2581. Знято з обліку – 167, з них юридичних осіб – 58, фізичних осіб – 109.</w:t>
      </w:r>
    </w:p>
    <w:p w:rsidR="00B85B70" w:rsidRPr="00703424" w:rsidRDefault="00B85B70" w:rsidP="00B85B70">
      <w:pPr>
        <w:pStyle w:val="2"/>
        <w:spacing w:after="0" w:line="240" w:lineRule="auto"/>
        <w:ind w:right="-1" w:firstLine="567"/>
        <w:jc w:val="both"/>
      </w:pPr>
      <w:r w:rsidRPr="00703424">
        <w:t>Протягом звітного періоду розміщувалася інформація про об’єкти оподаткування та об’єкти, пов’язані з оподаткуванням у відкритих реєстрах, що ведуться ДПС.</w:t>
      </w:r>
    </w:p>
    <w:p w:rsidR="00B85B70" w:rsidRPr="00703424" w:rsidRDefault="00B85B70" w:rsidP="00B85B70">
      <w:pPr>
        <w:pStyle w:val="2"/>
        <w:spacing w:after="0" w:line="240" w:lineRule="auto"/>
        <w:ind w:right="-1" w:firstLine="567"/>
        <w:jc w:val="both"/>
      </w:pPr>
      <w:r w:rsidRPr="00703424">
        <w:t>У звітному періоді забезпечено обмін інформацією із органами місцевого самоврядування щодо стану розрахунків платників із бюджетом, сплати єдиного внеску, в частині надання звітності у розрізі платників податків – юридичних осіб, які сплачують податки на відповідні</w:t>
      </w:r>
      <w:r w:rsidR="00BC0C70">
        <w:t>й</w:t>
      </w:r>
      <w:r w:rsidRPr="00703424">
        <w:t xml:space="preserve"> території, шляхом використання ІКС «Електронний кабінет».</w:t>
      </w:r>
    </w:p>
    <w:p w:rsidR="00B85B70" w:rsidRDefault="00D32286" w:rsidP="00D32286">
      <w:pPr>
        <w:pStyle w:val="2"/>
        <w:spacing w:after="0" w:line="240" w:lineRule="auto"/>
        <w:ind w:right="-1" w:firstLine="567"/>
        <w:jc w:val="both"/>
        <w:rPr>
          <w:lang w:eastAsia="uk-UA"/>
        </w:rPr>
      </w:pPr>
      <w:r w:rsidRPr="00D32286">
        <w:rPr>
          <w:lang w:eastAsia="uk-UA"/>
        </w:rPr>
        <w:t>Для керівництва ГУ ДПС</w:t>
      </w:r>
      <w:r w:rsidR="00AC3AAC">
        <w:rPr>
          <w:lang w:eastAsia="uk-UA"/>
        </w:rPr>
        <w:t>, які приймали участь</w:t>
      </w:r>
      <w:r w:rsidRPr="00D32286">
        <w:rPr>
          <w:lang w:eastAsia="uk-UA"/>
        </w:rPr>
        <w:t xml:space="preserve"> в апаратних та інших нарадах, що проводилися місцевими органами влади, та з представниками органів виконавчої влади готувалися інформаційно-аналітичні та презентаційні матеріал</w:t>
      </w:r>
      <w:r w:rsidR="00AC3AAC">
        <w:rPr>
          <w:lang w:eastAsia="uk-UA"/>
        </w:rPr>
        <w:t>и</w:t>
      </w:r>
      <w:r w:rsidRPr="00D32286">
        <w:rPr>
          <w:lang w:eastAsia="uk-UA"/>
        </w:rPr>
        <w:t xml:space="preserve"> відповідно до порядку денного. Так, п</w:t>
      </w:r>
      <w:r w:rsidRPr="00A630B9">
        <w:rPr>
          <w:lang w:eastAsia="uk-UA"/>
        </w:rPr>
        <w:t>ідготовлено інформаційно-аналітичні та презентаційні матеріали для участі керівництва ГУ ДПС у засіданні колегії Київської обласної державної адміністрації</w:t>
      </w:r>
      <w:r w:rsidR="0046744D">
        <w:rPr>
          <w:lang w:eastAsia="uk-UA"/>
        </w:rPr>
        <w:t>, яка відбулася</w:t>
      </w:r>
      <w:r w:rsidRPr="00A630B9">
        <w:rPr>
          <w:lang w:eastAsia="uk-UA"/>
        </w:rPr>
        <w:t xml:space="preserve"> 08.12.2022</w:t>
      </w:r>
      <w:r>
        <w:rPr>
          <w:lang w:eastAsia="uk-UA"/>
        </w:rPr>
        <w:t>.</w:t>
      </w:r>
    </w:p>
    <w:p w:rsidR="00D42E35" w:rsidRDefault="00D42E35" w:rsidP="00D32286">
      <w:pPr>
        <w:pStyle w:val="2"/>
        <w:spacing w:after="0" w:line="240" w:lineRule="auto"/>
        <w:ind w:right="-1" w:firstLine="567"/>
        <w:jc w:val="both"/>
        <w:rPr>
          <w:color w:val="000000"/>
        </w:rPr>
      </w:pPr>
      <w:r>
        <w:rPr>
          <w:rStyle w:val="docdata"/>
          <w:color w:val="000000"/>
        </w:rPr>
        <w:t>Протягом</w:t>
      </w:r>
      <w:r>
        <w:rPr>
          <w:color w:val="000000"/>
        </w:rPr>
        <w:t xml:space="preserve"> звітного періоду здійснено актуалізацію переліку фінансових органів, з якими погоджуються електронні висновки / електронні повідомлення. Інформацію щодо внесення змін до довідників фінансових органів направлено до ДПС листами від 18.01.</w:t>
      </w:r>
      <w:r w:rsidR="00370D4E">
        <w:rPr>
          <w:color w:val="000000"/>
        </w:rPr>
        <w:t>20</w:t>
      </w:r>
      <w:r>
        <w:rPr>
          <w:color w:val="000000"/>
        </w:rPr>
        <w:t>22 №</w:t>
      </w:r>
      <w:r w:rsidR="00370D4E">
        <w:rPr>
          <w:color w:val="000000"/>
        </w:rPr>
        <w:t xml:space="preserve"> </w:t>
      </w:r>
      <w:r>
        <w:rPr>
          <w:color w:val="000000"/>
        </w:rPr>
        <w:t>342/8/10-36-12-05, від 07.02.22 №</w:t>
      </w:r>
      <w:r w:rsidR="00370D4E">
        <w:rPr>
          <w:color w:val="000000"/>
        </w:rPr>
        <w:t> </w:t>
      </w:r>
      <w:r>
        <w:rPr>
          <w:color w:val="000000"/>
        </w:rPr>
        <w:t>880/8/10-36-12-05, від 11.05.22 №</w:t>
      </w:r>
      <w:r w:rsidR="00370D4E">
        <w:rPr>
          <w:color w:val="000000"/>
        </w:rPr>
        <w:t> </w:t>
      </w:r>
      <w:r>
        <w:rPr>
          <w:color w:val="000000"/>
        </w:rPr>
        <w:t xml:space="preserve">1473/8/10-36-12-05, </w:t>
      </w:r>
      <w:r w:rsidR="00370D4E">
        <w:rPr>
          <w:color w:val="000000"/>
        </w:rPr>
        <w:t xml:space="preserve">від </w:t>
      </w:r>
      <w:r>
        <w:rPr>
          <w:color w:val="000000"/>
        </w:rPr>
        <w:t>04.08.22 №</w:t>
      </w:r>
      <w:r w:rsidR="00370D4E">
        <w:rPr>
          <w:color w:val="000000"/>
        </w:rPr>
        <w:t xml:space="preserve"> 2881/8/10-36-19-03</w:t>
      </w:r>
      <w:r>
        <w:rPr>
          <w:color w:val="000000"/>
        </w:rPr>
        <w:t>, від 20.09.22 №</w:t>
      </w:r>
      <w:r w:rsidR="00370D4E">
        <w:rPr>
          <w:color w:val="000000"/>
        </w:rPr>
        <w:t> </w:t>
      </w:r>
      <w:r>
        <w:rPr>
          <w:color w:val="000000"/>
        </w:rPr>
        <w:t>3836/8/10-36-19-03, від 28.10.22 №</w:t>
      </w:r>
      <w:r w:rsidR="00370D4E">
        <w:rPr>
          <w:color w:val="000000"/>
        </w:rPr>
        <w:t> </w:t>
      </w:r>
      <w:r>
        <w:rPr>
          <w:color w:val="000000"/>
        </w:rPr>
        <w:t xml:space="preserve">4558/8/10-36-19-03. </w:t>
      </w:r>
    </w:p>
    <w:p w:rsidR="00D42E35" w:rsidRPr="00D32286" w:rsidRDefault="00D42E35" w:rsidP="00D32286">
      <w:pPr>
        <w:pStyle w:val="2"/>
        <w:spacing w:after="0" w:line="240" w:lineRule="auto"/>
        <w:ind w:right="-1" w:firstLine="567"/>
        <w:jc w:val="both"/>
        <w:rPr>
          <w:lang w:eastAsia="uk-UA"/>
        </w:rPr>
      </w:pPr>
      <w:r>
        <w:rPr>
          <w:color w:val="000000"/>
        </w:rPr>
        <w:t xml:space="preserve">У 2022 році узгоджено с фінансовими органами 4134 висновків на суму 83,0 </w:t>
      </w:r>
      <w:proofErr w:type="spellStart"/>
      <w:r>
        <w:rPr>
          <w:color w:val="000000"/>
        </w:rPr>
        <w:t>млн</w:t>
      </w:r>
      <w:proofErr w:type="spellEnd"/>
      <w:r>
        <w:rPr>
          <w:color w:val="000000"/>
        </w:rPr>
        <w:t xml:space="preserve"> гривень.</w:t>
      </w:r>
    </w:p>
    <w:p w:rsidR="006A0A51" w:rsidRDefault="000F03E9" w:rsidP="006A0A51">
      <w:pPr>
        <w:tabs>
          <w:tab w:val="left" w:pos="567"/>
        </w:tabs>
        <w:spacing w:after="0" w:line="240" w:lineRule="auto"/>
        <w:ind w:firstLine="567"/>
        <w:jc w:val="both"/>
        <w:rPr>
          <w:rFonts w:ascii="Times New Roman" w:eastAsia="Calibri" w:hAnsi="Times New Roman" w:cs="Times New Roman"/>
          <w:sz w:val="28"/>
          <w:szCs w:val="28"/>
        </w:rPr>
      </w:pPr>
      <w:r w:rsidRPr="000F03E9">
        <w:rPr>
          <w:rFonts w:ascii="Times New Roman" w:eastAsia="Calibri" w:hAnsi="Times New Roman" w:cs="Times New Roman"/>
          <w:sz w:val="28"/>
          <w:szCs w:val="28"/>
        </w:rPr>
        <w:t>На виконання завдань щодо дотримання правил військового обліку, пров</w:t>
      </w:r>
      <w:r w:rsidR="008D45A7">
        <w:rPr>
          <w:rFonts w:ascii="Times New Roman" w:eastAsia="Calibri" w:hAnsi="Times New Roman" w:cs="Times New Roman"/>
          <w:sz w:val="28"/>
          <w:szCs w:val="28"/>
        </w:rPr>
        <w:t>е</w:t>
      </w:r>
      <w:r w:rsidRPr="000F03E9">
        <w:rPr>
          <w:rFonts w:ascii="Times New Roman" w:eastAsia="Calibri" w:hAnsi="Times New Roman" w:cs="Times New Roman"/>
          <w:sz w:val="28"/>
          <w:szCs w:val="28"/>
        </w:rPr>
        <w:t>дена робота щодо актуал</w:t>
      </w:r>
      <w:r>
        <w:rPr>
          <w:rFonts w:ascii="Times New Roman" w:eastAsia="Calibri" w:hAnsi="Times New Roman" w:cs="Times New Roman"/>
          <w:sz w:val="28"/>
          <w:szCs w:val="28"/>
        </w:rPr>
        <w:t>ізації</w:t>
      </w:r>
      <w:r w:rsidRPr="000F03E9">
        <w:rPr>
          <w:rFonts w:ascii="Times New Roman" w:eastAsia="Calibri" w:hAnsi="Times New Roman" w:cs="Times New Roman"/>
          <w:sz w:val="28"/>
          <w:szCs w:val="28"/>
        </w:rPr>
        <w:t xml:space="preserve"> стану військово-облікових документів військовозобов’язаних працівників ГУ ДПС. В свою чергу, з метою належного </w:t>
      </w:r>
      <w:r w:rsidRPr="000F03E9">
        <w:rPr>
          <w:rFonts w:ascii="Times New Roman" w:eastAsia="Calibri" w:hAnsi="Times New Roman" w:cs="Times New Roman"/>
          <w:sz w:val="28"/>
          <w:szCs w:val="28"/>
        </w:rPr>
        <w:lastRenderedPageBreak/>
        <w:t>функціонування ГУ ДПС та національної економіки в особливий період, зд</w:t>
      </w:r>
      <w:r>
        <w:rPr>
          <w:rFonts w:ascii="Times New Roman" w:eastAsia="Calibri" w:hAnsi="Times New Roman" w:cs="Times New Roman"/>
          <w:sz w:val="28"/>
          <w:szCs w:val="28"/>
        </w:rPr>
        <w:t>ійснено</w:t>
      </w:r>
      <w:r w:rsidRPr="000F03E9">
        <w:rPr>
          <w:rFonts w:ascii="Times New Roman" w:eastAsia="Calibri" w:hAnsi="Times New Roman" w:cs="Times New Roman"/>
          <w:sz w:val="28"/>
          <w:szCs w:val="28"/>
        </w:rPr>
        <w:t xml:space="preserve"> бронювання військовозобов’язаних працівників ГУ ДПС з метою надання їм відстрочки від призову на військову службу під час мобілізації та на воєнний час.</w:t>
      </w:r>
      <w:r w:rsidR="006A0A51">
        <w:rPr>
          <w:rFonts w:ascii="Times New Roman" w:eastAsia="Calibri" w:hAnsi="Times New Roman" w:cs="Times New Roman"/>
          <w:sz w:val="28"/>
          <w:szCs w:val="28"/>
        </w:rPr>
        <w:t xml:space="preserve"> </w:t>
      </w:r>
    </w:p>
    <w:p w:rsidR="007131DF" w:rsidRPr="006A0A51" w:rsidRDefault="006A0A51" w:rsidP="006A0A51">
      <w:pPr>
        <w:tabs>
          <w:tab w:val="left" w:pos="567"/>
        </w:tabs>
        <w:spacing w:after="0" w:line="240" w:lineRule="auto"/>
        <w:ind w:firstLine="567"/>
        <w:jc w:val="both"/>
        <w:rPr>
          <w:rFonts w:ascii="Times New Roman" w:eastAsia="Calibri" w:hAnsi="Times New Roman" w:cs="Times New Roman"/>
          <w:sz w:val="28"/>
          <w:szCs w:val="28"/>
        </w:rPr>
      </w:pPr>
      <w:r w:rsidRPr="006A0A51">
        <w:rPr>
          <w:rFonts w:ascii="Times New Roman" w:hAnsi="Times New Roman" w:cs="Times New Roman"/>
          <w:sz w:val="28"/>
          <w:szCs w:val="28"/>
        </w:rPr>
        <w:t xml:space="preserve">Упродовж </w:t>
      </w:r>
      <w:r>
        <w:rPr>
          <w:rFonts w:ascii="Times New Roman" w:hAnsi="Times New Roman" w:cs="Times New Roman"/>
          <w:sz w:val="28"/>
          <w:szCs w:val="28"/>
        </w:rPr>
        <w:t>звітного періоду</w:t>
      </w:r>
      <w:r w:rsidRPr="006A0A51">
        <w:rPr>
          <w:rFonts w:ascii="Times New Roman" w:hAnsi="Times New Roman" w:cs="Times New Roman"/>
          <w:bCs/>
          <w:sz w:val="28"/>
          <w:szCs w:val="28"/>
        </w:rPr>
        <w:t xml:space="preserve"> забезпечено належну взаємодію з Національним агентством з питань запобігання корупції (далі – Національне агентство)</w:t>
      </w:r>
      <w:r w:rsidRPr="006A0A51">
        <w:rPr>
          <w:rFonts w:ascii="Times New Roman" w:hAnsi="Times New Roman" w:cs="Times New Roman"/>
          <w:sz w:val="28"/>
          <w:szCs w:val="28"/>
        </w:rPr>
        <w:t>, іншими спеціально уповноваженими суб’єктами у сфері протидії корупції, зокрема налагоджено співпрацю з розгляду звернень, листів, ухвал суду, а також налагоджений зворотній зв'язок щодо прийнятих рішень по матеріалах, надісланих ГУ ДПС</w:t>
      </w:r>
      <w:r w:rsidR="00140797">
        <w:rPr>
          <w:rFonts w:ascii="Times New Roman" w:hAnsi="Times New Roman" w:cs="Times New Roman"/>
          <w:sz w:val="28"/>
          <w:szCs w:val="28"/>
        </w:rPr>
        <w:t>.</w:t>
      </w:r>
      <w:r w:rsidRPr="006A0A51">
        <w:rPr>
          <w:rFonts w:ascii="Times New Roman" w:hAnsi="Times New Roman" w:cs="Times New Roman"/>
          <w:sz w:val="28"/>
          <w:szCs w:val="28"/>
        </w:rPr>
        <w:t xml:space="preserve"> </w:t>
      </w:r>
    </w:p>
    <w:p w:rsidR="007131DF" w:rsidRPr="0058640B" w:rsidRDefault="007131DF" w:rsidP="007131DF">
      <w:pPr>
        <w:spacing w:after="0" w:line="240" w:lineRule="auto"/>
        <w:jc w:val="both"/>
        <w:rPr>
          <w:rFonts w:ascii="Times New Roman" w:eastAsia="Calibri" w:hAnsi="Times New Roman" w:cs="Times New Roman"/>
          <w:sz w:val="16"/>
          <w:szCs w:val="16"/>
        </w:rPr>
      </w:pPr>
    </w:p>
    <w:p w:rsidR="009962B3" w:rsidRPr="00743DC8" w:rsidRDefault="009962B3" w:rsidP="009962B3">
      <w:pPr>
        <w:spacing w:after="0" w:line="240" w:lineRule="auto"/>
        <w:jc w:val="center"/>
        <w:rPr>
          <w:rFonts w:ascii="Times New Roman" w:hAnsi="Times New Roman" w:cs="Times New Roman"/>
          <w:b/>
          <w:bCs/>
          <w:sz w:val="28"/>
          <w:szCs w:val="28"/>
        </w:rPr>
      </w:pPr>
      <w:r w:rsidRPr="00743DC8">
        <w:rPr>
          <w:rFonts w:ascii="Times New Roman" w:hAnsi="Times New Roman" w:cs="Times New Roman"/>
          <w:b/>
          <w:bCs/>
          <w:sz w:val="28"/>
          <w:szCs w:val="28"/>
        </w:rPr>
        <w:t xml:space="preserve">Розділ 5. </w:t>
      </w:r>
      <w:r w:rsidR="00D32286" w:rsidRPr="00D32286">
        <w:rPr>
          <w:rFonts w:ascii="Times New Roman" w:eastAsia="Calibri" w:hAnsi="Times New Roman" w:cs="Times New Roman"/>
          <w:b/>
          <w:sz w:val="28"/>
          <w:szCs w:val="28"/>
        </w:rPr>
        <w:t>Впровадження електронних сервісів для суб’єктів господарювання</w:t>
      </w:r>
    </w:p>
    <w:p w:rsidR="009962B3" w:rsidRPr="0058640B" w:rsidRDefault="009962B3" w:rsidP="009962B3">
      <w:pPr>
        <w:spacing w:after="0" w:line="240" w:lineRule="auto"/>
        <w:jc w:val="center"/>
        <w:rPr>
          <w:rFonts w:ascii="Times New Roman" w:hAnsi="Times New Roman" w:cs="Times New Roman"/>
          <w:b/>
          <w:bCs/>
          <w:sz w:val="16"/>
          <w:szCs w:val="16"/>
        </w:rPr>
      </w:pPr>
    </w:p>
    <w:p w:rsidR="008D45A7" w:rsidRDefault="008D45A7" w:rsidP="008D45A7">
      <w:pPr>
        <w:pStyle w:val="2"/>
        <w:spacing w:after="0" w:line="240" w:lineRule="auto"/>
        <w:ind w:right="-1" w:firstLine="567"/>
        <w:jc w:val="both"/>
      </w:pPr>
      <w:r w:rsidRPr="00703424">
        <w:t xml:space="preserve">Станом на </w:t>
      </w:r>
      <w:r>
        <w:t>31</w:t>
      </w:r>
      <w:r w:rsidRPr="00703424">
        <w:t>.</w:t>
      </w:r>
      <w:r>
        <w:t>12</w:t>
      </w:r>
      <w:r w:rsidRPr="00703424">
        <w:t>.202</w:t>
      </w:r>
      <w:r>
        <w:t>2</w:t>
      </w:r>
      <w:r w:rsidRPr="00703424">
        <w:t xml:space="preserve"> на обліку в ГУ ДПС перебувало</w:t>
      </w:r>
      <w:r>
        <w:t xml:space="preserve"> </w:t>
      </w:r>
      <w:r w:rsidRPr="00703424">
        <w:t>195108</w:t>
      </w:r>
      <w:r>
        <w:t xml:space="preserve"> </w:t>
      </w:r>
      <w:r w:rsidRPr="00703424">
        <w:t xml:space="preserve">платників, з них 82431 юридичних та 112677 фізичних осіб. За 2022 рік зареєстровано 15687 новостворених СГ, з них 1978 юридичних та 13709 фізичних осіб. </w:t>
      </w:r>
    </w:p>
    <w:p w:rsidR="008D45A7" w:rsidRPr="007B4DD1" w:rsidRDefault="008D45A7" w:rsidP="00561A94">
      <w:pPr>
        <w:spacing w:after="0" w:line="240" w:lineRule="auto"/>
        <w:ind w:firstLine="567"/>
        <w:jc w:val="both"/>
        <w:rPr>
          <w:rFonts w:ascii="Times New Roman" w:hAnsi="Times New Roman" w:cs="Times New Roman"/>
          <w:sz w:val="16"/>
          <w:szCs w:val="16"/>
        </w:rPr>
      </w:pPr>
    </w:p>
    <w:p w:rsidR="008D45A7" w:rsidRDefault="002E22A0" w:rsidP="002E22A0">
      <w:pPr>
        <w:spacing w:after="0" w:line="240" w:lineRule="auto"/>
        <w:jc w:val="both"/>
        <w:rPr>
          <w:rFonts w:ascii="Times New Roman" w:hAnsi="Times New Roman" w:cs="Times New Roman"/>
          <w:sz w:val="28"/>
          <w:szCs w:val="28"/>
        </w:rPr>
      </w:pPr>
      <w:r w:rsidRPr="002E22A0">
        <w:rPr>
          <w:rFonts w:ascii="Times New Roman" w:hAnsi="Times New Roman" w:cs="Times New Roman"/>
          <w:noProof/>
          <w:sz w:val="28"/>
          <w:szCs w:val="28"/>
          <w:lang w:val="ru-RU" w:eastAsia="ru-RU"/>
        </w:rPr>
        <w:drawing>
          <wp:inline distT="0" distB="0" distL="0" distR="0">
            <wp:extent cx="5857875" cy="2743200"/>
            <wp:effectExtent l="0" t="0" r="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D45A7" w:rsidRPr="0058640B" w:rsidRDefault="008D45A7" w:rsidP="00561A94">
      <w:pPr>
        <w:spacing w:after="0" w:line="240" w:lineRule="auto"/>
        <w:ind w:firstLine="567"/>
        <w:jc w:val="both"/>
        <w:rPr>
          <w:rFonts w:ascii="Times New Roman" w:hAnsi="Times New Roman" w:cs="Times New Roman"/>
          <w:sz w:val="16"/>
          <w:szCs w:val="16"/>
        </w:rPr>
      </w:pPr>
    </w:p>
    <w:p w:rsidR="00C17F04" w:rsidRDefault="002B089A" w:rsidP="002E22A0">
      <w:pPr>
        <w:pStyle w:val="2"/>
        <w:spacing w:after="0" w:line="240" w:lineRule="auto"/>
        <w:ind w:right="-1" w:firstLine="567"/>
        <w:jc w:val="both"/>
      </w:pPr>
      <w:r>
        <w:t>У звітному періоді</w:t>
      </w:r>
      <w:r w:rsidR="002E22A0" w:rsidRPr="00703424">
        <w:t xml:space="preserve"> здійсн</w:t>
      </w:r>
      <w:r>
        <w:t>ено</w:t>
      </w:r>
      <w:r w:rsidR="002E22A0" w:rsidRPr="00703424">
        <w:t xml:space="preserve"> щоденний моніторинг повноти та достовірності даних платників в інформаційній системі ДПС, своєчасності обробки відомостей, що надходять з Єдиного державного реєстру юридичних осіб, фізичних осіб - підприємців та громадських формувань. </w:t>
      </w:r>
    </w:p>
    <w:p w:rsidR="002E22A0" w:rsidRPr="00703424" w:rsidRDefault="002E22A0" w:rsidP="002E22A0">
      <w:pPr>
        <w:pStyle w:val="2"/>
        <w:spacing w:after="0" w:line="240" w:lineRule="auto"/>
        <w:ind w:right="-1" w:firstLine="567"/>
        <w:jc w:val="both"/>
      </w:pPr>
      <w:r w:rsidRPr="00703424">
        <w:t xml:space="preserve">Протягом 2022 року було надіслано 63 листа платникам податків з роз’ясненнями щодо реєстрації та обліку платників податків.  </w:t>
      </w:r>
    </w:p>
    <w:p w:rsidR="002E22A0" w:rsidRPr="002E22A0" w:rsidRDefault="002E22A0" w:rsidP="002E22A0">
      <w:pPr>
        <w:spacing w:after="0" w:line="240" w:lineRule="auto"/>
        <w:ind w:right="-1" w:firstLine="567"/>
        <w:jc w:val="both"/>
        <w:rPr>
          <w:rFonts w:ascii="Times New Roman" w:eastAsia="Times New Roman" w:hAnsi="Times New Roman" w:cs="Times New Roman"/>
          <w:sz w:val="28"/>
          <w:szCs w:val="28"/>
          <w:lang w:eastAsia="ru-RU"/>
        </w:rPr>
      </w:pPr>
      <w:r w:rsidRPr="002E22A0">
        <w:rPr>
          <w:rFonts w:ascii="Times New Roman" w:hAnsi="Times New Roman" w:cs="Times New Roman"/>
          <w:sz w:val="28"/>
          <w:szCs w:val="28"/>
        </w:rPr>
        <w:t>У</w:t>
      </w:r>
      <w:r w:rsidRPr="00703424">
        <w:t xml:space="preserve"> </w:t>
      </w:r>
      <w:r w:rsidRPr="002E22A0">
        <w:rPr>
          <w:rFonts w:ascii="Times New Roman" w:eastAsia="Times New Roman" w:hAnsi="Times New Roman" w:cs="Times New Roman"/>
          <w:sz w:val="28"/>
          <w:szCs w:val="28"/>
          <w:lang w:eastAsia="ru-RU"/>
        </w:rPr>
        <w:t>2022 році прийнято 353 облікові картки ф.</w:t>
      </w:r>
      <w:r>
        <w:rPr>
          <w:rFonts w:ascii="Times New Roman" w:eastAsia="Times New Roman" w:hAnsi="Times New Roman" w:cs="Times New Roman"/>
          <w:sz w:val="28"/>
          <w:szCs w:val="28"/>
          <w:lang w:eastAsia="ru-RU"/>
        </w:rPr>
        <w:t> </w:t>
      </w:r>
      <w:r w:rsidRPr="002E22A0">
        <w:rPr>
          <w:rFonts w:ascii="Times New Roman" w:eastAsia="Times New Roman" w:hAnsi="Times New Roman" w:cs="Times New Roman"/>
          <w:sz w:val="28"/>
          <w:szCs w:val="28"/>
          <w:lang w:eastAsia="ru-RU"/>
        </w:rPr>
        <w:t xml:space="preserve">1ДР, що подавалися фізичними особами для реєстрації у Державному реєстрі фізичних осіб – платників податків (далі </w:t>
      </w:r>
      <w:r w:rsidR="00C17F04" w:rsidRPr="00AE5A18">
        <w:rPr>
          <w:b/>
        </w:rPr>
        <w:t>–</w:t>
      </w:r>
      <w:r w:rsidRPr="002E22A0">
        <w:rPr>
          <w:rFonts w:ascii="Times New Roman" w:eastAsia="Times New Roman" w:hAnsi="Times New Roman" w:cs="Times New Roman"/>
          <w:sz w:val="28"/>
          <w:szCs w:val="28"/>
          <w:lang w:eastAsia="ru-RU"/>
        </w:rPr>
        <w:t xml:space="preserve"> ДРФО), та 338 заяв ф.</w:t>
      </w:r>
      <w:r w:rsidR="00C17F04">
        <w:rPr>
          <w:rFonts w:ascii="Times New Roman" w:eastAsia="Times New Roman" w:hAnsi="Times New Roman" w:cs="Times New Roman"/>
          <w:sz w:val="28"/>
          <w:szCs w:val="28"/>
          <w:lang w:eastAsia="ru-RU"/>
        </w:rPr>
        <w:t> </w:t>
      </w:r>
      <w:r w:rsidRPr="002E22A0">
        <w:rPr>
          <w:rFonts w:ascii="Times New Roman" w:eastAsia="Times New Roman" w:hAnsi="Times New Roman" w:cs="Times New Roman"/>
          <w:sz w:val="28"/>
          <w:szCs w:val="28"/>
          <w:lang w:eastAsia="ru-RU"/>
        </w:rPr>
        <w:t>5ДР, що подавалися фізичними особами для внесення змін до ДРФО, дані з яких внесено до автоматизованої системи ДРФО.</w:t>
      </w:r>
    </w:p>
    <w:p w:rsidR="002E22A0" w:rsidRPr="002E22A0" w:rsidRDefault="002E22A0" w:rsidP="002E22A0">
      <w:pPr>
        <w:spacing w:after="0" w:line="240" w:lineRule="auto"/>
        <w:ind w:right="-1" w:firstLine="567"/>
        <w:jc w:val="both"/>
        <w:rPr>
          <w:rFonts w:ascii="Times New Roman" w:eastAsia="Times New Roman" w:hAnsi="Times New Roman" w:cs="Times New Roman"/>
          <w:sz w:val="28"/>
          <w:szCs w:val="28"/>
          <w:lang w:eastAsia="ru-RU"/>
        </w:rPr>
      </w:pPr>
      <w:r w:rsidRPr="002E22A0">
        <w:rPr>
          <w:rFonts w:ascii="Times New Roman" w:eastAsia="Times New Roman" w:hAnsi="Times New Roman" w:cs="Times New Roman"/>
          <w:sz w:val="28"/>
          <w:szCs w:val="28"/>
          <w:lang w:eastAsia="ru-RU"/>
        </w:rPr>
        <w:t>Прийнято та зареєстровано 110 заяв від фізичних осіб на отримання відомостей з ДРФО про суми виплачених доходів та утриманих податків/джерела виплачених доходів та утриманих податків.</w:t>
      </w:r>
    </w:p>
    <w:p w:rsidR="002E22A0" w:rsidRPr="00703424" w:rsidRDefault="002E22A0" w:rsidP="002E22A0">
      <w:pPr>
        <w:pStyle w:val="2"/>
        <w:spacing w:after="0" w:line="240" w:lineRule="auto"/>
        <w:ind w:right="-1" w:firstLine="567"/>
        <w:jc w:val="both"/>
      </w:pPr>
      <w:r w:rsidRPr="00703424">
        <w:lastRenderedPageBreak/>
        <w:t xml:space="preserve">Надано відомостей з </w:t>
      </w:r>
      <w:r w:rsidR="00E00C5A">
        <w:t>ДРФО</w:t>
      </w:r>
      <w:r w:rsidRPr="00703424">
        <w:t xml:space="preserve"> на 287 запитів, що надійшли від державних та інших органів та 172 запити від структурних підрозділів ГУ </w:t>
      </w:r>
      <w:r w:rsidR="009301FE">
        <w:t xml:space="preserve">ДПС </w:t>
      </w:r>
      <w:r w:rsidRPr="00703424">
        <w:t xml:space="preserve">щодо надання відомостей із </w:t>
      </w:r>
      <w:r w:rsidR="00E00C5A">
        <w:t>ДРФО</w:t>
      </w:r>
      <w:r>
        <w:t>.</w:t>
      </w:r>
    </w:p>
    <w:p w:rsidR="002E22A0" w:rsidRPr="002E22A0" w:rsidRDefault="002E22A0" w:rsidP="002E22A0">
      <w:pPr>
        <w:spacing w:after="0" w:line="240" w:lineRule="auto"/>
        <w:ind w:firstLine="540"/>
        <w:jc w:val="both"/>
        <w:rPr>
          <w:rFonts w:ascii="Times New Roman" w:eastAsia="Times New Roman" w:hAnsi="Times New Roman" w:cs="Times New Roman"/>
          <w:sz w:val="28"/>
          <w:szCs w:val="28"/>
          <w:lang w:eastAsia="ru-RU"/>
        </w:rPr>
      </w:pPr>
      <w:r w:rsidRPr="002E22A0">
        <w:rPr>
          <w:rFonts w:ascii="Times New Roman" w:eastAsia="Times New Roman" w:hAnsi="Times New Roman" w:cs="Times New Roman"/>
          <w:sz w:val="28"/>
          <w:szCs w:val="28"/>
          <w:lang w:eastAsia="ru-RU"/>
        </w:rPr>
        <w:t xml:space="preserve">Протягом 2022 року опрацьовано 2117 реєстраційних заяв за ф. 1 - ПДВ, за результатами розгляду яких відмовлено у включенні до реєстру платників ПДВ по 463 заявам, запропоновано надати нову реєстраційну заяву після виправлення невідповідностей по 493 заявам та по 1161 реєстраційній заяві прийнято позитивне рішення щодо реєстрації/перереєстрації платниками ПДВ. </w:t>
      </w:r>
    </w:p>
    <w:p w:rsidR="002E22A0" w:rsidRPr="002E22A0" w:rsidRDefault="002E22A0" w:rsidP="002E22A0">
      <w:pPr>
        <w:spacing w:after="0" w:line="240" w:lineRule="auto"/>
        <w:ind w:firstLine="540"/>
        <w:jc w:val="both"/>
        <w:rPr>
          <w:rFonts w:ascii="Times New Roman" w:eastAsia="Times New Roman" w:hAnsi="Times New Roman" w:cs="Times New Roman"/>
          <w:sz w:val="28"/>
          <w:szCs w:val="28"/>
          <w:lang w:eastAsia="ru-RU"/>
        </w:rPr>
      </w:pPr>
      <w:r w:rsidRPr="002E22A0">
        <w:rPr>
          <w:rFonts w:ascii="Times New Roman" w:eastAsia="Times New Roman" w:hAnsi="Times New Roman" w:cs="Times New Roman"/>
          <w:sz w:val="28"/>
          <w:szCs w:val="28"/>
          <w:lang w:eastAsia="ru-RU"/>
        </w:rPr>
        <w:t>Крім того, направлено листів платникам з пропозицією надати нову заяву за ф. 1 - ПДВ та/або відмові в реєстрації платником ПДВ по 101 СГД.</w:t>
      </w:r>
    </w:p>
    <w:p w:rsidR="002E22A0" w:rsidRPr="002E22A0" w:rsidRDefault="002E22A0" w:rsidP="002E22A0">
      <w:pPr>
        <w:spacing w:after="0" w:line="240" w:lineRule="auto"/>
        <w:ind w:firstLine="540"/>
        <w:jc w:val="both"/>
        <w:rPr>
          <w:rFonts w:ascii="Times New Roman" w:eastAsia="Times New Roman" w:hAnsi="Times New Roman" w:cs="Times New Roman"/>
          <w:sz w:val="28"/>
          <w:szCs w:val="28"/>
          <w:lang w:eastAsia="ru-RU"/>
        </w:rPr>
      </w:pPr>
      <w:r w:rsidRPr="002E22A0">
        <w:rPr>
          <w:rFonts w:ascii="Times New Roman" w:eastAsia="Times New Roman" w:hAnsi="Times New Roman" w:cs="Times New Roman"/>
          <w:sz w:val="28"/>
          <w:szCs w:val="28"/>
          <w:lang w:eastAsia="ru-RU"/>
        </w:rPr>
        <w:t>Також, за вказаний період, здійснено заходи щодо анулювання реєстрації платника ПДВ та забезпечено опрацювання 254 заяв за ф. 3 - ПДВ, з яких виключено з реєстру платників ПДВ 113 осіб.</w:t>
      </w:r>
    </w:p>
    <w:p w:rsidR="002E22A0" w:rsidRPr="002E22A0" w:rsidRDefault="002E22A0" w:rsidP="002E22A0">
      <w:pPr>
        <w:spacing w:after="0" w:line="240" w:lineRule="auto"/>
        <w:ind w:firstLine="540"/>
        <w:jc w:val="both"/>
        <w:rPr>
          <w:rFonts w:ascii="Times New Roman" w:eastAsia="Times New Roman" w:hAnsi="Times New Roman" w:cs="Times New Roman"/>
          <w:sz w:val="28"/>
          <w:szCs w:val="28"/>
          <w:lang w:eastAsia="ru-RU"/>
        </w:rPr>
      </w:pPr>
      <w:r w:rsidRPr="002E22A0">
        <w:rPr>
          <w:rFonts w:ascii="Times New Roman" w:eastAsia="Times New Roman" w:hAnsi="Times New Roman" w:cs="Times New Roman"/>
          <w:sz w:val="28"/>
          <w:szCs w:val="28"/>
          <w:lang w:eastAsia="ru-RU"/>
        </w:rPr>
        <w:t>Протягом 2022 року надано на розгляд комісії з анулювання реєстрації ПДВ та опрацьовано 77 Рішень за ф. 6 - РПДВ щодо анулювання реєстрації платників ПДВ з відображенням інформації в Реєстрі платників ПДВ.</w:t>
      </w:r>
    </w:p>
    <w:p w:rsidR="002E22A0" w:rsidRPr="002E22A0" w:rsidRDefault="002E22A0" w:rsidP="002E22A0">
      <w:pPr>
        <w:spacing w:after="0" w:line="240" w:lineRule="auto"/>
        <w:ind w:firstLine="540"/>
        <w:jc w:val="both"/>
        <w:rPr>
          <w:rFonts w:ascii="Times New Roman" w:eastAsia="Times New Roman" w:hAnsi="Times New Roman" w:cs="Times New Roman"/>
          <w:sz w:val="28"/>
          <w:szCs w:val="28"/>
          <w:lang w:eastAsia="ru-RU"/>
        </w:rPr>
      </w:pPr>
      <w:r w:rsidRPr="002E22A0">
        <w:rPr>
          <w:rFonts w:ascii="Times New Roman" w:eastAsia="Times New Roman" w:hAnsi="Times New Roman" w:cs="Times New Roman"/>
          <w:sz w:val="28"/>
          <w:szCs w:val="28"/>
          <w:lang w:eastAsia="ru-RU"/>
        </w:rPr>
        <w:t>Забезпечено внесення та анулювання реєстрації платника ПДВ за Рішенням контролюючого органу на підставі наданих іншими структурними підрозділами ГУ</w:t>
      </w:r>
      <w:r w:rsidR="00935436">
        <w:rPr>
          <w:rFonts w:ascii="Times New Roman" w:eastAsia="Times New Roman" w:hAnsi="Times New Roman" w:cs="Times New Roman"/>
          <w:sz w:val="28"/>
          <w:szCs w:val="28"/>
          <w:lang w:eastAsia="ru-RU"/>
        </w:rPr>
        <w:t xml:space="preserve"> ДПС</w:t>
      </w:r>
      <w:r w:rsidRPr="002E22A0">
        <w:rPr>
          <w:rFonts w:ascii="Times New Roman" w:eastAsia="Times New Roman" w:hAnsi="Times New Roman" w:cs="Times New Roman"/>
          <w:sz w:val="28"/>
          <w:szCs w:val="28"/>
          <w:lang w:eastAsia="ru-RU"/>
        </w:rPr>
        <w:t xml:space="preserve"> затверджених рішень за ф. 6 - РПДВ по 2764 СГ.</w:t>
      </w:r>
    </w:p>
    <w:p w:rsidR="00E00C5A" w:rsidRPr="002E22A0" w:rsidRDefault="002E22A0" w:rsidP="002E22A0">
      <w:pPr>
        <w:spacing w:after="0" w:line="240" w:lineRule="auto"/>
        <w:ind w:firstLine="540"/>
        <w:jc w:val="both"/>
        <w:rPr>
          <w:rFonts w:ascii="Times New Roman" w:eastAsia="Times New Roman" w:hAnsi="Times New Roman" w:cs="Times New Roman"/>
          <w:sz w:val="28"/>
          <w:szCs w:val="28"/>
          <w:lang w:eastAsia="ru-RU"/>
        </w:rPr>
      </w:pPr>
      <w:r w:rsidRPr="002E22A0">
        <w:rPr>
          <w:rFonts w:ascii="Times New Roman" w:eastAsia="Times New Roman" w:hAnsi="Times New Roman" w:cs="Times New Roman"/>
          <w:sz w:val="28"/>
          <w:szCs w:val="28"/>
          <w:lang w:eastAsia="ru-RU"/>
        </w:rPr>
        <w:t>Опрацьовано інформацію та відновлено реєстрацію платника ПДВ за рішенням суду по</w:t>
      </w:r>
      <w:r w:rsidR="00935436">
        <w:rPr>
          <w:rFonts w:ascii="Times New Roman" w:eastAsia="Times New Roman" w:hAnsi="Times New Roman" w:cs="Times New Roman"/>
          <w:sz w:val="28"/>
          <w:szCs w:val="28"/>
          <w:lang w:eastAsia="ru-RU"/>
        </w:rPr>
        <w:t xml:space="preserve"> </w:t>
      </w:r>
      <w:r w:rsidRPr="002E22A0">
        <w:rPr>
          <w:rFonts w:ascii="Times New Roman" w:eastAsia="Times New Roman" w:hAnsi="Times New Roman" w:cs="Times New Roman"/>
          <w:sz w:val="28"/>
          <w:szCs w:val="28"/>
          <w:lang w:eastAsia="ru-RU"/>
        </w:rPr>
        <w:t>1</w:t>
      </w:r>
      <w:r w:rsidR="00935436">
        <w:rPr>
          <w:rFonts w:ascii="Times New Roman" w:eastAsia="Times New Roman" w:hAnsi="Times New Roman" w:cs="Times New Roman"/>
          <w:sz w:val="28"/>
          <w:szCs w:val="28"/>
          <w:lang w:eastAsia="ru-RU"/>
        </w:rPr>
        <w:t xml:space="preserve"> </w:t>
      </w:r>
      <w:r w:rsidRPr="002E22A0">
        <w:rPr>
          <w:rFonts w:ascii="Times New Roman" w:eastAsia="Times New Roman" w:hAnsi="Times New Roman" w:cs="Times New Roman"/>
          <w:sz w:val="28"/>
          <w:szCs w:val="28"/>
          <w:lang w:eastAsia="ru-RU"/>
        </w:rPr>
        <w:t>підприємству.</w:t>
      </w:r>
    </w:p>
    <w:p w:rsidR="002E22A0" w:rsidRPr="00703424" w:rsidRDefault="002E22A0" w:rsidP="002E22A0">
      <w:pPr>
        <w:pStyle w:val="2"/>
        <w:spacing w:after="0" w:line="240" w:lineRule="auto"/>
        <w:ind w:right="-1" w:firstLine="567"/>
        <w:jc w:val="both"/>
      </w:pPr>
      <w:r w:rsidRPr="00703424">
        <w:t>Забезпечено повноту та достовірність реєстраційних даних реєстру платників акцизного податку з реалізації пального та спирту етилового. Проведено моніторинг реєстру платників акцизного податку з реалізації пального та спирту етилового щодо дотримання вимог чинного законодавства та нормативних актів при реєстрації/анулюванні реєстрації платників акцизного податку з реалізації пального або спирту етилового та/або акцизних складів</w:t>
      </w:r>
    </w:p>
    <w:p w:rsidR="002E22A0" w:rsidRPr="00703424" w:rsidRDefault="00576287" w:rsidP="002E22A0">
      <w:pPr>
        <w:pStyle w:val="2"/>
        <w:spacing w:after="0" w:line="240" w:lineRule="auto"/>
        <w:ind w:right="-1" w:firstLine="567"/>
        <w:jc w:val="both"/>
      </w:pPr>
      <w:r>
        <w:t>З</w:t>
      </w:r>
      <w:r w:rsidR="002E22A0" w:rsidRPr="00703424">
        <w:t>дійсн</w:t>
      </w:r>
      <w:r>
        <w:t>ено</w:t>
      </w:r>
      <w:r w:rsidR="002E22A0" w:rsidRPr="00703424">
        <w:t xml:space="preserve"> контроль за повнотою та достовірністю обліку рахунків платників податків, своєчасності надходження інформації про відкриття рахунків платників податків від фінансових установ.</w:t>
      </w:r>
    </w:p>
    <w:p w:rsidR="002E22A0" w:rsidRDefault="002E22A0" w:rsidP="002E22A0">
      <w:pPr>
        <w:spacing w:after="0" w:line="240" w:lineRule="auto"/>
        <w:ind w:firstLine="567"/>
        <w:jc w:val="both"/>
        <w:rPr>
          <w:rFonts w:ascii="Times New Roman" w:eastAsia="Times New Roman" w:hAnsi="Times New Roman" w:cs="Times New Roman"/>
          <w:sz w:val="28"/>
          <w:szCs w:val="28"/>
          <w:lang w:eastAsia="ru-RU"/>
        </w:rPr>
      </w:pPr>
      <w:r w:rsidRPr="002E22A0">
        <w:rPr>
          <w:rFonts w:ascii="Times New Roman" w:eastAsia="Times New Roman" w:hAnsi="Times New Roman" w:cs="Times New Roman"/>
          <w:sz w:val="28"/>
          <w:szCs w:val="28"/>
          <w:lang w:eastAsia="ru-RU"/>
        </w:rPr>
        <w:t>Станом на 01.01.2023 зареєстровано 283962 платника єдиного внеску, з них 81284 юридичних та 202678 – фізичних осіб.</w:t>
      </w:r>
    </w:p>
    <w:p w:rsidR="00B975A3" w:rsidRPr="0058640B" w:rsidRDefault="00B975A3" w:rsidP="002E22A0">
      <w:pPr>
        <w:spacing w:after="0" w:line="240" w:lineRule="auto"/>
        <w:ind w:firstLine="567"/>
        <w:jc w:val="both"/>
        <w:rPr>
          <w:rFonts w:ascii="Times New Roman" w:eastAsia="Times New Roman" w:hAnsi="Times New Roman" w:cs="Times New Roman"/>
          <w:sz w:val="16"/>
          <w:szCs w:val="16"/>
          <w:lang w:eastAsia="ru-RU"/>
        </w:rPr>
      </w:pPr>
    </w:p>
    <w:p w:rsidR="008D45A7" w:rsidRPr="002E22A0" w:rsidRDefault="007B4DD1" w:rsidP="007B4DD1">
      <w:pPr>
        <w:spacing w:after="0" w:line="240" w:lineRule="auto"/>
        <w:jc w:val="both"/>
        <w:rPr>
          <w:rFonts w:ascii="Times New Roman" w:eastAsia="Times New Roman" w:hAnsi="Times New Roman" w:cs="Times New Roman"/>
          <w:sz w:val="28"/>
          <w:szCs w:val="28"/>
          <w:lang w:eastAsia="ru-RU"/>
        </w:rPr>
      </w:pPr>
      <w:r w:rsidRPr="007B4DD1">
        <w:rPr>
          <w:rFonts w:ascii="Times New Roman" w:eastAsia="Times New Roman" w:hAnsi="Times New Roman" w:cs="Times New Roman"/>
          <w:noProof/>
          <w:sz w:val="28"/>
          <w:szCs w:val="28"/>
          <w:lang w:val="ru-RU" w:eastAsia="ru-RU"/>
        </w:rPr>
        <w:drawing>
          <wp:inline distT="0" distB="0" distL="0" distR="0">
            <wp:extent cx="5950408" cy="2200940"/>
            <wp:effectExtent l="19050" t="0" r="12242" b="886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D45A7" w:rsidRPr="0053189A" w:rsidRDefault="008D45A7" w:rsidP="00561A94">
      <w:pPr>
        <w:spacing w:after="0" w:line="240" w:lineRule="auto"/>
        <w:ind w:firstLine="567"/>
        <w:jc w:val="both"/>
        <w:rPr>
          <w:rFonts w:ascii="Times New Roman" w:hAnsi="Times New Roman" w:cs="Times New Roman"/>
          <w:sz w:val="28"/>
          <w:szCs w:val="28"/>
        </w:rPr>
      </w:pPr>
    </w:p>
    <w:p w:rsidR="00B975A3" w:rsidRPr="00703424" w:rsidRDefault="00B975A3" w:rsidP="00B975A3">
      <w:pPr>
        <w:pStyle w:val="2"/>
        <w:spacing w:after="0" w:line="240" w:lineRule="auto"/>
        <w:ind w:right="-1" w:firstLine="567"/>
        <w:jc w:val="both"/>
      </w:pPr>
      <w:r>
        <w:lastRenderedPageBreak/>
        <w:t xml:space="preserve">Протягом 2022 року </w:t>
      </w:r>
      <w:r w:rsidRPr="00703424">
        <w:t>здійсн</w:t>
      </w:r>
      <w:r>
        <w:t>ено</w:t>
      </w:r>
      <w:r w:rsidRPr="00703424">
        <w:t xml:space="preserve"> контроль за повнотою та достовірністю облікових даних платників в реєстрі страхувальників, коригуванням та внесення змін до облікових даних страхувальників в ІКС «Податковий блок». </w:t>
      </w:r>
      <w:r w:rsidR="00875DDA">
        <w:t>Н</w:t>
      </w:r>
      <w:r w:rsidRPr="00703424">
        <w:t>аправлено 26 листів до ДПС щодо внесення змін до облікових даних страхувальників в ІКС «Податковий блок».</w:t>
      </w:r>
    </w:p>
    <w:p w:rsidR="00344281" w:rsidRDefault="00B975A3" w:rsidP="00D60FFF">
      <w:pPr>
        <w:spacing w:after="0" w:line="240" w:lineRule="auto"/>
        <w:ind w:firstLine="709"/>
        <w:jc w:val="both"/>
        <w:rPr>
          <w:rFonts w:ascii="Times New Roman" w:hAnsi="Times New Roman" w:cs="Times New Roman"/>
          <w:sz w:val="28"/>
          <w:szCs w:val="28"/>
        </w:rPr>
      </w:pPr>
      <w:r w:rsidRPr="00D60FFF">
        <w:rPr>
          <w:rFonts w:ascii="Times New Roman" w:hAnsi="Times New Roman" w:cs="Times New Roman"/>
          <w:sz w:val="28"/>
          <w:szCs w:val="28"/>
        </w:rPr>
        <w:t>За 2022 рік до Центрів обслуговування платників (</w:t>
      </w:r>
      <w:r w:rsidR="000078EC">
        <w:rPr>
          <w:rFonts w:ascii="Times New Roman" w:hAnsi="Times New Roman" w:cs="Times New Roman"/>
          <w:sz w:val="28"/>
          <w:szCs w:val="28"/>
        </w:rPr>
        <w:t xml:space="preserve">далі – </w:t>
      </w:r>
      <w:r w:rsidRPr="00D60FFF">
        <w:rPr>
          <w:rFonts w:ascii="Times New Roman" w:hAnsi="Times New Roman" w:cs="Times New Roman"/>
          <w:sz w:val="28"/>
          <w:szCs w:val="28"/>
        </w:rPr>
        <w:t>ЦОП) ГУ</w:t>
      </w:r>
      <w:r w:rsidR="00D60FFF">
        <w:rPr>
          <w:rFonts w:ascii="Times New Roman" w:hAnsi="Times New Roman" w:cs="Times New Roman"/>
          <w:sz w:val="28"/>
          <w:szCs w:val="28"/>
        </w:rPr>
        <w:t xml:space="preserve"> ДПС </w:t>
      </w:r>
      <w:r w:rsidRPr="00D60FFF">
        <w:rPr>
          <w:rFonts w:ascii="Times New Roman" w:hAnsi="Times New Roman" w:cs="Times New Roman"/>
          <w:sz w:val="28"/>
          <w:szCs w:val="28"/>
        </w:rPr>
        <w:t>надійшло 119709 звернень щодо надання адміністративних послуг, з них, оброблено та надано 106885 адміністративних послуг</w:t>
      </w:r>
      <w:r w:rsidR="00344281">
        <w:rPr>
          <w:rFonts w:ascii="Times New Roman" w:hAnsi="Times New Roman" w:cs="Times New Roman"/>
          <w:sz w:val="28"/>
          <w:szCs w:val="28"/>
        </w:rPr>
        <w:t>, у т. ч.:</w:t>
      </w:r>
    </w:p>
    <w:p w:rsidR="00344281" w:rsidRDefault="00B975A3" w:rsidP="00D60FFF">
      <w:pPr>
        <w:spacing w:after="0" w:line="240" w:lineRule="auto"/>
        <w:ind w:firstLine="709"/>
        <w:jc w:val="both"/>
        <w:rPr>
          <w:rFonts w:ascii="Times New Roman" w:hAnsi="Times New Roman" w:cs="Times New Roman"/>
          <w:sz w:val="28"/>
          <w:szCs w:val="28"/>
        </w:rPr>
      </w:pPr>
      <w:r w:rsidRPr="00D60FFF">
        <w:rPr>
          <w:rFonts w:ascii="Times New Roman" w:hAnsi="Times New Roman" w:cs="Times New Roman"/>
          <w:sz w:val="28"/>
          <w:szCs w:val="28"/>
        </w:rPr>
        <w:t xml:space="preserve">видача картки платника податків, внесення до паспорта громадянина України даних про реєстраційний номер облікової картки платника податків з ДРФО </w:t>
      </w:r>
      <w:r w:rsidR="00D60FFF">
        <w:rPr>
          <w:rFonts w:ascii="Times New Roman" w:hAnsi="Times New Roman" w:cs="Times New Roman"/>
          <w:sz w:val="28"/>
          <w:szCs w:val="28"/>
        </w:rPr>
        <w:t xml:space="preserve">– </w:t>
      </w:r>
      <w:r w:rsidRPr="00D60FFF">
        <w:rPr>
          <w:rFonts w:ascii="Times New Roman" w:hAnsi="Times New Roman" w:cs="Times New Roman"/>
          <w:sz w:val="28"/>
          <w:szCs w:val="28"/>
        </w:rPr>
        <w:t>75870;</w:t>
      </w:r>
    </w:p>
    <w:p w:rsidR="00344281" w:rsidRDefault="00B975A3" w:rsidP="00D60FFF">
      <w:pPr>
        <w:spacing w:after="0" w:line="240" w:lineRule="auto"/>
        <w:ind w:firstLine="709"/>
        <w:jc w:val="both"/>
        <w:rPr>
          <w:rFonts w:ascii="Times New Roman" w:hAnsi="Times New Roman" w:cs="Times New Roman"/>
          <w:sz w:val="28"/>
          <w:szCs w:val="28"/>
        </w:rPr>
      </w:pPr>
      <w:r w:rsidRPr="00D60FFF">
        <w:rPr>
          <w:rFonts w:ascii="Times New Roman" w:hAnsi="Times New Roman" w:cs="Times New Roman"/>
          <w:sz w:val="28"/>
          <w:szCs w:val="28"/>
        </w:rPr>
        <w:t xml:space="preserve">внесення до паспорта громадянина України (у формі книжечки) відмітки про наявність права здійснювати будь-як платежі за серією та номером паспорта </w:t>
      </w:r>
      <w:r w:rsidR="00D60FFF">
        <w:rPr>
          <w:rFonts w:ascii="Times New Roman" w:hAnsi="Times New Roman" w:cs="Times New Roman"/>
          <w:sz w:val="28"/>
          <w:szCs w:val="28"/>
        </w:rPr>
        <w:t>–</w:t>
      </w:r>
      <w:r w:rsidRPr="00D60FFF">
        <w:rPr>
          <w:rFonts w:ascii="Times New Roman" w:hAnsi="Times New Roman" w:cs="Times New Roman"/>
          <w:sz w:val="28"/>
          <w:szCs w:val="28"/>
        </w:rPr>
        <w:t xml:space="preserve"> 295; </w:t>
      </w:r>
    </w:p>
    <w:p w:rsidR="00344281" w:rsidRDefault="00B975A3" w:rsidP="00D60FFF">
      <w:pPr>
        <w:spacing w:after="0" w:line="240" w:lineRule="auto"/>
        <w:ind w:firstLine="709"/>
        <w:jc w:val="both"/>
        <w:rPr>
          <w:rFonts w:ascii="Times New Roman" w:hAnsi="Times New Roman" w:cs="Times New Roman"/>
          <w:sz w:val="28"/>
          <w:szCs w:val="28"/>
        </w:rPr>
      </w:pPr>
      <w:r w:rsidRPr="00D60FFF">
        <w:rPr>
          <w:rFonts w:ascii="Times New Roman" w:hAnsi="Times New Roman" w:cs="Times New Roman"/>
          <w:sz w:val="28"/>
          <w:szCs w:val="28"/>
        </w:rPr>
        <w:t xml:space="preserve">видача відомостей з ДРФО про суми виплачених доходів та утриманих податків </w:t>
      </w:r>
      <w:r w:rsidR="00D60FFF">
        <w:rPr>
          <w:rFonts w:ascii="Times New Roman" w:hAnsi="Times New Roman" w:cs="Times New Roman"/>
          <w:sz w:val="28"/>
          <w:szCs w:val="28"/>
        </w:rPr>
        <w:t>–</w:t>
      </w:r>
      <w:r w:rsidRPr="00D60FFF">
        <w:rPr>
          <w:rFonts w:ascii="Times New Roman" w:hAnsi="Times New Roman" w:cs="Times New Roman"/>
          <w:sz w:val="28"/>
          <w:szCs w:val="28"/>
        </w:rPr>
        <w:t xml:space="preserve"> 12796; </w:t>
      </w:r>
    </w:p>
    <w:p w:rsidR="00344281" w:rsidRDefault="00B975A3" w:rsidP="00D60FFF">
      <w:pPr>
        <w:spacing w:after="0" w:line="240" w:lineRule="auto"/>
        <w:ind w:firstLine="709"/>
        <w:jc w:val="both"/>
        <w:rPr>
          <w:rFonts w:ascii="Times New Roman" w:hAnsi="Times New Roman" w:cs="Times New Roman"/>
          <w:sz w:val="28"/>
          <w:szCs w:val="28"/>
        </w:rPr>
      </w:pPr>
      <w:r w:rsidRPr="00D60FFF">
        <w:rPr>
          <w:rFonts w:ascii="Times New Roman" w:hAnsi="Times New Roman" w:cs="Times New Roman"/>
          <w:sz w:val="28"/>
          <w:szCs w:val="28"/>
        </w:rPr>
        <w:t xml:space="preserve">реєстрація реєстратора розрахункових операцій </w:t>
      </w:r>
      <w:r w:rsidR="00D60FFF">
        <w:rPr>
          <w:rFonts w:ascii="Times New Roman" w:hAnsi="Times New Roman" w:cs="Times New Roman"/>
          <w:sz w:val="28"/>
          <w:szCs w:val="28"/>
        </w:rPr>
        <w:t>–</w:t>
      </w:r>
      <w:r w:rsidRPr="00D60FFF">
        <w:rPr>
          <w:rFonts w:ascii="Times New Roman" w:hAnsi="Times New Roman" w:cs="Times New Roman"/>
          <w:sz w:val="28"/>
          <w:szCs w:val="28"/>
        </w:rPr>
        <w:t xml:space="preserve"> 4778; </w:t>
      </w:r>
    </w:p>
    <w:p w:rsidR="00344281" w:rsidRDefault="00B975A3" w:rsidP="00D60FFF">
      <w:pPr>
        <w:spacing w:after="0" w:line="240" w:lineRule="auto"/>
        <w:ind w:firstLine="709"/>
        <w:jc w:val="both"/>
        <w:rPr>
          <w:rFonts w:ascii="Times New Roman" w:hAnsi="Times New Roman" w:cs="Times New Roman"/>
          <w:sz w:val="28"/>
          <w:szCs w:val="28"/>
        </w:rPr>
      </w:pPr>
      <w:r w:rsidRPr="00D60FFF">
        <w:rPr>
          <w:rFonts w:ascii="Times New Roman" w:hAnsi="Times New Roman" w:cs="Times New Roman"/>
          <w:sz w:val="28"/>
          <w:szCs w:val="28"/>
        </w:rPr>
        <w:t xml:space="preserve">реєстрація книг обліку розрахункових операцій </w:t>
      </w:r>
      <w:r w:rsidR="00D60FFF">
        <w:rPr>
          <w:rFonts w:ascii="Times New Roman" w:hAnsi="Times New Roman" w:cs="Times New Roman"/>
          <w:sz w:val="28"/>
          <w:szCs w:val="28"/>
        </w:rPr>
        <w:t>–</w:t>
      </w:r>
      <w:r w:rsidRPr="00D60FFF">
        <w:rPr>
          <w:rFonts w:ascii="Times New Roman" w:hAnsi="Times New Roman" w:cs="Times New Roman"/>
          <w:sz w:val="28"/>
          <w:szCs w:val="28"/>
        </w:rPr>
        <w:t xml:space="preserve"> 7612; </w:t>
      </w:r>
    </w:p>
    <w:p w:rsidR="00344281" w:rsidRDefault="00B975A3" w:rsidP="00D60FFF">
      <w:pPr>
        <w:spacing w:after="0" w:line="240" w:lineRule="auto"/>
        <w:ind w:firstLine="709"/>
        <w:jc w:val="both"/>
        <w:rPr>
          <w:rFonts w:ascii="Times New Roman" w:hAnsi="Times New Roman" w:cs="Times New Roman"/>
          <w:sz w:val="28"/>
          <w:szCs w:val="28"/>
        </w:rPr>
      </w:pPr>
      <w:r w:rsidRPr="00D60FFF">
        <w:rPr>
          <w:rFonts w:ascii="Times New Roman" w:hAnsi="Times New Roman" w:cs="Times New Roman"/>
          <w:sz w:val="28"/>
          <w:szCs w:val="28"/>
        </w:rPr>
        <w:t>реєстрація розрахункових книжок  2725;</w:t>
      </w:r>
    </w:p>
    <w:p w:rsidR="00344281" w:rsidRDefault="00B975A3" w:rsidP="00D60FFF">
      <w:pPr>
        <w:spacing w:after="0" w:line="240" w:lineRule="auto"/>
        <w:ind w:firstLine="709"/>
        <w:jc w:val="both"/>
        <w:rPr>
          <w:rFonts w:ascii="Times New Roman" w:hAnsi="Times New Roman" w:cs="Times New Roman"/>
          <w:sz w:val="28"/>
          <w:szCs w:val="28"/>
        </w:rPr>
      </w:pPr>
      <w:r w:rsidRPr="00D60FFF">
        <w:rPr>
          <w:rFonts w:ascii="Times New Roman" w:hAnsi="Times New Roman" w:cs="Times New Roman"/>
          <w:sz w:val="28"/>
          <w:szCs w:val="28"/>
        </w:rPr>
        <w:t xml:space="preserve">реєстрація платника податку на додану вартість </w:t>
      </w:r>
      <w:r w:rsidR="00D60FFF">
        <w:rPr>
          <w:rFonts w:ascii="Times New Roman" w:hAnsi="Times New Roman" w:cs="Times New Roman"/>
          <w:sz w:val="28"/>
          <w:szCs w:val="28"/>
        </w:rPr>
        <w:t>–</w:t>
      </w:r>
      <w:r w:rsidRPr="00D60FFF">
        <w:rPr>
          <w:rFonts w:ascii="Times New Roman" w:hAnsi="Times New Roman" w:cs="Times New Roman"/>
          <w:sz w:val="28"/>
          <w:szCs w:val="28"/>
        </w:rPr>
        <w:t xml:space="preserve"> 1161; </w:t>
      </w:r>
    </w:p>
    <w:p w:rsidR="00344281" w:rsidRDefault="00B975A3" w:rsidP="00D60FFF">
      <w:pPr>
        <w:spacing w:after="0" w:line="240" w:lineRule="auto"/>
        <w:ind w:firstLine="709"/>
        <w:jc w:val="both"/>
        <w:rPr>
          <w:rFonts w:ascii="Times New Roman" w:hAnsi="Times New Roman" w:cs="Times New Roman"/>
          <w:sz w:val="28"/>
          <w:szCs w:val="28"/>
        </w:rPr>
      </w:pPr>
      <w:r w:rsidRPr="00D60FFF">
        <w:rPr>
          <w:rFonts w:ascii="Times New Roman" w:hAnsi="Times New Roman" w:cs="Times New Roman"/>
          <w:sz w:val="28"/>
          <w:szCs w:val="28"/>
        </w:rPr>
        <w:t xml:space="preserve">надання витягу з реєстру платників податку на додану вартість </w:t>
      </w:r>
      <w:r w:rsidR="00D60FFF">
        <w:rPr>
          <w:rFonts w:ascii="Times New Roman" w:hAnsi="Times New Roman" w:cs="Times New Roman"/>
          <w:sz w:val="28"/>
          <w:szCs w:val="28"/>
        </w:rPr>
        <w:t>–</w:t>
      </w:r>
      <w:r w:rsidRPr="00D60FFF">
        <w:rPr>
          <w:rFonts w:ascii="Times New Roman" w:hAnsi="Times New Roman" w:cs="Times New Roman"/>
          <w:sz w:val="28"/>
          <w:szCs w:val="28"/>
        </w:rPr>
        <w:t xml:space="preserve"> 1648,</w:t>
      </w:r>
    </w:p>
    <w:p w:rsidR="00B975A3" w:rsidRDefault="00B975A3" w:rsidP="00D60FFF">
      <w:pPr>
        <w:spacing w:after="0" w:line="240" w:lineRule="auto"/>
        <w:ind w:firstLine="709"/>
        <w:jc w:val="both"/>
        <w:rPr>
          <w:rFonts w:ascii="Times New Roman" w:hAnsi="Times New Roman" w:cs="Times New Roman"/>
          <w:sz w:val="28"/>
          <w:szCs w:val="28"/>
        </w:rPr>
      </w:pPr>
      <w:r w:rsidRPr="00D60FFF">
        <w:rPr>
          <w:rFonts w:ascii="Times New Roman" w:hAnsi="Times New Roman" w:cs="Times New Roman"/>
          <w:sz w:val="28"/>
          <w:szCs w:val="28"/>
        </w:rPr>
        <w:t xml:space="preserve">надано відмов </w:t>
      </w:r>
      <w:r w:rsidR="00D60FFF">
        <w:rPr>
          <w:rFonts w:ascii="Times New Roman" w:hAnsi="Times New Roman" w:cs="Times New Roman"/>
          <w:sz w:val="28"/>
          <w:szCs w:val="28"/>
        </w:rPr>
        <w:t>–</w:t>
      </w:r>
      <w:r w:rsidR="00344281">
        <w:rPr>
          <w:rFonts w:ascii="Times New Roman" w:hAnsi="Times New Roman" w:cs="Times New Roman"/>
          <w:sz w:val="28"/>
          <w:szCs w:val="28"/>
        </w:rPr>
        <w:t xml:space="preserve"> 12824;</w:t>
      </w:r>
    </w:p>
    <w:p w:rsidR="00344281" w:rsidRPr="00344281" w:rsidRDefault="00344281" w:rsidP="00D60F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44281">
        <w:rPr>
          <w:rFonts w:ascii="Times New Roman" w:hAnsi="Times New Roman" w:cs="Times New Roman"/>
          <w:sz w:val="28"/>
          <w:szCs w:val="28"/>
        </w:rPr>
        <w:t xml:space="preserve">идача довідки про сплачений нерезидентом в Україні податок на прибуток (доходи) </w:t>
      </w:r>
      <w:r>
        <w:rPr>
          <w:rFonts w:ascii="Times New Roman" w:hAnsi="Times New Roman" w:cs="Times New Roman"/>
          <w:sz w:val="28"/>
          <w:szCs w:val="28"/>
        </w:rPr>
        <w:t>–</w:t>
      </w:r>
      <w:r w:rsidRPr="00344281">
        <w:rPr>
          <w:rFonts w:ascii="Times New Roman" w:hAnsi="Times New Roman" w:cs="Times New Roman"/>
          <w:sz w:val="28"/>
          <w:szCs w:val="28"/>
        </w:rPr>
        <w:t>49;</w:t>
      </w:r>
    </w:p>
    <w:p w:rsidR="00344281" w:rsidRPr="00344281" w:rsidRDefault="00344281" w:rsidP="00D60F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44281">
        <w:rPr>
          <w:rFonts w:ascii="Times New Roman" w:hAnsi="Times New Roman" w:cs="Times New Roman"/>
          <w:sz w:val="28"/>
          <w:szCs w:val="28"/>
        </w:rPr>
        <w:t xml:space="preserve">ідтвердження статусу податкового резидента України </w:t>
      </w:r>
      <w:r>
        <w:rPr>
          <w:rFonts w:ascii="Times New Roman" w:hAnsi="Times New Roman" w:cs="Times New Roman"/>
          <w:sz w:val="28"/>
          <w:szCs w:val="28"/>
        </w:rPr>
        <w:t xml:space="preserve">– </w:t>
      </w:r>
      <w:r w:rsidRPr="00344281">
        <w:rPr>
          <w:rFonts w:ascii="Times New Roman" w:hAnsi="Times New Roman" w:cs="Times New Roman"/>
          <w:sz w:val="28"/>
          <w:szCs w:val="28"/>
        </w:rPr>
        <w:t>143;</w:t>
      </w:r>
    </w:p>
    <w:p w:rsidR="00344281" w:rsidRPr="00344281" w:rsidRDefault="00344281" w:rsidP="00D60F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44281">
        <w:rPr>
          <w:rFonts w:ascii="Times New Roman" w:hAnsi="Times New Roman" w:cs="Times New Roman"/>
          <w:sz w:val="28"/>
          <w:szCs w:val="28"/>
        </w:rPr>
        <w:t xml:space="preserve">ключення неприбуткового підприємства (установи, організації) до Реєстру неприбуткових установ та організацій </w:t>
      </w:r>
      <w:r>
        <w:rPr>
          <w:rFonts w:ascii="Times New Roman" w:hAnsi="Times New Roman" w:cs="Times New Roman"/>
          <w:sz w:val="28"/>
          <w:szCs w:val="28"/>
        </w:rPr>
        <w:t xml:space="preserve">– </w:t>
      </w:r>
      <w:r w:rsidRPr="00344281">
        <w:rPr>
          <w:rFonts w:ascii="Times New Roman" w:hAnsi="Times New Roman" w:cs="Times New Roman"/>
          <w:sz w:val="28"/>
          <w:szCs w:val="28"/>
        </w:rPr>
        <w:t>968;</w:t>
      </w:r>
    </w:p>
    <w:p w:rsidR="00344281" w:rsidRDefault="00344281" w:rsidP="00D60F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44281">
        <w:rPr>
          <w:rFonts w:ascii="Times New Roman" w:hAnsi="Times New Roman" w:cs="Times New Roman"/>
          <w:sz w:val="28"/>
          <w:szCs w:val="28"/>
        </w:rPr>
        <w:t>несення змін до відомостей, що містяться у Реєстрі неприбуткових установ та організацій</w:t>
      </w:r>
      <w:r>
        <w:rPr>
          <w:rFonts w:ascii="Times New Roman" w:hAnsi="Times New Roman" w:cs="Times New Roman"/>
          <w:sz w:val="28"/>
          <w:szCs w:val="28"/>
        </w:rPr>
        <w:t xml:space="preserve"> – 150;</w:t>
      </w:r>
    </w:p>
    <w:p w:rsidR="0053189A" w:rsidRDefault="00344281" w:rsidP="00D60F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344281">
        <w:rPr>
          <w:rFonts w:ascii="Times New Roman" w:hAnsi="Times New Roman" w:cs="Times New Roman"/>
          <w:sz w:val="28"/>
          <w:szCs w:val="28"/>
        </w:rPr>
        <w:t>адання витягу з Реєстру неприбуткових установ та організацій</w:t>
      </w:r>
      <w:r>
        <w:rPr>
          <w:rFonts w:ascii="Times New Roman" w:hAnsi="Times New Roman" w:cs="Times New Roman"/>
          <w:sz w:val="28"/>
          <w:szCs w:val="28"/>
        </w:rPr>
        <w:t xml:space="preserve"> – 473</w:t>
      </w:r>
      <w:r w:rsidR="0053189A">
        <w:rPr>
          <w:rFonts w:ascii="Times New Roman" w:hAnsi="Times New Roman" w:cs="Times New Roman"/>
          <w:sz w:val="28"/>
          <w:szCs w:val="28"/>
        </w:rPr>
        <w:t>;</w:t>
      </w:r>
    </w:p>
    <w:p w:rsidR="0053189A" w:rsidRDefault="0053189A" w:rsidP="00D60FFF">
      <w:pPr>
        <w:spacing w:after="0" w:line="240" w:lineRule="auto"/>
        <w:ind w:firstLine="709"/>
        <w:jc w:val="both"/>
        <w:rPr>
          <w:rFonts w:ascii="Times New Roman" w:hAnsi="Times New Roman" w:cs="Times New Roman"/>
          <w:color w:val="000000"/>
          <w:sz w:val="28"/>
          <w:szCs w:val="28"/>
        </w:rPr>
      </w:pPr>
      <w:r w:rsidRPr="0053189A">
        <w:rPr>
          <w:rStyle w:val="docdata"/>
          <w:rFonts w:ascii="Times New Roman" w:hAnsi="Times New Roman" w:cs="Times New Roman"/>
          <w:color w:val="000000"/>
          <w:sz w:val="28"/>
          <w:szCs w:val="28"/>
        </w:rPr>
        <w:t>опрацьовано 6073 заяв платників податків про надання довідки про відсутність заборгованості, по яким видано 4576 довідок про відсутність заборгованості, в т.</w:t>
      </w:r>
      <w:r w:rsidRPr="0053189A">
        <w:rPr>
          <w:rFonts w:ascii="Times New Roman" w:hAnsi="Times New Roman" w:cs="Times New Roman"/>
          <w:color w:val="000000"/>
          <w:sz w:val="28"/>
          <w:szCs w:val="28"/>
        </w:rPr>
        <w:t> ч.  в  електронній формі – 3438, в ЦОП – 1138 довідок</w:t>
      </w:r>
      <w:r>
        <w:rPr>
          <w:rFonts w:ascii="Times New Roman" w:hAnsi="Times New Roman" w:cs="Times New Roman"/>
          <w:color w:val="000000"/>
          <w:sz w:val="28"/>
          <w:szCs w:val="28"/>
        </w:rPr>
        <w:t xml:space="preserve"> та інші.</w:t>
      </w:r>
    </w:p>
    <w:p w:rsidR="0058640B" w:rsidRDefault="0058640B" w:rsidP="0058640B">
      <w:pPr>
        <w:spacing w:after="0" w:line="240" w:lineRule="auto"/>
        <w:jc w:val="both"/>
        <w:rPr>
          <w:rFonts w:ascii="Times New Roman" w:hAnsi="Times New Roman" w:cs="Times New Roman"/>
          <w:color w:val="000000"/>
          <w:sz w:val="28"/>
          <w:szCs w:val="28"/>
        </w:rPr>
      </w:pPr>
      <w:r w:rsidRPr="0058640B">
        <w:rPr>
          <w:rFonts w:ascii="Times New Roman" w:hAnsi="Times New Roman" w:cs="Times New Roman"/>
          <w:noProof/>
          <w:color w:val="000000"/>
          <w:sz w:val="28"/>
          <w:szCs w:val="28"/>
          <w:lang w:val="ru-RU" w:eastAsia="ru-RU"/>
        </w:rPr>
        <w:drawing>
          <wp:inline distT="0" distB="0" distL="0" distR="0">
            <wp:extent cx="5968188" cy="2169042"/>
            <wp:effectExtent l="19050" t="0" r="13512" b="2658"/>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A2AFD" w:rsidRPr="00DC7D23" w:rsidRDefault="009A2AFD" w:rsidP="009A2AFD">
      <w:pPr>
        <w:spacing w:after="0" w:line="240" w:lineRule="auto"/>
        <w:ind w:firstLine="567"/>
        <w:jc w:val="both"/>
        <w:rPr>
          <w:rFonts w:ascii="Times New Roman" w:hAnsi="Times New Roman" w:cs="Times New Roman"/>
          <w:sz w:val="28"/>
          <w:szCs w:val="28"/>
        </w:rPr>
      </w:pPr>
      <w:r w:rsidRPr="00E74376">
        <w:rPr>
          <w:rFonts w:ascii="Times New Roman" w:hAnsi="Times New Roman" w:cs="Times New Roman"/>
          <w:sz w:val="28"/>
          <w:szCs w:val="28"/>
        </w:rPr>
        <w:lastRenderedPageBreak/>
        <w:t xml:space="preserve">За результатами розгляду заяв, що відповідності платника вимогам п. 181.1 ст. 181 Кодексу (обов’язкова реєстрація) </w:t>
      </w:r>
      <w:r>
        <w:rPr>
          <w:rFonts w:ascii="Times New Roman" w:hAnsi="Times New Roman" w:cs="Times New Roman"/>
          <w:sz w:val="28"/>
          <w:szCs w:val="28"/>
        </w:rPr>
        <w:t>43</w:t>
      </w:r>
      <w:r w:rsidRPr="00E74376">
        <w:rPr>
          <w:rFonts w:ascii="Times New Roman" w:hAnsi="Times New Roman" w:cs="Times New Roman"/>
          <w:sz w:val="28"/>
          <w:szCs w:val="28"/>
        </w:rPr>
        <w:t xml:space="preserve"> платників зареєстровано платниками ПДВ.</w:t>
      </w:r>
    </w:p>
    <w:p w:rsidR="0053189A" w:rsidRPr="00DC7D23" w:rsidRDefault="0053189A" w:rsidP="0053189A">
      <w:pPr>
        <w:spacing w:after="0" w:line="240" w:lineRule="auto"/>
        <w:ind w:firstLine="567"/>
        <w:jc w:val="both"/>
        <w:rPr>
          <w:rFonts w:ascii="Times New Roman" w:hAnsi="Times New Roman" w:cs="Times New Roman"/>
          <w:sz w:val="28"/>
          <w:szCs w:val="28"/>
        </w:rPr>
      </w:pPr>
      <w:r w:rsidRPr="00DC7D23">
        <w:rPr>
          <w:rFonts w:ascii="Times New Roman" w:hAnsi="Times New Roman" w:cs="Times New Roman"/>
          <w:sz w:val="28"/>
          <w:szCs w:val="28"/>
        </w:rPr>
        <w:t>З метою організації та контролю за наданням адміністративних послуг, здійсн</w:t>
      </w:r>
      <w:r>
        <w:rPr>
          <w:rFonts w:ascii="Times New Roman" w:hAnsi="Times New Roman" w:cs="Times New Roman"/>
          <w:sz w:val="28"/>
          <w:szCs w:val="28"/>
        </w:rPr>
        <w:t>ено</w:t>
      </w:r>
      <w:r w:rsidRPr="00DC7D23">
        <w:rPr>
          <w:rFonts w:ascii="Times New Roman" w:hAnsi="Times New Roman" w:cs="Times New Roman"/>
          <w:sz w:val="28"/>
          <w:szCs w:val="28"/>
        </w:rPr>
        <w:t xml:space="preserve"> аналіз інформації отриманої від </w:t>
      </w:r>
      <w:r w:rsidR="0058640B">
        <w:rPr>
          <w:rFonts w:ascii="Times New Roman" w:hAnsi="Times New Roman" w:cs="Times New Roman"/>
          <w:sz w:val="28"/>
          <w:szCs w:val="28"/>
        </w:rPr>
        <w:t xml:space="preserve">ДПІ </w:t>
      </w:r>
      <w:r w:rsidRPr="00DC7D23">
        <w:rPr>
          <w:rFonts w:ascii="Times New Roman" w:hAnsi="Times New Roman" w:cs="Times New Roman"/>
          <w:sz w:val="28"/>
          <w:szCs w:val="28"/>
        </w:rPr>
        <w:t xml:space="preserve"> щодо наданих адміністративних послуг. До ДПС направлялась зведена інформація щодо наданих адміністративних послуг </w:t>
      </w:r>
      <w:r>
        <w:rPr>
          <w:rFonts w:ascii="Times New Roman" w:hAnsi="Times New Roman" w:cs="Times New Roman"/>
          <w:sz w:val="28"/>
          <w:szCs w:val="28"/>
        </w:rPr>
        <w:t xml:space="preserve">(останній лист </w:t>
      </w:r>
      <w:r w:rsidRPr="00DC7D23">
        <w:rPr>
          <w:rFonts w:ascii="Times New Roman" w:hAnsi="Times New Roman" w:cs="Times New Roman"/>
          <w:sz w:val="28"/>
          <w:szCs w:val="28"/>
        </w:rPr>
        <w:t>від 05.12.2022 №</w:t>
      </w:r>
      <w:r>
        <w:rPr>
          <w:rFonts w:ascii="Times New Roman" w:hAnsi="Times New Roman" w:cs="Times New Roman"/>
          <w:sz w:val="28"/>
          <w:szCs w:val="28"/>
        </w:rPr>
        <w:t> </w:t>
      </w:r>
      <w:r w:rsidRPr="00DC7D23">
        <w:rPr>
          <w:rFonts w:ascii="Times New Roman" w:hAnsi="Times New Roman" w:cs="Times New Roman"/>
          <w:sz w:val="28"/>
          <w:szCs w:val="28"/>
        </w:rPr>
        <w:t>5304/8/10-36-12-04</w:t>
      </w:r>
      <w:r>
        <w:rPr>
          <w:rFonts w:ascii="Times New Roman" w:hAnsi="Times New Roman" w:cs="Times New Roman"/>
          <w:sz w:val="28"/>
          <w:szCs w:val="28"/>
        </w:rPr>
        <w:t>)</w:t>
      </w:r>
      <w:r w:rsidRPr="00DC7D23">
        <w:rPr>
          <w:rFonts w:ascii="Times New Roman" w:hAnsi="Times New Roman" w:cs="Times New Roman"/>
          <w:sz w:val="28"/>
          <w:szCs w:val="28"/>
        </w:rPr>
        <w:t>.</w:t>
      </w:r>
    </w:p>
    <w:p w:rsidR="009A2AFD" w:rsidRPr="00344281" w:rsidRDefault="009A2AFD" w:rsidP="00D60FFF">
      <w:pPr>
        <w:spacing w:after="0" w:line="240" w:lineRule="auto"/>
        <w:ind w:firstLine="709"/>
        <w:jc w:val="both"/>
        <w:rPr>
          <w:rFonts w:ascii="Times New Roman" w:hAnsi="Times New Roman" w:cs="Times New Roman"/>
          <w:sz w:val="16"/>
          <w:szCs w:val="16"/>
        </w:rPr>
      </w:pPr>
    </w:p>
    <w:p w:rsidR="008D45A7" w:rsidRDefault="000078EC" w:rsidP="000078EC">
      <w:pPr>
        <w:spacing w:after="0" w:line="240" w:lineRule="auto"/>
        <w:jc w:val="both"/>
        <w:rPr>
          <w:rFonts w:ascii="Times New Roman" w:hAnsi="Times New Roman" w:cs="Times New Roman"/>
          <w:sz w:val="28"/>
          <w:szCs w:val="28"/>
        </w:rPr>
      </w:pPr>
      <w:r w:rsidRPr="000078EC">
        <w:rPr>
          <w:rFonts w:ascii="Times New Roman" w:hAnsi="Times New Roman" w:cs="Times New Roman"/>
          <w:noProof/>
          <w:sz w:val="28"/>
          <w:szCs w:val="28"/>
          <w:lang w:val="ru-RU" w:eastAsia="ru-RU"/>
        </w:rPr>
        <w:drawing>
          <wp:inline distT="0" distB="0" distL="0" distR="0">
            <wp:extent cx="5972943" cy="2998382"/>
            <wp:effectExtent l="19050" t="0" r="27807"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D1ED7" w:rsidRDefault="00DD1ED7" w:rsidP="00DC7D23">
      <w:pPr>
        <w:spacing w:after="0" w:line="240" w:lineRule="auto"/>
        <w:ind w:firstLine="567"/>
        <w:jc w:val="both"/>
        <w:rPr>
          <w:rFonts w:ascii="Times New Roman" w:hAnsi="Times New Roman" w:cs="Times New Roman"/>
          <w:sz w:val="28"/>
          <w:szCs w:val="28"/>
        </w:rPr>
      </w:pPr>
    </w:p>
    <w:p w:rsidR="002A03E3" w:rsidRPr="00DC7D23" w:rsidRDefault="002A03E3" w:rsidP="00DC7D23">
      <w:pPr>
        <w:spacing w:after="0" w:line="240" w:lineRule="auto"/>
        <w:ind w:firstLine="567"/>
        <w:jc w:val="both"/>
        <w:rPr>
          <w:rFonts w:ascii="Times New Roman" w:hAnsi="Times New Roman" w:cs="Times New Roman"/>
          <w:sz w:val="28"/>
          <w:szCs w:val="28"/>
        </w:rPr>
      </w:pPr>
      <w:r w:rsidRPr="00DC7D23">
        <w:rPr>
          <w:rFonts w:ascii="Times New Roman" w:hAnsi="Times New Roman" w:cs="Times New Roman"/>
          <w:sz w:val="28"/>
          <w:szCs w:val="28"/>
        </w:rPr>
        <w:t xml:space="preserve">З метою </w:t>
      </w:r>
      <w:r w:rsidR="007F0F3C">
        <w:rPr>
          <w:rFonts w:ascii="Times New Roman" w:hAnsi="Times New Roman" w:cs="Times New Roman"/>
          <w:sz w:val="28"/>
          <w:szCs w:val="28"/>
        </w:rPr>
        <w:t xml:space="preserve">організації </w:t>
      </w:r>
      <w:r w:rsidRPr="00DC7D23">
        <w:rPr>
          <w:rFonts w:ascii="Times New Roman" w:hAnsi="Times New Roman" w:cs="Times New Roman"/>
          <w:sz w:val="28"/>
          <w:szCs w:val="28"/>
        </w:rPr>
        <w:t xml:space="preserve">надання адміністративних послуг на </w:t>
      </w:r>
      <w:proofErr w:type="spellStart"/>
      <w:r w:rsidRPr="00DC7D23">
        <w:rPr>
          <w:rFonts w:ascii="Times New Roman" w:hAnsi="Times New Roman" w:cs="Times New Roman"/>
          <w:sz w:val="28"/>
          <w:szCs w:val="28"/>
        </w:rPr>
        <w:t>субсайті</w:t>
      </w:r>
      <w:proofErr w:type="spellEnd"/>
      <w:r w:rsidRPr="00DC7D23">
        <w:rPr>
          <w:rFonts w:ascii="Times New Roman" w:hAnsi="Times New Roman" w:cs="Times New Roman"/>
          <w:sz w:val="28"/>
          <w:szCs w:val="28"/>
        </w:rPr>
        <w:t xml:space="preserve"> ГУ ДПС у Київській області </w:t>
      </w:r>
      <w:r w:rsidR="007F0F3C">
        <w:rPr>
          <w:rFonts w:ascii="Times New Roman" w:hAnsi="Times New Roman" w:cs="Times New Roman"/>
          <w:sz w:val="28"/>
          <w:szCs w:val="28"/>
        </w:rPr>
        <w:t xml:space="preserve">розміщені відповідні </w:t>
      </w:r>
      <w:r w:rsidRPr="00DC7D23">
        <w:rPr>
          <w:rFonts w:ascii="Times New Roman" w:hAnsi="Times New Roman" w:cs="Times New Roman"/>
          <w:sz w:val="28"/>
          <w:szCs w:val="28"/>
        </w:rPr>
        <w:t>матеріал</w:t>
      </w:r>
      <w:r w:rsidR="007F0F3C">
        <w:rPr>
          <w:rFonts w:ascii="Times New Roman" w:hAnsi="Times New Roman" w:cs="Times New Roman"/>
          <w:sz w:val="28"/>
          <w:szCs w:val="28"/>
        </w:rPr>
        <w:t>и</w:t>
      </w:r>
      <w:r w:rsidRPr="00DC7D23">
        <w:rPr>
          <w:rFonts w:ascii="Times New Roman" w:hAnsi="Times New Roman" w:cs="Times New Roman"/>
          <w:sz w:val="28"/>
          <w:szCs w:val="28"/>
        </w:rPr>
        <w:t>, а саме:</w:t>
      </w:r>
    </w:p>
    <w:p w:rsidR="002A03E3" w:rsidRPr="00DC7D23" w:rsidRDefault="002A03E3" w:rsidP="00DC7D23">
      <w:pPr>
        <w:spacing w:after="0" w:line="240" w:lineRule="auto"/>
        <w:ind w:firstLine="567"/>
        <w:jc w:val="both"/>
        <w:rPr>
          <w:rFonts w:ascii="Times New Roman" w:hAnsi="Times New Roman" w:cs="Times New Roman"/>
          <w:sz w:val="28"/>
          <w:szCs w:val="28"/>
        </w:rPr>
      </w:pPr>
      <w:r w:rsidRPr="00DC7D23">
        <w:rPr>
          <w:rFonts w:ascii="Times New Roman" w:hAnsi="Times New Roman" w:cs="Times New Roman"/>
          <w:sz w:val="28"/>
          <w:szCs w:val="28"/>
        </w:rPr>
        <w:t>інформаційн</w:t>
      </w:r>
      <w:r w:rsidR="007F0F3C">
        <w:rPr>
          <w:rFonts w:ascii="Times New Roman" w:hAnsi="Times New Roman" w:cs="Times New Roman"/>
          <w:sz w:val="28"/>
          <w:szCs w:val="28"/>
        </w:rPr>
        <w:t>і</w:t>
      </w:r>
      <w:r w:rsidRPr="00DC7D23">
        <w:rPr>
          <w:rFonts w:ascii="Times New Roman" w:hAnsi="Times New Roman" w:cs="Times New Roman"/>
          <w:sz w:val="28"/>
          <w:szCs w:val="28"/>
        </w:rPr>
        <w:t xml:space="preserve"> картк</w:t>
      </w:r>
      <w:r w:rsidR="007F0F3C">
        <w:rPr>
          <w:rFonts w:ascii="Times New Roman" w:hAnsi="Times New Roman" w:cs="Times New Roman"/>
          <w:sz w:val="28"/>
          <w:szCs w:val="28"/>
        </w:rPr>
        <w:t>и</w:t>
      </w:r>
      <w:r w:rsidRPr="00DC7D23">
        <w:rPr>
          <w:rFonts w:ascii="Times New Roman" w:hAnsi="Times New Roman" w:cs="Times New Roman"/>
          <w:sz w:val="28"/>
          <w:szCs w:val="28"/>
        </w:rPr>
        <w:t xml:space="preserve"> адміністративних послуг;</w:t>
      </w:r>
    </w:p>
    <w:p w:rsidR="002A03E3" w:rsidRPr="00DC7D23" w:rsidRDefault="002A03E3" w:rsidP="00DC7D23">
      <w:pPr>
        <w:spacing w:after="0" w:line="240" w:lineRule="auto"/>
        <w:ind w:firstLine="567"/>
        <w:jc w:val="both"/>
        <w:rPr>
          <w:rFonts w:ascii="Times New Roman" w:hAnsi="Times New Roman" w:cs="Times New Roman"/>
          <w:sz w:val="28"/>
          <w:szCs w:val="28"/>
        </w:rPr>
      </w:pPr>
      <w:r w:rsidRPr="00DC7D23">
        <w:rPr>
          <w:rFonts w:ascii="Times New Roman" w:hAnsi="Times New Roman" w:cs="Times New Roman"/>
          <w:sz w:val="28"/>
          <w:szCs w:val="28"/>
        </w:rPr>
        <w:t>зразк</w:t>
      </w:r>
      <w:r w:rsidR="007F0F3C">
        <w:rPr>
          <w:rFonts w:ascii="Times New Roman" w:hAnsi="Times New Roman" w:cs="Times New Roman"/>
          <w:sz w:val="28"/>
          <w:szCs w:val="28"/>
        </w:rPr>
        <w:t>и</w:t>
      </w:r>
      <w:r w:rsidRPr="00DC7D23">
        <w:rPr>
          <w:rFonts w:ascii="Times New Roman" w:hAnsi="Times New Roman" w:cs="Times New Roman"/>
          <w:sz w:val="28"/>
          <w:szCs w:val="28"/>
        </w:rPr>
        <w:t xml:space="preserve"> відповідних документів та інформаці</w:t>
      </w:r>
      <w:r w:rsidR="007F0F3C">
        <w:rPr>
          <w:rFonts w:ascii="Times New Roman" w:hAnsi="Times New Roman" w:cs="Times New Roman"/>
          <w:sz w:val="28"/>
          <w:szCs w:val="28"/>
        </w:rPr>
        <w:t>я</w:t>
      </w:r>
      <w:r w:rsidRPr="00DC7D23">
        <w:rPr>
          <w:rFonts w:ascii="Times New Roman" w:hAnsi="Times New Roman" w:cs="Times New Roman"/>
          <w:sz w:val="28"/>
          <w:szCs w:val="28"/>
        </w:rPr>
        <w:t xml:space="preserve"> в обсязі, достатньому для отримання адміністративної послуги без сторонньої допомоги.</w:t>
      </w:r>
    </w:p>
    <w:p w:rsidR="002A03E3" w:rsidRPr="00DC7D23" w:rsidRDefault="002A03E3" w:rsidP="00DC7D23">
      <w:pPr>
        <w:spacing w:after="0" w:line="240" w:lineRule="auto"/>
        <w:ind w:firstLine="567"/>
        <w:jc w:val="both"/>
        <w:rPr>
          <w:rFonts w:ascii="Times New Roman" w:hAnsi="Times New Roman" w:cs="Times New Roman"/>
          <w:sz w:val="28"/>
          <w:szCs w:val="28"/>
        </w:rPr>
      </w:pPr>
      <w:r w:rsidRPr="00DC7D23">
        <w:rPr>
          <w:rFonts w:ascii="Times New Roman" w:hAnsi="Times New Roman" w:cs="Times New Roman"/>
          <w:sz w:val="28"/>
          <w:szCs w:val="28"/>
        </w:rPr>
        <w:t>Зазначена інформація розміщена у місцях прийому осіб, які звертаються за отриманням адміністративних послуг.</w:t>
      </w:r>
    </w:p>
    <w:p w:rsidR="002A03E3" w:rsidRPr="00DC7D23" w:rsidRDefault="002A03E3" w:rsidP="00DC7D23">
      <w:pPr>
        <w:pStyle w:val="2"/>
        <w:spacing w:after="0" w:line="240" w:lineRule="auto"/>
        <w:ind w:right="-1" w:firstLine="567"/>
        <w:jc w:val="both"/>
        <w:rPr>
          <w:rFonts w:eastAsiaTheme="minorHAnsi"/>
          <w:lang w:eastAsia="en-US"/>
        </w:rPr>
      </w:pPr>
      <w:r w:rsidRPr="00DC7D23">
        <w:rPr>
          <w:rFonts w:eastAsiaTheme="minorHAnsi"/>
          <w:lang w:eastAsia="en-US"/>
        </w:rPr>
        <w:t>Постійно проводився  аналіз пропозицій та зауважень суб’єктів звернень щодо якості надання адміністративних послуг.</w:t>
      </w:r>
    </w:p>
    <w:p w:rsidR="002A03E3" w:rsidRPr="00FA0D80" w:rsidRDefault="007F0F3C" w:rsidP="00DC7D23">
      <w:pPr>
        <w:pStyle w:val="2"/>
        <w:spacing w:after="0" w:line="240" w:lineRule="auto"/>
        <w:ind w:right="-1" w:firstLine="567"/>
        <w:jc w:val="both"/>
        <w:rPr>
          <w:rFonts w:eastAsiaTheme="minorHAnsi"/>
          <w:color w:val="000000" w:themeColor="text1"/>
          <w:lang w:eastAsia="en-US"/>
        </w:rPr>
      </w:pPr>
      <w:r w:rsidRPr="00FA0D80">
        <w:rPr>
          <w:rFonts w:eastAsiaTheme="minorHAnsi"/>
          <w:color w:val="000000" w:themeColor="text1"/>
          <w:lang w:eastAsia="en-US"/>
        </w:rPr>
        <w:t>П</w:t>
      </w:r>
      <w:r w:rsidR="002A03E3" w:rsidRPr="00FA0D80">
        <w:rPr>
          <w:rFonts w:eastAsiaTheme="minorHAnsi"/>
          <w:color w:val="000000" w:themeColor="text1"/>
          <w:lang w:eastAsia="en-US"/>
        </w:rPr>
        <w:t>ротягом 2022 року здійсн</w:t>
      </w:r>
      <w:r w:rsidRPr="00FA0D80">
        <w:rPr>
          <w:rFonts w:eastAsiaTheme="minorHAnsi"/>
          <w:color w:val="000000" w:themeColor="text1"/>
          <w:lang w:eastAsia="en-US"/>
        </w:rPr>
        <w:t xml:space="preserve">ено </w:t>
      </w:r>
      <w:r w:rsidR="002A03E3" w:rsidRPr="00FA0D80">
        <w:rPr>
          <w:rFonts w:eastAsiaTheme="minorHAnsi"/>
          <w:color w:val="000000" w:themeColor="text1"/>
          <w:lang w:eastAsia="en-US"/>
        </w:rPr>
        <w:t>координаці</w:t>
      </w:r>
      <w:r w:rsidRPr="00FA0D80">
        <w:rPr>
          <w:rFonts w:eastAsiaTheme="minorHAnsi"/>
          <w:color w:val="000000" w:themeColor="text1"/>
          <w:lang w:eastAsia="en-US"/>
        </w:rPr>
        <w:t>ю</w:t>
      </w:r>
      <w:r w:rsidR="002A03E3" w:rsidRPr="00FA0D80">
        <w:rPr>
          <w:rFonts w:eastAsiaTheme="minorHAnsi"/>
          <w:color w:val="000000" w:themeColor="text1"/>
          <w:lang w:eastAsia="en-US"/>
        </w:rPr>
        <w:t xml:space="preserve"> роботи структурних підрозділів ГУ ДПС з питань організації роботи з приймання та обробки податкової звітності та звітності з єдиного внеску. Також здійсн</w:t>
      </w:r>
      <w:r w:rsidRPr="00FA0D80">
        <w:rPr>
          <w:rFonts w:eastAsiaTheme="minorHAnsi"/>
          <w:color w:val="000000" w:themeColor="text1"/>
          <w:lang w:eastAsia="en-US"/>
        </w:rPr>
        <w:t>ено</w:t>
      </w:r>
      <w:r w:rsidR="002A03E3" w:rsidRPr="00FA0D80">
        <w:rPr>
          <w:rFonts w:eastAsiaTheme="minorHAnsi"/>
          <w:color w:val="000000" w:themeColor="text1"/>
          <w:lang w:eastAsia="en-US"/>
        </w:rPr>
        <w:t xml:space="preserve"> контроль за дотриманням законодавства під час приймання та обробки податкової звітності та звітності з єдиного внеску. Нада</w:t>
      </w:r>
      <w:r w:rsidR="00FB0081" w:rsidRPr="00FA0D80">
        <w:rPr>
          <w:rFonts w:eastAsiaTheme="minorHAnsi"/>
          <w:color w:val="000000" w:themeColor="text1"/>
          <w:lang w:eastAsia="en-US"/>
        </w:rPr>
        <w:t>но</w:t>
      </w:r>
      <w:r w:rsidR="002A03E3" w:rsidRPr="00FA0D80">
        <w:rPr>
          <w:rFonts w:eastAsiaTheme="minorHAnsi"/>
          <w:color w:val="000000" w:themeColor="text1"/>
          <w:lang w:eastAsia="en-US"/>
        </w:rPr>
        <w:t xml:space="preserve"> методичні рекомендації та технічна допомога структурним підрозділам щодо обробки податкової звітності та звітності з єдиного внеску та зауваження щодо роботи програмного забезпечення з обробки такої звітності. Також нада</w:t>
      </w:r>
      <w:r w:rsidR="00FB0081" w:rsidRPr="00FA0D80">
        <w:rPr>
          <w:rFonts w:eastAsiaTheme="minorHAnsi"/>
          <w:color w:val="000000" w:themeColor="text1"/>
          <w:lang w:eastAsia="en-US"/>
        </w:rPr>
        <w:t>но</w:t>
      </w:r>
      <w:r w:rsidR="002A03E3" w:rsidRPr="00FA0D80">
        <w:rPr>
          <w:rFonts w:eastAsiaTheme="minorHAnsi"/>
          <w:color w:val="000000" w:themeColor="text1"/>
          <w:lang w:eastAsia="en-US"/>
        </w:rPr>
        <w:t xml:space="preserve"> консультації та технічна допомога платникам податків стосовно подання податкової звітності та звітності з єдиного внеску в електронному вигляді засобами комунікаційного зв`язку.</w:t>
      </w:r>
    </w:p>
    <w:p w:rsidR="002A03E3" w:rsidRPr="00FA0D80" w:rsidRDefault="00E967B0" w:rsidP="00DC7D23">
      <w:pPr>
        <w:spacing w:after="0" w:line="240" w:lineRule="auto"/>
        <w:ind w:firstLine="567"/>
        <w:jc w:val="both"/>
        <w:rPr>
          <w:rFonts w:ascii="Times New Roman" w:hAnsi="Times New Roman" w:cs="Times New Roman"/>
          <w:color w:val="000000" w:themeColor="text1"/>
          <w:sz w:val="28"/>
          <w:szCs w:val="28"/>
        </w:rPr>
      </w:pPr>
      <w:r w:rsidRPr="00FA0D80">
        <w:rPr>
          <w:rFonts w:ascii="Times New Roman" w:hAnsi="Times New Roman" w:cs="Times New Roman"/>
          <w:color w:val="000000" w:themeColor="text1"/>
          <w:sz w:val="28"/>
          <w:szCs w:val="28"/>
        </w:rPr>
        <w:lastRenderedPageBreak/>
        <w:t>З</w:t>
      </w:r>
      <w:r w:rsidR="002A03E3" w:rsidRPr="00FA0D80">
        <w:rPr>
          <w:rFonts w:ascii="Times New Roman" w:hAnsi="Times New Roman" w:cs="Times New Roman"/>
          <w:color w:val="000000" w:themeColor="text1"/>
          <w:sz w:val="28"/>
          <w:szCs w:val="28"/>
        </w:rPr>
        <w:t>дійсн</w:t>
      </w:r>
      <w:r w:rsidRPr="00FA0D80">
        <w:rPr>
          <w:rFonts w:ascii="Times New Roman" w:hAnsi="Times New Roman" w:cs="Times New Roman"/>
          <w:color w:val="000000" w:themeColor="text1"/>
          <w:sz w:val="28"/>
          <w:szCs w:val="28"/>
        </w:rPr>
        <w:t>ено</w:t>
      </w:r>
      <w:r w:rsidR="002A03E3" w:rsidRPr="00FA0D80">
        <w:rPr>
          <w:rFonts w:ascii="Times New Roman" w:hAnsi="Times New Roman" w:cs="Times New Roman"/>
          <w:color w:val="000000" w:themeColor="text1"/>
          <w:sz w:val="28"/>
          <w:szCs w:val="28"/>
        </w:rPr>
        <w:t xml:space="preserve"> контроль за повнотою та достовірністю облікових даних платників в реєстрі страхувальників, коригуванням та внесенням змін до облікових даних страхувальників в ІКС «Податковий блок».</w:t>
      </w:r>
    </w:p>
    <w:p w:rsidR="002A03E3" w:rsidRPr="00FA0D80" w:rsidRDefault="002A03E3" w:rsidP="00DC7D23">
      <w:pPr>
        <w:pStyle w:val="2"/>
        <w:spacing w:after="0" w:line="240" w:lineRule="auto"/>
        <w:ind w:right="-1" w:firstLine="567"/>
        <w:jc w:val="both"/>
        <w:rPr>
          <w:rFonts w:eastAsiaTheme="minorHAnsi"/>
          <w:color w:val="000000" w:themeColor="text1"/>
          <w:lang w:eastAsia="en-US"/>
        </w:rPr>
      </w:pPr>
      <w:r w:rsidRPr="00FA0D80">
        <w:rPr>
          <w:rFonts w:eastAsiaTheme="minorHAnsi"/>
          <w:color w:val="000000" w:themeColor="text1"/>
          <w:lang w:eastAsia="en-US"/>
        </w:rPr>
        <w:t>Нада</w:t>
      </w:r>
      <w:r w:rsidR="00E967B0" w:rsidRPr="00FA0D80">
        <w:rPr>
          <w:rFonts w:eastAsiaTheme="minorHAnsi"/>
          <w:color w:val="000000" w:themeColor="text1"/>
          <w:lang w:eastAsia="en-US"/>
        </w:rPr>
        <w:t>но</w:t>
      </w:r>
      <w:r w:rsidRPr="00FA0D80">
        <w:rPr>
          <w:rFonts w:eastAsiaTheme="minorHAnsi"/>
          <w:color w:val="000000" w:themeColor="text1"/>
          <w:lang w:eastAsia="en-US"/>
        </w:rPr>
        <w:t xml:space="preserve"> методологічн</w:t>
      </w:r>
      <w:r w:rsidR="00E967B0" w:rsidRPr="00FA0D80">
        <w:rPr>
          <w:rFonts w:eastAsiaTheme="minorHAnsi"/>
          <w:color w:val="000000" w:themeColor="text1"/>
          <w:lang w:eastAsia="en-US"/>
        </w:rPr>
        <w:t>у</w:t>
      </w:r>
      <w:r w:rsidRPr="00FA0D80">
        <w:rPr>
          <w:rFonts w:eastAsiaTheme="minorHAnsi"/>
          <w:color w:val="000000" w:themeColor="text1"/>
          <w:lang w:eastAsia="en-US"/>
        </w:rPr>
        <w:t xml:space="preserve"> та практичн</w:t>
      </w:r>
      <w:r w:rsidR="00E967B0" w:rsidRPr="00FA0D80">
        <w:rPr>
          <w:rFonts w:eastAsiaTheme="minorHAnsi"/>
          <w:color w:val="000000" w:themeColor="text1"/>
          <w:lang w:eastAsia="en-US"/>
        </w:rPr>
        <w:t>у</w:t>
      </w:r>
      <w:r w:rsidRPr="00FA0D80">
        <w:rPr>
          <w:rFonts w:eastAsiaTheme="minorHAnsi"/>
          <w:color w:val="000000" w:themeColor="text1"/>
          <w:lang w:eastAsia="en-US"/>
        </w:rPr>
        <w:t xml:space="preserve"> допомога структурним підрозділам ГУ ДПС стосовно коригування облікових даних страхувальників в </w:t>
      </w:r>
      <w:r w:rsidR="0058640B">
        <w:rPr>
          <w:rFonts w:eastAsiaTheme="minorHAnsi"/>
          <w:color w:val="000000" w:themeColor="text1"/>
          <w:lang w:eastAsia="en-US"/>
        </w:rPr>
        <w:br/>
      </w:r>
      <w:r w:rsidRPr="00FA0D80">
        <w:rPr>
          <w:rFonts w:eastAsiaTheme="minorHAnsi"/>
          <w:color w:val="000000" w:themeColor="text1"/>
          <w:lang w:eastAsia="en-US"/>
        </w:rPr>
        <w:t>ІКС «Податковий блок».</w:t>
      </w:r>
    </w:p>
    <w:p w:rsidR="002A03E3" w:rsidRPr="00FA0D80" w:rsidRDefault="002A03E3" w:rsidP="00DC7D23">
      <w:pPr>
        <w:spacing w:after="0" w:line="240" w:lineRule="auto"/>
        <w:ind w:firstLine="567"/>
        <w:jc w:val="both"/>
        <w:rPr>
          <w:rFonts w:ascii="Times New Roman" w:hAnsi="Times New Roman" w:cs="Times New Roman"/>
          <w:color w:val="000000" w:themeColor="text1"/>
          <w:sz w:val="28"/>
          <w:szCs w:val="28"/>
        </w:rPr>
      </w:pPr>
      <w:r w:rsidRPr="00FA0D80">
        <w:rPr>
          <w:rFonts w:ascii="Times New Roman" w:hAnsi="Times New Roman" w:cs="Times New Roman"/>
          <w:color w:val="000000" w:themeColor="text1"/>
          <w:sz w:val="28"/>
          <w:szCs w:val="28"/>
        </w:rPr>
        <w:t xml:space="preserve">Протягом 2022 року заяви про внесення сільськогосподарського товаровиробника до Реєстру </w:t>
      </w:r>
      <w:proofErr w:type="spellStart"/>
      <w:r w:rsidRPr="00FA0D80">
        <w:rPr>
          <w:rFonts w:ascii="Times New Roman" w:hAnsi="Times New Roman" w:cs="Times New Roman"/>
          <w:color w:val="000000" w:themeColor="text1"/>
          <w:sz w:val="28"/>
          <w:szCs w:val="28"/>
        </w:rPr>
        <w:t>отримувачів</w:t>
      </w:r>
      <w:proofErr w:type="spellEnd"/>
      <w:r w:rsidRPr="00FA0D80">
        <w:rPr>
          <w:rFonts w:ascii="Times New Roman" w:hAnsi="Times New Roman" w:cs="Times New Roman"/>
          <w:color w:val="000000" w:themeColor="text1"/>
          <w:sz w:val="28"/>
          <w:szCs w:val="28"/>
        </w:rPr>
        <w:t xml:space="preserve"> бюджетної дотації не надходили, та надійшла 1 заява про виключення с/г виробника з Реєстру </w:t>
      </w:r>
      <w:proofErr w:type="spellStart"/>
      <w:r w:rsidRPr="00FA0D80">
        <w:rPr>
          <w:rFonts w:ascii="Times New Roman" w:hAnsi="Times New Roman" w:cs="Times New Roman"/>
          <w:color w:val="000000" w:themeColor="text1"/>
          <w:sz w:val="28"/>
          <w:szCs w:val="28"/>
        </w:rPr>
        <w:t>отримувачів</w:t>
      </w:r>
      <w:proofErr w:type="spellEnd"/>
      <w:r w:rsidRPr="00FA0D80">
        <w:rPr>
          <w:rFonts w:ascii="Times New Roman" w:hAnsi="Times New Roman" w:cs="Times New Roman"/>
          <w:color w:val="000000" w:themeColor="text1"/>
          <w:sz w:val="28"/>
          <w:szCs w:val="28"/>
        </w:rPr>
        <w:t xml:space="preserve"> бюджетної дотації, за результатами розгляду якої платника виключено з реєстру. </w:t>
      </w:r>
    </w:p>
    <w:p w:rsidR="002A03E3" w:rsidRPr="00DC7D23" w:rsidRDefault="002A03E3" w:rsidP="00DC7D23">
      <w:pPr>
        <w:spacing w:after="0" w:line="240" w:lineRule="auto"/>
        <w:ind w:firstLine="567"/>
        <w:jc w:val="both"/>
        <w:rPr>
          <w:rFonts w:ascii="Times New Roman" w:hAnsi="Times New Roman" w:cs="Times New Roman"/>
          <w:sz w:val="28"/>
          <w:szCs w:val="28"/>
        </w:rPr>
      </w:pPr>
      <w:r w:rsidRPr="00DC7D23">
        <w:rPr>
          <w:rFonts w:ascii="Times New Roman" w:hAnsi="Times New Roman" w:cs="Times New Roman"/>
          <w:sz w:val="28"/>
          <w:szCs w:val="28"/>
        </w:rPr>
        <w:t xml:space="preserve">Надано на розгляд комісії з прийняття рішення про виключення сільськогосподарського виробника з Реєстру </w:t>
      </w:r>
      <w:proofErr w:type="spellStart"/>
      <w:r w:rsidRPr="00DC7D23">
        <w:rPr>
          <w:rFonts w:ascii="Times New Roman" w:hAnsi="Times New Roman" w:cs="Times New Roman"/>
          <w:sz w:val="28"/>
          <w:szCs w:val="28"/>
        </w:rPr>
        <w:t>отримувачів</w:t>
      </w:r>
      <w:proofErr w:type="spellEnd"/>
      <w:r w:rsidRPr="00DC7D23">
        <w:rPr>
          <w:rFonts w:ascii="Times New Roman" w:hAnsi="Times New Roman" w:cs="Times New Roman"/>
          <w:sz w:val="28"/>
          <w:szCs w:val="28"/>
        </w:rPr>
        <w:t xml:space="preserve"> бюджетної дотації та опрацьовано 10 Рішень з відображенням інформації в Реєстрі </w:t>
      </w:r>
      <w:proofErr w:type="spellStart"/>
      <w:r w:rsidRPr="00DC7D23">
        <w:rPr>
          <w:rFonts w:ascii="Times New Roman" w:hAnsi="Times New Roman" w:cs="Times New Roman"/>
          <w:sz w:val="28"/>
          <w:szCs w:val="28"/>
        </w:rPr>
        <w:t>отримувачів</w:t>
      </w:r>
      <w:proofErr w:type="spellEnd"/>
      <w:r w:rsidRPr="00DC7D23">
        <w:rPr>
          <w:rFonts w:ascii="Times New Roman" w:hAnsi="Times New Roman" w:cs="Times New Roman"/>
          <w:sz w:val="28"/>
          <w:szCs w:val="28"/>
        </w:rPr>
        <w:t xml:space="preserve"> бюджетної дотації.</w:t>
      </w:r>
    </w:p>
    <w:p w:rsidR="002A03E3" w:rsidRPr="00DC7D23" w:rsidRDefault="002A03E3" w:rsidP="00DC7D23">
      <w:pPr>
        <w:spacing w:after="0" w:line="240" w:lineRule="auto"/>
        <w:ind w:firstLine="567"/>
        <w:jc w:val="both"/>
        <w:rPr>
          <w:rFonts w:ascii="Times New Roman" w:hAnsi="Times New Roman" w:cs="Times New Roman"/>
          <w:sz w:val="28"/>
          <w:szCs w:val="28"/>
        </w:rPr>
      </w:pPr>
      <w:r w:rsidRPr="00DC7D23">
        <w:rPr>
          <w:rFonts w:ascii="Times New Roman" w:hAnsi="Times New Roman" w:cs="Times New Roman"/>
          <w:sz w:val="28"/>
          <w:szCs w:val="28"/>
        </w:rPr>
        <w:t>Протягом 2022 року здійсн</w:t>
      </w:r>
      <w:r w:rsidR="00962A15">
        <w:rPr>
          <w:rFonts w:ascii="Times New Roman" w:hAnsi="Times New Roman" w:cs="Times New Roman"/>
          <w:sz w:val="28"/>
          <w:szCs w:val="28"/>
        </w:rPr>
        <w:t>ено координацію</w:t>
      </w:r>
      <w:r w:rsidRPr="00DC7D23">
        <w:rPr>
          <w:rFonts w:ascii="Times New Roman" w:hAnsi="Times New Roman" w:cs="Times New Roman"/>
          <w:sz w:val="28"/>
          <w:szCs w:val="28"/>
        </w:rPr>
        <w:t xml:space="preserve"> роботи структурних підрозділів ГУ ДПС з питань організації роботи ЦОП, зокрема з формування та забезпечення затвердження графіків роботи фахівців у ЦОП.</w:t>
      </w:r>
    </w:p>
    <w:p w:rsidR="002A03E3" w:rsidRPr="00DC7D23" w:rsidRDefault="002A03E3" w:rsidP="00DC7D23">
      <w:pPr>
        <w:spacing w:after="0" w:line="240" w:lineRule="auto"/>
        <w:ind w:firstLine="567"/>
        <w:jc w:val="both"/>
        <w:rPr>
          <w:rFonts w:ascii="Times New Roman" w:hAnsi="Times New Roman" w:cs="Times New Roman"/>
          <w:sz w:val="28"/>
          <w:szCs w:val="28"/>
        </w:rPr>
      </w:pPr>
      <w:r w:rsidRPr="00DC7D23">
        <w:rPr>
          <w:rFonts w:ascii="Times New Roman" w:hAnsi="Times New Roman" w:cs="Times New Roman"/>
          <w:sz w:val="28"/>
          <w:szCs w:val="28"/>
        </w:rPr>
        <w:t xml:space="preserve">Графіки прийому </w:t>
      </w:r>
      <w:r w:rsidR="00FA0D80" w:rsidRPr="00DC7D23">
        <w:rPr>
          <w:rFonts w:ascii="Times New Roman" w:hAnsi="Times New Roman" w:cs="Times New Roman"/>
          <w:sz w:val="28"/>
          <w:szCs w:val="28"/>
        </w:rPr>
        <w:t>суб’єктів</w:t>
      </w:r>
      <w:r w:rsidRPr="00DC7D23">
        <w:rPr>
          <w:rFonts w:ascii="Times New Roman" w:hAnsi="Times New Roman" w:cs="Times New Roman"/>
          <w:sz w:val="28"/>
          <w:szCs w:val="28"/>
        </w:rPr>
        <w:t xml:space="preserve"> звернень до ГУ ДПС у Київській області з питань надання адміністративних послуг </w:t>
      </w:r>
      <w:r w:rsidR="0013189D">
        <w:rPr>
          <w:rFonts w:ascii="Times New Roman" w:hAnsi="Times New Roman" w:cs="Times New Roman"/>
          <w:sz w:val="28"/>
          <w:szCs w:val="28"/>
        </w:rPr>
        <w:t xml:space="preserve">щомісяця </w:t>
      </w:r>
      <w:r w:rsidRPr="00DC7D23">
        <w:rPr>
          <w:rFonts w:ascii="Times New Roman" w:hAnsi="Times New Roman" w:cs="Times New Roman"/>
          <w:sz w:val="28"/>
          <w:szCs w:val="28"/>
        </w:rPr>
        <w:t xml:space="preserve">затверджені </w:t>
      </w:r>
      <w:r w:rsidR="0013189D">
        <w:rPr>
          <w:rFonts w:ascii="Times New Roman" w:hAnsi="Times New Roman" w:cs="Times New Roman"/>
          <w:sz w:val="28"/>
          <w:szCs w:val="28"/>
        </w:rPr>
        <w:t xml:space="preserve">відповідними </w:t>
      </w:r>
      <w:r w:rsidRPr="00DC7D23">
        <w:rPr>
          <w:rFonts w:ascii="Times New Roman" w:hAnsi="Times New Roman" w:cs="Times New Roman"/>
          <w:sz w:val="28"/>
          <w:szCs w:val="28"/>
        </w:rPr>
        <w:t xml:space="preserve">наказами </w:t>
      </w:r>
      <w:r w:rsidR="0013189D">
        <w:rPr>
          <w:rFonts w:ascii="Times New Roman" w:hAnsi="Times New Roman" w:cs="Times New Roman"/>
          <w:sz w:val="28"/>
          <w:szCs w:val="28"/>
        </w:rPr>
        <w:t xml:space="preserve">ГУ ДПС </w:t>
      </w:r>
      <w:r w:rsidR="006C3660">
        <w:rPr>
          <w:rFonts w:ascii="Times New Roman" w:hAnsi="Times New Roman" w:cs="Times New Roman"/>
          <w:sz w:val="28"/>
          <w:szCs w:val="28"/>
        </w:rPr>
        <w:t xml:space="preserve">(останній </w:t>
      </w:r>
      <w:r w:rsidRPr="00DC7D23">
        <w:rPr>
          <w:rFonts w:ascii="Times New Roman" w:hAnsi="Times New Roman" w:cs="Times New Roman"/>
          <w:sz w:val="28"/>
          <w:szCs w:val="28"/>
        </w:rPr>
        <w:t>від 27.12.2022 №</w:t>
      </w:r>
      <w:r w:rsidR="006C3660">
        <w:rPr>
          <w:rFonts w:ascii="Times New Roman" w:hAnsi="Times New Roman" w:cs="Times New Roman"/>
          <w:sz w:val="28"/>
          <w:szCs w:val="28"/>
        </w:rPr>
        <w:t> </w:t>
      </w:r>
      <w:r w:rsidRPr="00DC7D23">
        <w:rPr>
          <w:rFonts w:ascii="Times New Roman" w:hAnsi="Times New Roman" w:cs="Times New Roman"/>
          <w:sz w:val="28"/>
          <w:szCs w:val="28"/>
        </w:rPr>
        <w:t>589</w:t>
      </w:r>
      <w:r w:rsidR="006C3660">
        <w:rPr>
          <w:rFonts w:ascii="Times New Roman" w:hAnsi="Times New Roman" w:cs="Times New Roman"/>
          <w:sz w:val="28"/>
          <w:szCs w:val="28"/>
        </w:rPr>
        <w:t>)</w:t>
      </w:r>
      <w:r w:rsidRPr="00DC7D23">
        <w:rPr>
          <w:rFonts w:ascii="Times New Roman" w:hAnsi="Times New Roman" w:cs="Times New Roman"/>
          <w:sz w:val="28"/>
          <w:szCs w:val="28"/>
        </w:rPr>
        <w:t>.</w:t>
      </w:r>
    </w:p>
    <w:p w:rsidR="002A03E3" w:rsidRPr="00DC7D23" w:rsidRDefault="002A03E3" w:rsidP="00DC7D23">
      <w:pPr>
        <w:pStyle w:val="2"/>
        <w:spacing w:after="0" w:line="240" w:lineRule="auto"/>
        <w:ind w:right="-1" w:firstLine="567"/>
        <w:jc w:val="both"/>
        <w:rPr>
          <w:rFonts w:eastAsiaTheme="minorHAnsi"/>
          <w:lang w:eastAsia="en-US"/>
        </w:rPr>
      </w:pPr>
      <w:r w:rsidRPr="00DC7D23">
        <w:rPr>
          <w:rFonts w:eastAsiaTheme="minorHAnsi"/>
          <w:lang w:eastAsia="en-US"/>
        </w:rPr>
        <w:t>Протягом 2022 року затверджені  інформаційні та технологічні картки адміністративних послуг (накази</w:t>
      </w:r>
      <w:r w:rsidR="006C3660">
        <w:rPr>
          <w:rFonts w:eastAsiaTheme="minorHAnsi"/>
          <w:lang w:eastAsia="en-US"/>
        </w:rPr>
        <w:t xml:space="preserve"> ГУ ДПС</w:t>
      </w:r>
      <w:r w:rsidRPr="00DC7D23">
        <w:rPr>
          <w:rFonts w:eastAsiaTheme="minorHAnsi"/>
          <w:lang w:eastAsia="en-US"/>
        </w:rPr>
        <w:t>: від 27.06.2022 № 79, від 27.06.2022 № 80, від 07.07.2022 №</w:t>
      </w:r>
      <w:r w:rsidR="006C3660">
        <w:rPr>
          <w:rFonts w:eastAsiaTheme="minorHAnsi"/>
          <w:lang w:eastAsia="en-US"/>
        </w:rPr>
        <w:t xml:space="preserve"> </w:t>
      </w:r>
      <w:r w:rsidRPr="00DC7D23">
        <w:rPr>
          <w:rFonts w:eastAsiaTheme="minorHAnsi"/>
          <w:lang w:eastAsia="en-US"/>
        </w:rPr>
        <w:t>118, від 22.11.2022 №</w:t>
      </w:r>
      <w:r w:rsidR="006C3660">
        <w:rPr>
          <w:rFonts w:eastAsiaTheme="minorHAnsi"/>
          <w:lang w:eastAsia="en-US"/>
        </w:rPr>
        <w:t> </w:t>
      </w:r>
      <w:r w:rsidRPr="00DC7D23">
        <w:rPr>
          <w:rFonts w:eastAsiaTheme="minorHAnsi"/>
          <w:lang w:eastAsia="en-US"/>
        </w:rPr>
        <w:t>531).</w:t>
      </w:r>
    </w:p>
    <w:p w:rsidR="002A03E3" w:rsidRPr="00DC7D23" w:rsidRDefault="002A03E3" w:rsidP="00DC7D23">
      <w:pPr>
        <w:pStyle w:val="2"/>
        <w:spacing w:after="0" w:line="240" w:lineRule="auto"/>
        <w:ind w:right="-1" w:firstLine="567"/>
        <w:jc w:val="both"/>
        <w:rPr>
          <w:rFonts w:eastAsiaTheme="minorHAnsi"/>
          <w:lang w:eastAsia="en-US"/>
        </w:rPr>
      </w:pPr>
      <w:r w:rsidRPr="00DC7D23">
        <w:rPr>
          <w:rFonts w:eastAsiaTheme="minorHAnsi"/>
          <w:lang w:eastAsia="en-US"/>
        </w:rPr>
        <w:t>Повідомлень від платників податків щодо несвоєчасного відкриття/закриття рахунків в системі електронного адміністрування податку на додану вартість не надходило.</w:t>
      </w:r>
    </w:p>
    <w:p w:rsidR="001A73D6" w:rsidRDefault="002A03E3" w:rsidP="00DC7D23">
      <w:pPr>
        <w:spacing w:after="0" w:line="240" w:lineRule="auto"/>
        <w:ind w:firstLine="567"/>
        <w:jc w:val="both"/>
        <w:rPr>
          <w:rFonts w:ascii="Times New Roman" w:hAnsi="Times New Roman" w:cs="Times New Roman"/>
          <w:sz w:val="28"/>
          <w:szCs w:val="28"/>
        </w:rPr>
      </w:pPr>
      <w:r w:rsidRPr="00DC7D23">
        <w:rPr>
          <w:rFonts w:ascii="Times New Roman" w:hAnsi="Times New Roman" w:cs="Times New Roman"/>
          <w:sz w:val="28"/>
          <w:szCs w:val="28"/>
        </w:rPr>
        <w:t>Відповідно до наказу ГУ ДПС від 05.08.2022 № 275 «Про затвердження</w:t>
      </w:r>
      <w:r w:rsidR="006C3660">
        <w:rPr>
          <w:rFonts w:ascii="Times New Roman" w:hAnsi="Times New Roman" w:cs="Times New Roman"/>
          <w:sz w:val="28"/>
          <w:szCs w:val="28"/>
        </w:rPr>
        <w:t xml:space="preserve"> </w:t>
      </w:r>
      <w:r w:rsidRPr="00DC7D23">
        <w:rPr>
          <w:rFonts w:ascii="Times New Roman" w:hAnsi="Times New Roman" w:cs="Times New Roman"/>
          <w:sz w:val="28"/>
          <w:szCs w:val="28"/>
        </w:rPr>
        <w:t xml:space="preserve">порядку взаємодії структурних підрозділів ГУ ДПС у </w:t>
      </w:r>
      <w:r w:rsidR="006C3660">
        <w:rPr>
          <w:rFonts w:ascii="Times New Roman" w:hAnsi="Times New Roman" w:cs="Times New Roman"/>
          <w:sz w:val="28"/>
          <w:szCs w:val="28"/>
        </w:rPr>
        <w:t>К</w:t>
      </w:r>
      <w:r w:rsidRPr="00DC7D23">
        <w:rPr>
          <w:rFonts w:ascii="Times New Roman" w:hAnsi="Times New Roman" w:cs="Times New Roman"/>
          <w:sz w:val="28"/>
          <w:szCs w:val="28"/>
        </w:rPr>
        <w:t xml:space="preserve">иївській області з питань зняття з обліку платників податків юридичних осіб» </w:t>
      </w:r>
      <w:r w:rsidR="006C3660">
        <w:rPr>
          <w:rFonts w:ascii="Times New Roman" w:hAnsi="Times New Roman" w:cs="Times New Roman"/>
          <w:sz w:val="28"/>
          <w:szCs w:val="28"/>
        </w:rPr>
        <w:t xml:space="preserve">постійно </w:t>
      </w:r>
      <w:r w:rsidRPr="00DC7D23">
        <w:rPr>
          <w:rFonts w:ascii="Times New Roman" w:hAnsi="Times New Roman" w:cs="Times New Roman"/>
          <w:sz w:val="28"/>
          <w:szCs w:val="28"/>
        </w:rPr>
        <w:t>проводився моніторинг платників в стані припинення. З метою організації проведення процедури припинення в установлені терміни до відповідних структурних підрозділів направлялись службові записки, в яких зазначався перелік п</w:t>
      </w:r>
      <w:r w:rsidR="001A73D6">
        <w:rPr>
          <w:rFonts w:ascii="Times New Roman" w:hAnsi="Times New Roman" w:cs="Times New Roman"/>
          <w:sz w:val="28"/>
          <w:szCs w:val="28"/>
        </w:rPr>
        <w:t>латників податків, які перебували</w:t>
      </w:r>
      <w:r w:rsidRPr="00DC7D23">
        <w:rPr>
          <w:rFonts w:ascii="Times New Roman" w:hAnsi="Times New Roman" w:cs="Times New Roman"/>
          <w:sz w:val="28"/>
          <w:szCs w:val="28"/>
        </w:rPr>
        <w:t xml:space="preserve"> в стані припинення.</w:t>
      </w:r>
      <w:r w:rsidR="006C3660">
        <w:rPr>
          <w:rFonts w:ascii="Times New Roman" w:hAnsi="Times New Roman" w:cs="Times New Roman"/>
          <w:sz w:val="28"/>
          <w:szCs w:val="28"/>
        </w:rPr>
        <w:t xml:space="preserve"> </w:t>
      </w:r>
    </w:p>
    <w:p w:rsidR="002A03E3" w:rsidRDefault="002A03E3" w:rsidP="00DC7D23">
      <w:pPr>
        <w:spacing w:after="0" w:line="240" w:lineRule="auto"/>
        <w:ind w:firstLine="567"/>
        <w:jc w:val="both"/>
        <w:rPr>
          <w:rFonts w:ascii="Times New Roman" w:hAnsi="Times New Roman" w:cs="Times New Roman"/>
          <w:sz w:val="28"/>
          <w:szCs w:val="28"/>
        </w:rPr>
      </w:pPr>
      <w:r w:rsidRPr="00DC7D23">
        <w:rPr>
          <w:rFonts w:ascii="Times New Roman" w:hAnsi="Times New Roman" w:cs="Times New Roman"/>
          <w:sz w:val="28"/>
          <w:szCs w:val="28"/>
        </w:rPr>
        <w:t>Протягом 2022 року по 287 платниках завершена процедура припинення та направлені повідомлення за формою № 28-ОПП (ф. № 30-ОПП) та за формою № 6-ЄСВ (ф. №</w:t>
      </w:r>
      <w:r w:rsidR="001A73D6">
        <w:rPr>
          <w:rFonts w:ascii="Times New Roman" w:hAnsi="Times New Roman" w:cs="Times New Roman"/>
          <w:sz w:val="28"/>
          <w:szCs w:val="28"/>
        </w:rPr>
        <w:t> </w:t>
      </w:r>
      <w:r w:rsidRPr="00DC7D23">
        <w:rPr>
          <w:rFonts w:ascii="Times New Roman" w:hAnsi="Times New Roman" w:cs="Times New Roman"/>
          <w:sz w:val="28"/>
          <w:szCs w:val="28"/>
        </w:rPr>
        <w:t>11-ЄСВ) до державного реєстратора. Сформовано 102 повідомлення за формою № 12-ОПП.</w:t>
      </w:r>
    </w:p>
    <w:p w:rsidR="00A867FF" w:rsidRPr="00A867FF" w:rsidRDefault="00A867FF" w:rsidP="00A867FF">
      <w:pPr>
        <w:spacing w:after="0" w:line="240" w:lineRule="auto"/>
        <w:ind w:firstLine="567"/>
        <w:jc w:val="both"/>
        <w:rPr>
          <w:rFonts w:ascii="Times New Roman" w:hAnsi="Times New Roman" w:cs="Times New Roman"/>
          <w:sz w:val="28"/>
          <w:szCs w:val="28"/>
        </w:rPr>
      </w:pPr>
      <w:r w:rsidRPr="00A867FF">
        <w:rPr>
          <w:rFonts w:ascii="Times New Roman" w:hAnsi="Times New Roman" w:cs="Times New Roman"/>
          <w:sz w:val="28"/>
          <w:szCs w:val="28"/>
        </w:rPr>
        <w:t xml:space="preserve">Станом на </w:t>
      </w:r>
      <w:r>
        <w:rPr>
          <w:rFonts w:ascii="Times New Roman" w:hAnsi="Times New Roman" w:cs="Times New Roman"/>
          <w:sz w:val="28"/>
          <w:szCs w:val="28"/>
        </w:rPr>
        <w:t>31</w:t>
      </w:r>
      <w:r w:rsidRPr="00A867FF">
        <w:rPr>
          <w:rFonts w:ascii="Times New Roman" w:hAnsi="Times New Roman" w:cs="Times New Roman"/>
          <w:sz w:val="28"/>
          <w:szCs w:val="28"/>
        </w:rPr>
        <w:t>.</w:t>
      </w:r>
      <w:r>
        <w:rPr>
          <w:rFonts w:ascii="Times New Roman" w:hAnsi="Times New Roman" w:cs="Times New Roman"/>
          <w:sz w:val="28"/>
          <w:szCs w:val="28"/>
        </w:rPr>
        <w:t>12</w:t>
      </w:r>
      <w:r w:rsidRPr="00A867FF">
        <w:rPr>
          <w:rFonts w:ascii="Times New Roman" w:hAnsi="Times New Roman" w:cs="Times New Roman"/>
          <w:sz w:val="28"/>
          <w:szCs w:val="28"/>
        </w:rPr>
        <w:t>.202</w:t>
      </w:r>
      <w:r>
        <w:rPr>
          <w:rFonts w:ascii="Times New Roman" w:hAnsi="Times New Roman" w:cs="Times New Roman"/>
          <w:sz w:val="28"/>
          <w:szCs w:val="28"/>
        </w:rPr>
        <w:t>2</w:t>
      </w:r>
      <w:r w:rsidRPr="00A867FF">
        <w:rPr>
          <w:rFonts w:ascii="Times New Roman" w:hAnsi="Times New Roman" w:cs="Times New Roman"/>
          <w:sz w:val="28"/>
          <w:szCs w:val="28"/>
        </w:rPr>
        <w:t xml:space="preserve"> відповідно до даних Ліцензійного реєстру, на території Київської області перебува</w:t>
      </w:r>
      <w:r>
        <w:rPr>
          <w:rFonts w:ascii="Times New Roman" w:hAnsi="Times New Roman" w:cs="Times New Roman"/>
          <w:sz w:val="28"/>
          <w:szCs w:val="28"/>
        </w:rPr>
        <w:t>ло</w:t>
      </w:r>
      <w:r w:rsidRPr="00A867FF">
        <w:rPr>
          <w:rFonts w:ascii="Times New Roman" w:hAnsi="Times New Roman" w:cs="Times New Roman"/>
          <w:sz w:val="28"/>
          <w:szCs w:val="28"/>
        </w:rPr>
        <w:t xml:space="preserve"> на обліку 24 суб’єкта господарювання, основний вид діяльності яких виробництво підакцизної продукції, 4029 суб’єктів господарювання, які здійснюють діяльність з роздрібного продажу підакцизних товарів.</w:t>
      </w:r>
    </w:p>
    <w:p w:rsidR="00A867FF" w:rsidRPr="00A867FF" w:rsidRDefault="00A867FF" w:rsidP="00A867FF">
      <w:pPr>
        <w:spacing w:after="0" w:line="240" w:lineRule="auto"/>
        <w:ind w:firstLine="567"/>
        <w:jc w:val="both"/>
        <w:rPr>
          <w:rFonts w:ascii="Times New Roman" w:hAnsi="Times New Roman" w:cs="Times New Roman"/>
          <w:sz w:val="28"/>
          <w:szCs w:val="28"/>
        </w:rPr>
      </w:pPr>
      <w:r w:rsidRPr="00A867FF">
        <w:rPr>
          <w:rFonts w:ascii="Times New Roman" w:hAnsi="Times New Roman" w:cs="Times New Roman"/>
          <w:sz w:val="28"/>
          <w:szCs w:val="28"/>
        </w:rPr>
        <w:t xml:space="preserve">Відповідно до даних Ліцензійного реєстру Національної комісії, що здійснює державне регулювання у сферах енергетики та комунальних послуг на </w:t>
      </w:r>
      <w:r w:rsidRPr="00A867FF">
        <w:rPr>
          <w:rFonts w:ascii="Times New Roman" w:hAnsi="Times New Roman" w:cs="Times New Roman"/>
          <w:sz w:val="28"/>
          <w:szCs w:val="28"/>
        </w:rPr>
        <w:lastRenderedPageBreak/>
        <w:t>обліку в ГУ ДПС перебуває 64 платника акцизного податку з електричної енергії, виробленої з відновлювальних джерел енергії.</w:t>
      </w:r>
    </w:p>
    <w:p w:rsidR="00A867FF" w:rsidRPr="00A867FF" w:rsidRDefault="00A867FF" w:rsidP="00A867FF">
      <w:pPr>
        <w:spacing w:after="0" w:line="240" w:lineRule="auto"/>
        <w:ind w:firstLine="567"/>
        <w:jc w:val="both"/>
        <w:rPr>
          <w:rFonts w:ascii="Times New Roman" w:hAnsi="Times New Roman" w:cs="Times New Roman"/>
          <w:sz w:val="28"/>
          <w:szCs w:val="28"/>
        </w:rPr>
      </w:pPr>
      <w:r w:rsidRPr="00A867FF">
        <w:rPr>
          <w:rFonts w:ascii="Times New Roman" w:hAnsi="Times New Roman" w:cs="Times New Roman"/>
          <w:sz w:val="28"/>
          <w:szCs w:val="28"/>
        </w:rPr>
        <w:t xml:space="preserve">Протягом 2022 року з метою організації та контролю за надання адміністративних послуг забезпечено надання для розміщення на </w:t>
      </w:r>
      <w:proofErr w:type="spellStart"/>
      <w:r w:rsidRPr="00A867FF">
        <w:rPr>
          <w:rFonts w:ascii="Times New Roman" w:hAnsi="Times New Roman" w:cs="Times New Roman"/>
          <w:sz w:val="28"/>
          <w:szCs w:val="28"/>
        </w:rPr>
        <w:t>субсайті</w:t>
      </w:r>
      <w:proofErr w:type="spellEnd"/>
      <w:r w:rsidRPr="00A867FF">
        <w:rPr>
          <w:rFonts w:ascii="Times New Roman" w:hAnsi="Times New Roman" w:cs="Times New Roman"/>
          <w:sz w:val="28"/>
          <w:szCs w:val="28"/>
        </w:rPr>
        <w:t xml:space="preserve"> </w:t>
      </w:r>
      <w:r w:rsidR="00210609">
        <w:rPr>
          <w:rFonts w:ascii="Times New Roman" w:hAnsi="Times New Roman" w:cs="Times New Roman"/>
          <w:sz w:val="28"/>
          <w:szCs w:val="28"/>
        </w:rPr>
        <w:br/>
      </w:r>
      <w:r w:rsidR="007436E0">
        <w:rPr>
          <w:rFonts w:ascii="Times New Roman" w:hAnsi="Times New Roman" w:cs="Times New Roman"/>
          <w:sz w:val="28"/>
          <w:szCs w:val="28"/>
        </w:rPr>
        <w:t>ГУ ДПС у Київській області</w:t>
      </w:r>
      <w:r w:rsidRPr="00A867FF">
        <w:rPr>
          <w:rFonts w:ascii="Times New Roman" w:hAnsi="Times New Roman" w:cs="Times New Roman"/>
          <w:sz w:val="28"/>
          <w:szCs w:val="28"/>
        </w:rPr>
        <w:t xml:space="preserve"> матеріалів щодо адміністративних послуг, а саме: інформація про суб’єктів господарювання яким видано ліцензії на право роздрібної, оптової торгівлі алкогольними напоями, тютюновими виробами, пальним та зберігання пального.</w:t>
      </w:r>
    </w:p>
    <w:p w:rsidR="00A867FF" w:rsidRPr="00A867FF" w:rsidRDefault="00A867FF" w:rsidP="00A867FF">
      <w:pPr>
        <w:spacing w:after="0" w:line="240" w:lineRule="auto"/>
        <w:ind w:firstLine="567"/>
        <w:jc w:val="both"/>
        <w:rPr>
          <w:rFonts w:ascii="Times New Roman" w:hAnsi="Times New Roman" w:cs="Times New Roman"/>
          <w:sz w:val="28"/>
          <w:szCs w:val="28"/>
        </w:rPr>
      </w:pPr>
      <w:r w:rsidRPr="00A867FF">
        <w:rPr>
          <w:rFonts w:ascii="Times New Roman" w:hAnsi="Times New Roman" w:cs="Times New Roman"/>
          <w:sz w:val="28"/>
          <w:szCs w:val="28"/>
        </w:rPr>
        <w:t>Бюджетні рахунки для сплати за ліцензії, зразки заяв розміщені у місцях прийому осіб, які звертаються за отриманням адміністративних послуг.</w:t>
      </w:r>
    </w:p>
    <w:p w:rsidR="00A867FF" w:rsidRDefault="00A867FF" w:rsidP="00A867FF">
      <w:pPr>
        <w:spacing w:after="0" w:line="240" w:lineRule="auto"/>
        <w:ind w:firstLine="567"/>
        <w:jc w:val="both"/>
      </w:pPr>
      <w:r w:rsidRPr="00A867FF">
        <w:rPr>
          <w:rFonts w:ascii="Times New Roman" w:hAnsi="Times New Roman" w:cs="Times New Roman"/>
          <w:sz w:val="28"/>
          <w:szCs w:val="28"/>
        </w:rPr>
        <w:t>Протягом 2022 року нада</w:t>
      </w:r>
      <w:r w:rsidR="007436E0">
        <w:rPr>
          <w:rFonts w:ascii="Times New Roman" w:hAnsi="Times New Roman" w:cs="Times New Roman"/>
          <w:sz w:val="28"/>
          <w:szCs w:val="28"/>
        </w:rPr>
        <w:t>ні</w:t>
      </w:r>
      <w:r w:rsidRPr="00A867FF">
        <w:rPr>
          <w:rFonts w:ascii="Times New Roman" w:hAnsi="Times New Roman" w:cs="Times New Roman"/>
          <w:sz w:val="28"/>
          <w:szCs w:val="28"/>
        </w:rPr>
        <w:t xml:space="preserve"> адміністративні послуги щодо видачі, анулювання, переоформлення ліцензій на право роздрібної та оптової торгівлі алкогольними напоями, тютюновими виробами, роздрібної та оптової торгівлі пальним, зберігання пального та оформлення їх дублікатів, видачі довідок про внесення місця зберігання до Єдиного реєстру місць зберігання, а саме: </w:t>
      </w:r>
      <w:r w:rsidR="009666FC">
        <w:rPr>
          <w:rFonts w:ascii="Times New Roman" w:hAnsi="Times New Roman" w:cs="Times New Roman"/>
          <w:sz w:val="28"/>
          <w:szCs w:val="28"/>
        </w:rPr>
        <w:t xml:space="preserve">видано </w:t>
      </w:r>
      <w:r w:rsidRPr="00A867FF">
        <w:rPr>
          <w:rFonts w:ascii="Times New Roman" w:hAnsi="Times New Roman" w:cs="Times New Roman"/>
          <w:sz w:val="28"/>
          <w:szCs w:val="28"/>
        </w:rPr>
        <w:t>11 довідок про внесення місця зберігання до Єдиного реєстру місць зберігання</w:t>
      </w:r>
      <w:r>
        <w:t>.</w:t>
      </w:r>
    </w:p>
    <w:p w:rsidR="0048191F" w:rsidRPr="00743DC8" w:rsidRDefault="0048191F" w:rsidP="009962B3">
      <w:pPr>
        <w:spacing w:after="0" w:line="240" w:lineRule="auto"/>
        <w:jc w:val="center"/>
        <w:rPr>
          <w:rFonts w:ascii="Times New Roman" w:hAnsi="Times New Roman" w:cs="Times New Roman"/>
          <w:sz w:val="28"/>
          <w:szCs w:val="28"/>
        </w:rPr>
      </w:pPr>
    </w:p>
    <w:p w:rsidR="00FA0D80" w:rsidRPr="00FA0D80" w:rsidRDefault="009962B3" w:rsidP="00FA0D80">
      <w:pPr>
        <w:spacing w:after="0" w:line="240" w:lineRule="auto"/>
        <w:jc w:val="center"/>
        <w:rPr>
          <w:rFonts w:ascii="Times New Roman" w:hAnsi="Times New Roman" w:cs="Times New Roman"/>
          <w:b/>
          <w:bCs/>
          <w:sz w:val="28"/>
          <w:szCs w:val="28"/>
        </w:rPr>
      </w:pPr>
      <w:r w:rsidRPr="00743DC8">
        <w:rPr>
          <w:rFonts w:ascii="Times New Roman" w:hAnsi="Times New Roman" w:cs="Times New Roman"/>
          <w:b/>
          <w:bCs/>
          <w:sz w:val="28"/>
          <w:szCs w:val="28"/>
        </w:rPr>
        <w:t xml:space="preserve">Розділ 6. </w:t>
      </w:r>
      <w:r w:rsidR="00FA0D80" w:rsidRPr="00FA0D80">
        <w:rPr>
          <w:rFonts w:ascii="Times New Roman" w:hAnsi="Times New Roman" w:cs="Times New Roman"/>
          <w:b/>
          <w:bCs/>
          <w:sz w:val="28"/>
          <w:szCs w:val="28"/>
        </w:rPr>
        <w:t>Організація роботи з платниками податків, громадськістю та засобами масової інформації</w:t>
      </w:r>
    </w:p>
    <w:p w:rsidR="00DD1ED7" w:rsidRDefault="00DD1ED7" w:rsidP="00FA0D80">
      <w:pPr>
        <w:spacing w:after="0" w:line="240" w:lineRule="auto"/>
        <w:ind w:firstLine="709"/>
        <w:jc w:val="both"/>
        <w:rPr>
          <w:rFonts w:ascii="Times New Roman" w:hAnsi="Times New Roman" w:cs="Times New Roman"/>
          <w:sz w:val="28"/>
          <w:szCs w:val="28"/>
        </w:rPr>
      </w:pPr>
    </w:p>
    <w:p w:rsidR="00FA0D80" w:rsidRDefault="00FA0D80" w:rsidP="00FA0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C8299E">
        <w:rPr>
          <w:rFonts w:ascii="Times New Roman" w:hAnsi="Times New Roman" w:cs="Times New Roman"/>
          <w:sz w:val="28"/>
          <w:szCs w:val="28"/>
        </w:rPr>
        <w:t xml:space="preserve"> звітн</w:t>
      </w:r>
      <w:r>
        <w:rPr>
          <w:rFonts w:ascii="Times New Roman" w:hAnsi="Times New Roman" w:cs="Times New Roman"/>
          <w:sz w:val="28"/>
          <w:szCs w:val="28"/>
        </w:rPr>
        <w:t>ому</w:t>
      </w:r>
      <w:r w:rsidRPr="00C8299E">
        <w:rPr>
          <w:rFonts w:ascii="Times New Roman" w:hAnsi="Times New Roman" w:cs="Times New Roman"/>
          <w:sz w:val="28"/>
          <w:szCs w:val="28"/>
        </w:rPr>
        <w:t xml:space="preserve"> період</w:t>
      </w:r>
      <w:r>
        <w:rPr>
          <w:rFonts w:ascii="Times New Roman" w:hAnsi="Times New Roman" w:cs="Times New Roman"/>
          <w:sz w:val="28"/>
          <w:szCs w:val="28"/>
        </w:rPr>
        <w:t>і</w:t>
      </w:r>
      <w:r w:rsidRPr="00C8299E">
        <w:rPr>
          <w:rFonts w:ascii="Times New Roman" w:hAnsi="Times New Roman" w:cs="Times New Roman"/>
          <w:sz w:val="28"/>
          <w:szCs w:val="28"/>
        </w:rPr>
        <w:t xml:space="preserve"> проведено 2</w:t>
      </w:r>
      <w:r>
        <w:rPr>
          <w:rFonts w:ascii="Times New Roman" w:hAnsi="Times New Roman" w:cs="Times New Roman"/>
          <w:sz w:val="28"/>
          <w:szCs w:val="28"/>
        </w:rPr>
        <w:t>92</w:t>
      </w:r>
      <w:r w:rsidRPr="00C8299E">
        <w:rPr>
          <w:rFonts w:ascii="Times New Roman" w:hAnsi="Times New Roman" w:cs="Times New Roman"/>
          <w:sz w:val="28"/>
          <w:szCs w:val="28"/>
        </w:rPr>
        <w:t xml:space="preserve"> заход</w:t>
      </w:r>
      <w:r>
        <w:rPr>
          <w:rFonts w:ascii="Times New Roman" w:hAnsi="Times New Roman" w:cs="Times New Roman"/>
          <w:sz w:val="28"/>
          <w:szCs w:val="28"/>
        </w:rPr>
        <w:t>и</w:t>
      </w:r>
      <w:r w:rsidRPr="00C8299E">
        <w:rPr>
          <w:rFonts w:ascii="Times New Roman" w:hAnsi="Times New Roman" w:cs="Times New Roman"/>
          <w:sz w:val="28"/>
          <w:szCs w:val="28"/>
        </w:rPr>
        <w:t xml:space="preserve"> з громадськістю, представниками інститутів громадянського суспільства та бізнесу. Підготовлено та </w:t>
      </w:r>
      <w:proofErr w:type="spellStart"/>
      <w:r w:rsidRPr="00C8299E">
        <w:rPr>
          <w:rFonts w:ascii="Times New Roman" w:hAnsi="Times New Roman" w:cs="Times New Roman"/>
          <w:sz w:val="28"/>
          <w:szCs w:val="28"/>
        </w:rPr>
        <w:t>оприлюднено</w:t>
      </w:r>
      <w:proofErr w:type="spellEnd"/>
      <w:r w:rsidRPr="00C8299E">
        <w:rPr>
          <w:rFonts w:ascii="Times New Roman" w:hAnsi="Times New Roman" w:cs="Times New Roman"/>
          <w:sz w:val="28"/>
          <w:szCs w:val="28"/>
        </w:rPr>
        <w:t xml:space="preserve"> </w:t>
      </w:r>
      <w:r>
        <w:rPr>
          <w:rFonts w:ascii="Times New Roman" w:hAnsi="Times New Roman" w:cs="Times New Roman"/>
          <w:sz w:val="28"/>
          <w:szCs w:val="28"/>
        </w:rPr>
        <w:t>1628</w:t>
      </w:r>
      <w:r w:rsidRPr="00C8299E">
        <w:rPr>
          <w:rFonts w:ascii="Times New Roman" w:hAnsi="Times New Roman" w:cs="Times New Roman"/>
          <w:sz w:val="28"/>
          <w:szCs w:val="28"/>
        </w:rPr>
        <w:t xml:space="preserve"> матеріали щодо практики застосування законодавства з питань, що належать до компетенції ДПС для інформування громадськості через засоби масової інформації.</w:t>
      </w:r>
      <w:r w:rsidRPr="00FA0D80">
        <w:rPr>
          <w:rFonts w:ascii="Times New Roman" w:hAnsi="Times New Roman" w:cs="Times New Roman"/>
          <w:sz w:val="28"/>
          <w:szCs w:val="28"/>
        </w:rPr>
        <w:t xml:space="preserve"> </w:t>
      </w:r>
      <w:r>
        <w:rPr>
          <w:rFonts w:ascii="Times New Roman" w:hAnsi="Times New Roman" w:cs="Times New Roman"/>
          <w:sz w:val="28"/>
          <w:szCs w:val="28"/>
        </w:rPr>
        <w:t>П</w:t>
      </w:r>
      <w:r w:rsidRPr="00C8299E">
        <w:rPr>
          <w:rFonts w:ascii="Times New Roman" w:hAnsi="Times New Roman" w:cs="Times New Roman"/>
          <w:sz w:val="28"/>
          <w:szCs w:val="28"/>
        </w:rPr>
        <w:t xml:space="preserve">роведено </w:t>
      </w:r>
      <w:r>
        <w:rPr>
          <w:rFonts w:ascii="Times New Roman" w:hAnsi="Times New Roman" w:cs="Times New Roman"/>
          <w:sz w:val="28"/>
          <w:szCs w:val="28"/>
        </w:rPr>
        <w:t>7</w:t>
      </w:r>
      <w:r w:rsidRPr="00C8299E">
        <w:rPr>
          <w:rFonts w:ascii="Times New Roman" w:hAnsi="Times New Roman" w:cs="Times New Roman"/>
          <w:sz w:val="28"/>
          <w:szCs w:val="28"/>
        </w:rPr>
        <w:t xml:space="preserve"> інформаційних кампаній.</w:t>
      </w:r>
    </w:p>
    <w:p w:rsidR="00FA0D80" w:rsidRDefault="00FA0D80" w:rsidP="00FA0D80">
      <w:pPr>
        <w:spacing w:after="0" w:line="240" w:lineRule="auto"/>
        <w:ind w:firstLine="709"/>
        <w:jc w:val="both"/>
        <w:rPr>
          <w:rFonts w:ascii="Times New Roman" w:hAnsi="Times New Roman" w:cs="Times New Roman"/>
          <w:sz w:val="28"/>
          <w:szCs w:val="28"/>
        </w:rPr>
      </w:pPr>
      <w:r w:rsidRPr="00FF761A">
        <w:rPr>
          <w:rFonts w:ascii="Times New Roman" w:hAnsi="Times New Roman" w:cs="Times New Roman"/>
          <w:sz w:val="28"/>
          <w:szCs w:val="28"/>
        </w:rPr>
        <w:t xml:space="preserve">Організовано та проведено </w:t>
      </w:r>
      <w:r>
        <w:rPr>
          <w:rFonts w:ascii="Times New Roman" w:hAnsi="Times New Roman" w:cs="Times New Roman"/>
          <w:sz w:val="28"/>
          <w:szCs w:val="28"/>
        </w:rPr>
        <w:t>2</w:t>
      </w:r>
      <w:r w:rsidRPr="00FF761A">
        <w:rPr>
          <w:rFonts w:ascii="Times New Roman" w:hAnsi="Times New Roman" w:cs="Times New Roman"/>
          <w:sz w:val="28"/>
          <w:szCs w:val="28"/>
        </w:rPr>
        <w:t xml:space="preserve"> засідання Громадської ради та її робочих органів</w:t>
      </w:r>
      <w:r>
        <w:rPr>
          <w:rFonts w:ascii="Times New Roman" w:hAnsi="Times New Roman" w:cs="Times New Roman"/>
          <w:sz w:val="28"/>
          <w:szCs w:val="28"/>
        </w:rPr>
        <w:t>.</w:t>
      </w:r>
      <w:r w:rsidRPr="00C8299E">
        <w:rPr>
          <w:rFonts w:ascii="Times New Roman" w:hAnsi="Times New Roman" w:cs="Times New Roman"/>
          <w:sz w:val="28"/>
          <w:szCs w:val="28"/>
        </w:rPr>
        <w:t xml:space="preserve"> </w:t>
      </w:r>
    </w:p>
    <w:p w:rsidR="00FA0D80" w:rsidRPr="00C8299E" w:rsidRDefault="00FA0D80" w:rsidP="00FA0D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метою </w:t>
      </w:r>
      <w:r w:rsidRPr="00C8299E">
        <w:rPr>
          <w:rFonts w:ascii="Times New Roman" w:hAnsi="Times New Roman" w:cs="Times New Roman"/>
          <w:bCs/>
          <w:sz w:val="28"/>
          <w:szCs w:val="28"/>
        </w:rPr>
        <w:t xml:space="preserve">інформування суспільства про показники роботи, напрями та підсумки діяльності ГУ ДПС </w:t>
      </w:r>
      <w:r w:rsidRPr="00C8299E">
        <w:rPr>
          <w:rFonts w:ascii="Times New Roman" w:hAnsi="Times New Roman" w:cs="Times New Roman"/>
          <w:sz w:val="28"/>
          <w:szCs w:val="28"/>
        </w:rPr>
        <w:t xml:space="preserve">направлено до ЗМІ </w:t>
      </w:r>
      <w:r w:rsidRPr="00A175E9">
        <w:rPr>
          <w:rFonts w:ascii="Times New Roman" w:hAnsi="Times New Roman" w:cs="Times New Roman"/>
          <w:sz w:val="28"/>
          <w:szCs w:val="28"/>
        </w:rPr>
        <w:t>319</w:t>
      </w:r>
      <w:r w:rsidRPr="00C8299E">
        <w:rPr>
          <w:rFonts w:ascii="Times New Roman" w:hAnsi="Times New Roman" w:cs="Times New Roman"/>
          <w:sz w:val="28"/>
          <w:szCs w:val="28"/>
        </w:rPr>
        <w:t xml:space="preserve"> інформаційних матеріалів.</w:t>
      </w:r>
    </w:p>
    <w:p w:rsidR="00FA0D80" w:rsidRPr="00C8299E" w:rsidRDefault="00FA0D80" w:rsidP="00FA0D80">
      <w:pPr>
        <w:spacing w:after="0" w:line="240" w:lineRule="auto"/>
        <w:ind w:firstLine="709"/>
        <w:jc w:val="both"/>
        <w:rPr>
          <w:rFonts w:ascii="Times New Roman" w:hAnsi="Times New Roman" w:cs="Times New Roman"/>
          <w:sz w:val="28"/>
          <w:szCs w:val="28"/>
        </w:rPr>
      </w:pPr>
      <w:r w:rsidRPr="00C8299E">
        <w:rPr>
          <w:rFonts w:ascii="Times New Roman" w:hAnsi="Times New Roman" w:cs="Times New Roman"/>
          <w:sz w:val="28"/>
          <w:szCs w:val="28"/>
        </w:rPr>
        <w:t xml:space="preserve">За участі керівництва ГУ ДПС організовано та проведено </w:t>
      </w:r>
      <w:r>
        <w:rPr>
          <w:rFonts w:ascii="Times New Roman" w:hAnsi="Times New Roman" w:cs="Times New Roman"/>
          <w:sz w:val="28"/>
          <w:szCs w:val="28"/>
        </w:rPr>
        <w:t>38</w:t>
      </w:r>
      <w:r w:rsidRPr="00C8299E">
        <w:rPr>
          <w:rFonts w:ascii="Times New Roman" w:hAnsi="Times New Roman" w:cs="Times New Roman"/>
          <w:sz w:val="28"/>
          <w:szCs w:val="28"/>
        </w:rPr>
        <w:t xml:space="preserve"> медіа – зах</w:t>
      </w:r>
      <w:r w:rsidR="00D57EC0">
        <w:rPr>
          <w:rFonts w:ascii="Times New Roman" w:hAnsi="Times New Roman" w:cs="Times New Roman"/>
          <w:sz w:val="28"/>
          <w:szCs w:val="28"/>
        </w:rPr>
        <w:t>о</w:t>
      </w:r>
      <w:r w:rsidRPr="00C8299E">
        <w:rPr>
          <w:rFonts w:ascii="Times New Roman" w:hAnsi="Times New Roman" w:cs="Times New Roman"/>
          <w:sz w:val="28"/>
          <w:szCs w:val="28"/>
        </w:rPr>
        <w:t>д</w:t>
      </w:r>
      <w:r>
        <w:rPr>
          <w:rFonts w:ascii="Times New Roman" w:hAnsi="Times New Roman" w:cs="Times New Roman"/>
          <w:sz w:val="28"/>
          <w:szCs w:val="28"/>
        </w:rPr>
        <w:t>ів</w:t>
      </w:r>
      <w:r w:rsidRPr="00C8299E">
        <w:rPr>
          <w:rFonts w:ascii="Times New Roman" w:hAnsi="Times New Roman" w:cs="Times New Roman"/>
          <w:sz w:val="28"/>
          <w:szCs w:val="28"/>
        </w:rPr>
        <w:t xml:space="preserve"> з актуальних питань, що належать до компетенції ДПС.</w:t>
      </w:r>
    </w:p>
    <w:p w:rsidR="00FA0D80" w:rsidRDefault="00FA0D80" w:rsidP="00FA0D80">
      <w:pPr>
        <w:spacing w:after="0" w:line="240" w:lineRule="auto"/>
        <w:ind w:firstLine="567"/>
        <w:jc w:val="both"/>
        <w:rPr>
          <w:rFonts w:ascii="Times New Roman" w:hAnsi="Times New Roman" w:cs="Times New Roman"/>
          <w:sz w:val="28"/>
          <w:szCs w:val="28"/>
        </w:rPr>
      </w:pPr>
      <w:r w:rsidRPr="00C8299E">
        <w:rPr>
          <w:rFonts w:ascii="Times New Roman" w:hAnsi="Times New Roman" w:cs="Times New Roman"/>
          <w:sz w:val="28"/>
          <w:szCs w:val="28"/>
        </w:rPr>
        <w:t xml:space="preserve">У звітному періоді </w:t>
      </w:r>
      <w:proofErr w:type="spellStart"/>
      <w:r w:rsidRPr="00C8299E">
        <w:rPr>
          <w:rFonts w:ascii="Times New Roman" w:hAnsi="Times New Roman" w:cs="Times New Roman"/>
          <w:sz w:val="28"/>
          <w:szCs w:val="28"/>
        </w:rPr>
        <w:t>відстежено</w:t>
      </w:r>
      <w:proofErr w:type="spellEnd"/>
      <w:r w:rsidRPr="00C8299E">
        <w:rPr>
          <w:rFonts w:ascii="Times New Roman" w:hAnsi="Times New Roman" w:cs="Times New Roman"/>
          <w:sz w:val="28"/>
          <w:szCs w:val="28"/>
        </w:rPr>
        <w:t xml:space="preserve"> </w:t>
      </w:r>
      <w:r>
        <w:rPr>
          <w:rFonts w:ascii="Times New Roman" w:hAnsi="Times New Roman" w:cs="Times New Roman"/>
          <w:sz w:val="28"/>
          <w:szCs w:val="28"/>
        </w:rPr>
        <w:t>3057</w:t>
      </w:r>
      <w:r w:rsidRPr="00C8299E">
        <w:rPr>
          <w:rFonts w:ascii="Times New Roman" w:hAnsi="Times New Roman" w:cs="Times New Roman"/>
          <w:sz w:val="28"/>
          <w:szCs w:val="28"/>
        </w:rPr>
        <w:t xml:space="preserve"> публікацій у ЗМІ.</w:t>
      </w:r>
    </w:p>
    <w:p w:rsidR="00FA0D80" w:rsidRPr="00DD1ED7" w:rsidRDefault="00DD1ED7" w:rsidP="00FA0D80">
      <w:pPr>
        <w:spacing w:after="0" w:line="240" w:lineRule="auto"/>
        <w:ind w:firstLine="567"/>
        <w:jc w:val="both"/>
        <w:rPr>
          <w:rFonts w:ascii="Times New Roman" w:hAnsi="Times New Roman" w:cs="Times New Roman"/>
          <w:sz w:val="28"/>
          <w:szCs w:val="28"/>
        </w:rPr>
      </w:pPr>
      <w:r w:rsidRPr="00DD1ED7">
        <w:rPr>
          <w:rFonts w:ascii="Times New Roman" w:hAnsi="Times New Roman" w:cs="Times New Roman"/>
          <w:sz w:val="28"/>
          <w:szCs w:val="28"/>
        </w:rPr>
        <w:t>Вжито організаційні заходи щодо взаємодії з територіальними громадами Київської області. У звітному періоді організовано та  проведено зустрічі з 69 територіальними громадами з питання погашення заборгованості зі сплати місцевих податків.</w:t>
      </w:r>
    </w:p>
    <w:p w:rsidR="00FA0D80" w:rsidRPr="00743DC8" w:rsidRDefault="00FA0D80" w:rsidP="00FA0D80">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З метою забезпечення прозорості та відкритості своєї діяльності, реалізації права кожного на доступ до публічної інформації, надання інформації за запитами відповідно до Закону України «Про доступ до публічної інформації» ГУ ДПС забезпечено розгляд документів щодо надання публічної інформації відповідно до Закону, які надійшли поштою, електронною поштою, факсом, телефоном. </w:t>
      </w:r>
    </w:p>
    <w:p w:rsidR="00FA0D80" w:rsidRPr="008E7EC6" w:rsidRDefault="00FA0D80" w:rsidP="00FA0D80">
      <w:pPr>
        <w:spacing w:after="0" w:line="240" w:lineRule="auto"/>
        <w:ind w:firstLine="567"/>
        <w:jc w:val="both"/>
        <w:rPr>
          <w:rFonts w:ascii="Times New Roman" w:hAnsi="Times New Roman" w:cs="Times New Roman"/>
          <w:sz w:val="28"/>
          <w:szCs w:val="28"/>
        </w:rPr>
      </w:pPr>
      <w:r w:rsidRPr="008E7EC6">
        <w:rPr>
          <w:rFonts w:ascii="Times New Roman" w:hAnsi="Times New Roman" w:cs="Times New Roman"/>
          <w:sz w:val="28"/>
          <w:szCs w:val="28"/>
        </w:rPr>
        <w:t>У 2022 році до ГУ ДПС надійш</w:t>
      </w:r>
      <w:r w:rsidR="008E7EC6" w:rsidRPr="008E7EC6">
        <w:rPr>
          <w:rFonts w:ascii="Times New Roman" w:hAnsi="Times New Roman" w:cs="Times New Roman"/>
          <w:sz w:val="28"/>
          <w:szCs w:val="28"/>
        </w:rPr>
        <w:t>ло</w:t>
      </w:r>
      <w:r w:rsidRPr="008E7EC6">
        <w:rPr>
          <w:rFonts w:ascii="Times New Roman" w:hAnsi="Times New Roman" w:cs="Times New Roman"/>
          <w:sz w:val="28"/>
          <w:szCs w:val="28"/>
        </w:rPr>
        <w:t xml:space="preserve"> </w:t>
      </w:r>
      <w:r w:rsidR="008E7EC6" w:rsidRPr="008E7EC6">
        <w:rPr>
          <w:rFonts w:ascii="Times New Roman" w:hAnsi="Times New Roman" w:cs="Times New Roman"/>
          <w:sz w:val="28"/>
          <w:szCs w:val="28"/>
        </w:rPr>
        <w:t>148</w:t>
      </w:r>
      <w:r w:rsidRPr="008E7EC6">
        <w:rPr>
          <w:rFonts w:ascii="Times New Roman" w:hAnsi="Times New Roman" w:cs="Times New Roman"/>
          <w:sz w:val="28"/>
          <w:szCs w:val="28"/>
        </w:rPr>
        <w:t xml:space="preserve"> запит</w:t>
      </w:r>
      <w:r w:rsidR="008E7EC6" w:rsidRPr="008E7EC6">
        <w:rPr>
          <w:rFonts w:ascii="Times New Roman" w:hAnsi="Times New Roman" w:cs="Times New Roman"/>
          <w:sz w:val="28"/>
          <w:szCs w:val="28"/>
        </w:rPr>
        <w:t>ів</w:t>
      </w:r>
      <w:r w:rsidRPr="008E7EC6">
        <w:rPr>
          <w:rFonts w:ascii="Times New Roman" w:hAnsi="Times New Roman" w:cs="Times New Roman"/>
          <w:sz w:val="28"/>
          <w:szCs w:val="28"/>
        </w:rPr>
        <w:t xml:space="preserve"> на отримання публічної інформації. Відповіді на запити надано запитувачам у встановлені </w:t>
      </w:r>
      <w:r w:rsidRPr="008E7EC6">
        <w:rPr>
          <w:rFonts w:ascii="Times New Roman" w:hAnsi="Times New Roman" w:cs="Times New Roman"/>
          <w:sz w:val="28"/>
          <w:szCs w:val="28"/>
        </w:rPr>
        <w:lastRenderedPageBreak/>
        <w:t>законодавством строки, тобто протягом п'яти робочих днів з дня отримання запиту. З метою контролю своєчасності розгляду звернень громадян та запитів на отримання публічної інформації до структурних підрозділів направлялися щотижневі нагадування.</w:t>
      </w:r>
    </w:p>
    <w:p w:rsidR="00FA0D80" w:rsidRDefault="00FA0D80" w:rsidP="00FA0D80">
      <w:pPr>
        <w:spacing w:after="0" w:line="240" w:lineRule="auto"/>
        <w:ind w:firstLine="567"/>
        <w:jc w:val="both"/>
        <w:rPr>
          <w:rFonts w:ascii="Times New Roman" w:hAnsi="Times New Roman" w:cs="Times New Roman"/>
          <w:sz w:val="28"/>
          <w:szCs w:val="28"/>
        </w:rPr>
      </w:pPr>
      <w:r w:rsidRPr="008E7EC6">
        <w:rPr>
          <w:rFonts w:ascii="Times New Roman" w:hAnsi="Times New Roman" w:cs="Times New Roman"/>
          <w:sz w:val="28"/>
          <w:szCs w:val="28"/>
        </w:rPr>
        <w:t xml:space="preserve">Відповідно до даних автоматизованої системи АІС «Управління документами» до ГУ ДПС у 2022 році надійшло </w:t>
      </w:r>
      <w:r w:rsidR="008E7EC6">
        <w:rPr>
          <w:rFonts w:ascii="Times New Roman" w:hAnsi="Times New Roman" w:cs="Times New Roman"/>
          <w:sz w:val="28"/>
          <w:szCs w:val="28"/>
        </w:rPr>
        <w:t>2745</w:t>
      </w:r>
      <w:r w:rsidRPr="00743DC8">
        <w:rPr>
          <w:rFonts w:ascii="Times New Roman" w:hAnsi="Times New Roman" w:cs="Times New Roman"/>
          <w:sz w:val="28"/>
          <w:szCs w:val="28"/>
        </w:rPr>
        <w:t xml:space="preserve"> письмових звернень громадян. Всі звернення своєчасно зареєстровано та поставлено на автоматизований контроль. Всі звернення розглянуті кваліфіковано та об’єктивно, відповіді на них надані без порушень термінів. </w:t>
      </w:r>
    </w:p>
    <w:p w:rsidR="00654B31" w:rsidRPr="00654B31" w:rsidRDefault="00654B31" w:rsidP="00654B31">
      <w:pPr>
        <w:spacing w:after="0" w:line="240" w:lineRule="auto"/>
        <w:ind w:firstLine="567"/>
        <w:jc w:val="both"/>
        <w:rPr>
          <w:rFonts w:ascii="Times New Roman" w:hAnsi="Times New Roman" w:cs="Times New Roman"/>
          <w:sz w:val="28"/>
          <w:szCs w:val="28"/>
        </w:rPr>
      </w:pPr>
      <w:r w:rsidRPr="00654B31">
        <w:rPr>
          <w:rFonts w:ascii="Times New Roman" w:hAnsi="Times New Roman" w:cs="Times New Roman"/>
          <w:sz w:val="28"/>
          <w:szCs w:val="28"/>
        </w:rPr>
        <w:t xml:space="preserve">Протягом 2022 року розглянуто </w:t>
      </w:r>
      <w:r>
        <w:rPr>
          <w:rFonts w:ascii="Times New Roman" w:hAnsi="Times New Roman" w:cs="Times New Roman"/>
          <w:sz w:val="28"/>
          <w:szCs w:val="28"/>
        </w:rPr>
        <w:t>2</w:t>
      </w:r>
      <w:r w:rsidRPr="00654B31">
        <w:rPr>
          <w:rFonts w:ascii="Times New Roman" w:hAnsi="Times New Roman" w:cs="Times New Roman"/>
          <w:sz w:val="28"/>
          <w:szCs w:val="28"/>
        </w:rPr>
        <w:t xml:space="preserve"> запит</w:t>
      </w:r>
      <w:r>
        <w:rPr>
          <w:rFonts w:ascii="Times New Roman" w:hAnsi="Times New Roman" w:cs="Times New Roman"/>
          <w:sz w:val="28"/>
          <w:szCs w:val="28"/>
        </w:rPr>
        <w:t>а</w:t>
      </w:r>
      <w:r w:rsidRPr="00654B31">
        <w:rPr>
          <w:rFonts w:ascii="Times New Roman" w:hAnsi="Times New Roman" w:cs="Times New Roman"/>
          <w:sz w:val="28"/>
          <w:szCs w:val="28"/>
        </w:rPr>
        <w:t xml:space="preserve"> народн</w:t>
      </w:r>
      <w:r>
        <w:rPr>
          <w:rFonts w:ascii="Times New Roman" w:hAnsi="Times New Roman" w:cs="Times New Roman"/>
          <w:sz w:val="28"/>
          <w:szCs w:val="28"/>
        </w:rPr>
        <w:t>их</w:t>
      </w:r>
      <w:r w:rsidRPr="00654B31">
        <w:rPr>
          <w:rFonts w:ascii="Times New Roman" w:hAnsi="Times New Roman" w:cs="Times New Roman"/>
          <w:sz w:val="28"/>
          <w:szCs w:val="28"/>
        </w:rPr>
        <w:t xml:space="preserve"> депутат</w:t>
      </w:r>
      <w:r>
        <w:rPr>
          <w:rFonts w:ascii="Times New Roman" w:hAnsi="Times New Roman" w:cs="Times New Roman"/>
          <w:sz w:val="28"/>
          <w:szCs w:val="28"/>
        </w:rPr>
        <w:t>ів</w:t>
      </w:r>
      <w:r w:rsidRPr="00654B31">
        <w:rPr>
          <w:rFonts w:ascii="Times New Roman" w:hAnsi="Times New Roman" w:cs="Times New Roman"/>
          <w:sz w:val="28"/>
          <w:szCs w:val="28"/>
        </w:rPr>
        <w:t xml:space="preserve"> України, відповід</w:t>
      </w:r>
      <w:r>
        <w:rPr>
          <w:rFonts w:ascii="Times New Roman" w:hAnsi="Times New Roman" w:cs="Times New Roman"/>
          <w:sz w:val="28"/>
          <w:szCs w:val="28"/>
        </w:rPr>
        <w:t xml:space="preserve">і на які </w:t>
      </w:r>
      <w:r w:rsidRPr="00654B31">
        <w:rPr>
          <w:rFonts w:ascii="Times New Roman" w:hAnsi="Times New Roman" w:cs="Times New Roman"/>
          <w:sz w:val="28"/>
          <w:szCs w:val="28"/>
        </w:rPr>
        <w:t>надано своєчасно.</w:t>
      </w:r>
    </w:p>
    <w:p w:rsidR="00FA0D80" w:rsidRPr="00743DC8" w:rsidRDefault="00FA0D80" w:rsidP="00FA0D80">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З метою запобігання поширення вірусу COVID-19 особисті прийоми громадян у звітному періоді  не проводилися, у зв’язку з оголошенням в Україні карантину, відповідно до постанови Кабінету Міністрів України від </w:t>
      </w:r>
      <w:r w:rsidR="007C5A33">
        <w:rPr>
          <w:rFonts w:ascii="Times New Roman" w:hAnsi="Times New Roman" w:cs="Times New Roman"/>
          <w:sz w:val="28"/>
          <w:szCs w:val="28"/>
        </w:rPr>
        <w:br/>
      </w:r>
      <w:r w:rsidRPr="00743DC8">
        <w:rPr>
          <w:rFonts w:ascii="Times New Roman" w:hAnsi="Times New Roman" w:cs="Times New Roman"/>
          <w:sz w:val="28"/>
          <w:szCs w:val="28"/>
        </w:rPr>
        <w:t xml:space="preserve">11 березня 2020 року № 211 «Про запобігання поширенню на території України гострої респіраторної хвороби COVID-19, спричиненої </w:t>
      </w:r>
      <w:proofErr w:type="spellStart"/>
      <w:r w:rsidRPr="00743DC8">
        <w:rPr>
          <w:rFonts w:ascii="Times New Roman" w:hAnsi="Times New Roman" w:cs="Times New Roman"/>
          <w:sz w:val="28"/>
          <w:szCs w:val="28"/>
        </w:rPr>
        <w:t>коронавірусом</w:t>
      </w:r>
      <w:proofErr w:type="spellEnd"/>
      <w:r w:rsidRPr="00743DC8">
        <w:rPr>
          <w:rFonts w:ascii="Times New Roman" w:hAnsi="Times New Roman" w:cs="Times New Roman"/>
          <w:sz w:val="28"/>
          <w:szCs w:val="28"/>
        </w:rPr>
        <w:t xml:space="preserve"> SARS-CoV-2» (зі змінами).</w:t>
      </w:r>
    </w:p>
    <w:p w:rsidR="00BC0AA9" w:rsidRPr="00743DC8" w:rsidRDefault="00BC0AA9" w:rsidP="00C55BCF">
      <w:pPr>
        <w:spacing w:after="0" w:line="240" w:lineRule="auto"/>
        <w:ind w:firstLine="709"/>
        <w:jc w:val="both"/>
        <w:rPr>
          <w:rFonts w:ascii="Times New Roman" w:hAnsi="Times New Roman" w:cs="Times New Roman"/>
          <w:sz w:val="28"/>
          <w:szCs w:val="28"/>
        </w:rPr>
      </w:pPr>
    </w:p>
    <w:p w:rsidR="00991D39" w:rsidRPr="00743DC8" w:rsidRDefault="00991D39" w:rsidP="00991D39">
      <w:pPr>
        <w:spacing w:after="0" w:line="240" w:lineRule="auto"/>
        <w:jc w:val="center"/>
        <w:rPr>
          <w:rFonts w:ascii="Times New Roman" w:hAnsi="Times New Roman" w:cs="Times New Roman"/>
          <w:b/>
          <w:bCs/>
          <w:sz w:val="28"/>
          <w:szCs w:val="28"/>
        </w:rPr>
      </w:pPr>
      <w:r w:rsidRPr="00743DC8">
        <w:rPr>
          <w:rFonts w:ascii="Times New Roman" w:hAnsi="Times New Roman" w:cs="Times New Roman"/>
          <w:b/>
          <w:bCs/>
          <w:sz w:val="28"/>
          <w:szCs w:val="28"/>
        </w:rPr>
        <w:t>Розділ 7. Координація роботи з питань основної діяльності, здійснення контролю за виконанням документів та перевірок з окремих питань</w:t>
      </w:r>
    </w:p>
    <w:p w:rsidR="005A77D3" w:rsidRPr="00743DC8" w:rsidRDefault="005A77D3" w:rsidP="00C55BCF">
      <w:pPr>
        <w:spacing w:after="0" w:line="240" w:lineRule="auto"/>
        <w:ind w:firstLine="709"/>
        <w:jc w:val="both"/>
        <w:rPr>
          <w:rFonts w:ascii="Times New Roman" w:hAnsi="Times New Roman" w:cs="Times New Roman"/>
          <w:sz w:val="28"/>
          <w:szCs w:val="28"/>
        </w:rPr>
      </w:pPr>
    </w:p>
    <w:p w:rsidR="00857FF2" w:rsidRPr="00743DC8" w:rsidRDefault="00FC1B06"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На підставі інформації, отриманої від структурних підрозділів ГУ ДПС, складен</w:t>
      </w:r>
      <w:r w:rsidR="00C7557A" w:rsidRPr="00743DC8">
        <w:rPr>
          <w:rFonts w:ascii="Times New Roman" w:hAnsi="Times New Roman" w:cs="Times New Roman"/>
          <w:bCs/>
          <w:sz w:val="28"/>
          <w:szCs w:val="28"/>
        </w:rPr>
        <w:t>і</w:t>
      </w:r>
      <w:r w:rsidRPr="00743DC8">
        <w:rPr>
          <w:rFonts w:ascii="Times New Roman" w:hAnsi="Times New Roman" w:cs="Times New Roman"/>
          <w:bCs/>
          <w:sz w:val="28"/>
          <w:szCs w:val="28"/>
        </w:rPr>
        <w:t xml:space="preserve"> </w:t>
      </w:r>
      <w:r w:rsidR="001A6C44">
        <w:rPr>
          <w:rFonts w:ascii="Times New Roman" w:hAnsi="Times New Roman" w:cs="Times New Roman"/>
          <w:bCs/>
          <w:sz w:val="28"/>
          <w:szCs w:val="28"/>
        </w:rPr>
        <w:t>П</w:t>
      </w:r>
      <w:r w:rsidR="00C7557A" w:rsidRPr="00743DC8">
        <w:rPr>
          <w:rFonts w:ascii="Times New Roman" w:hAnsi="Times New Roman" w:cs="Times New Roman"/>
          <w:bCs/>
          <w:sz w:val="28"/>
          <w:szCs w:val="28"/>
        </w:rPr>
        <w:t>лан роботи ГУ ДПС на ІІ півріччя 202</w:t>
      </w:r>
      <w:r w:rsidR="00D32222">
        <w:rPr>
          <w:rFonts w:ascii="Times New Roman" w:hAnsi="Times New Roman" w:cs="Times New Roman"/>
          <w:bCs/>
          <w:sz w:val="28"/>
          <w:szCs w:val="28"/>
        </w:rPr>
        <w:t>2</w:t>
      </w:r>
      <w:r w:rsidR="00C7557A" w:rsidRPr="00743DC8">
        <w:rPr>
          <w:rFonts w:ascii="Times New Roman" w:hAnsi="Times New Roman" w:cs="Times New Roman"/>
          <w:bCs/>
          <w:sz w:val="28"/>
          <w:szCs w:val="28"/>
        </w:rPr>
        <w:t xml:space="preserve"> року, </w:t>
      </w:r>
      <w:r w:rsidRPr="00743DC8">
        <w:rPr>
          <w:rFonts w:ascii="Times New Roman" w:hAnsi="Times New Roman" w:cs="Times New Roman"/>
          <w:bCs/>
          <w:sz w:val="28"/>
          <w:szCs w:val="28"/>
        </w:rPr>
        <w:t>План роботи ГУ ДПС на 202</w:t>
      </w:r>
      <w:r w:rsidR="00D32222">
        <w:rPr>
          <w:rFonts w:ascii="Times New Roman" w:hAnsi="Times New Roman" w:cs="Times New Roman"/>
          <w:bCs/>
          <w:sz w:val="28"/>
          <w:szCs w:val="28"/>
        </w:rPr>
        <w:t>3</w:t>
      </w:r>
      <w:r w:rsidRPr="00743DC8">
        <w:rPr>
          <w:rFonts w:ascii="Times New Roman" w:hAnsi="Times New Roman" w:cs="Times New Roman"/>
          <w:bCs/>
          <w:sz w:val="28"/>
          <w:szCs w:val="28"/>
        </w:rPr>
        <w:t xml:space="preserve"> рік та перше півріччя 202</w:t>
      </w:r>
      <w:r w:rsidR="00D32222">
        <w:rPr>
          <w:rFonts w:ascii="Times New Roman" w:hAnsi="Times New Roman" w:cs="Times New Roman"/>
          <w:bCs/>
          <w:sz w:val="28"/>
          <w:szCs w:val="28"/>
        </w:rPr>
        <w:t>3</w:t>
      </w:r>
      <w:r w:rsidRPr="00743DC8">
        <w:rPr>
          <w:rFonts w:ascii="Times New Roman" w:hAnsi="Times New Roman" w:cs="Times New Roman"/>
          <w:bCs/>
          <w:sz w:val="28"/>
          <w:szCs w:val="28"/>
        </w:rPr>
        <w:t xml:space="preserve"> року, які направлені до ДПС на затвердження </w:t>
      </w:r>
      <w:r w:rsidR="00C7557A" w:rsidRPr="00743DC8">
        <w:rPr>
          <w:rFonts w:ascii="Times New Roman" w:hAnsi="Times New Roman" w:cs="Times New Roman"/>
          <w:bCs/>
          <w:sz w:val="28"/>
          <w:szCs w:val="28"/>
        </w:rPr>
        <w:t>Голові</w:t>
      </w:r>
      <w:r w:rsidRPr="00743DC8">
        <w:rPr>
          <w:rFonts w:ascii="Times New Roman" w:hAnsi="Times New Roman" w:cs="Times New Roman"/>
          <w:bCs/>
          <w:sz w:val="28"/>
          <w:szCs w:val="28"/>
        </w:rPr>
        <w:t xml:space="preserve"> ДПС відповідно до вимог наказ</w:t>
      </w:r>
      <w:r w:rsidR="00BC0AA9" w:rsidRPr="00743DC8">
        <w:rPr>
          <w:rFonts w:ascii="Times New Roman" w:hAnsi="Times New Roman" w:cs="Times New Roman"/>
          <w:bCs/>
          <w:sz w:val="28"/>
          <w:szCs w:val="28"/>
        </w:rPr>
        <w:t>у</w:t>
      </w:r>
      <w:r w:rsidRPr="00743DC8">
        <w:rPr>
          <w:rFonts w:ascii="Times New Roman" w:hAnsi="Times New Roman" w:cs="Times New Roman"/>
          <w:bCs/>
          <w:sz w:val="28"/>
          <w:szCs w:val="28"/>
        </w:rPr>
        <w:t xml:space="preserve"> ДПС </w:t>
      </w:r>
      <w:r w:rsidR="00BC0AA9" w:rsidRPr="00743DC8">
        <w:rPr>
          <w:rFonts w:ascii="Times New Roman" w:hAnsi="Times New Roman" w:cs="Times New Roman"/>
          <w:bCs/>
          <w:sz w:val="28"/>
          <w:szCs w:val="28"/>
        </w:rPr>
        <w:t xml:space="preserve">від 29.08.2019 № 40 </w:t>
      </w:r>
      <w:r w:rsidRPr="00743DC8">
        <w:rPr>
          <w:rFonts w:ascii="Times New Roman" w:hAnsi="Times New Roman" w:cs="Times New Roman"/>
          <w:bCs/>
          <w:sz w:val="28"/>
          <w:szCs w:val="28"/>
        </w:rPr>
        <w:t>«Про затвердження Порядку поточного планування діяльності ДПС та Примірного порядку поточного планування діяльності територіальних органів ДПС» (зі змінами)</w:t>
      </w:r>
      <w:r w:rsidR="00C7557A" w:rsidRPr="00743DC8">
        <w:rPr>
          <w:rFonts w:ascii="Times New Roman" w:hAnsi="Times New Roman" w:cs="Times New Roman"/>
          <w:bCs/>
          <w:sz w:val="28"/>
          <w:szCs w:val="28"/>
        </w:rPr>
        <w:t>.</w:t>
      </w:r>
      <w:r w:rsidR="00857FF2" w:rsidRPr="00743DC8">
        <w:rPr>
          <w:rFonts w:ascii="Times New Roman" w:hAnsi="Times New Roman" w:cs="Times New Roman"/>
          <w:bCs/>
          <w:sz w:val="28"/>
          <w:szCs w:val="28"/>
        </w:rPr>
        <w:t xml:space="preserve"> Пропозиції щодо плану роботи ГУ ДПС на 202</w:t>
      </w:r>
      <w:r w:rsidR="00D32222">
        <w:rPr>
          <w:rFonts w:ascii="Times New Roman" w:hAnsi="Times New Roman" w:cs="Times New Roman"/>
          <w:bCs/>
          <w:sz w:val="28"/>
          <w:szCs w:val="28"/>
        </w:rPr>
        <w:t>3</w:t>
      </w:r>
      <w:r w:rsidR="00857FF2" w:rsidRPr="00743DC8">
        <w:rPr>
          <w:rFonts w:ascii="Times New Roman" w:hAnsi="Times New Roman" w:cs="Times New Roman"/>
          <w:bCs/>
          <w:sz w:val="28"/>
          <w:szCs w:val="28"/>
        </w:rPr>
        <w:t xml:space="preserve"> рік та </w:t>
      </w:r>
      <w:r w:rsidR="001A6C44">
        <w:rPr>
          <w:rFonts w:ascii="Times New Roman" w:hAnsi="Times New Roman" w:cs="Times New Roman"/>
          <w:bCs/>
          <w:sz w:val="28"/>
          <w:szCs w:val="28"/>
        </w:rPr>
        <w:br/>
      </w:r>
      <w:r w:rsidR="00857FF2" w:rsidRPr="00743DC8">
        <w:rPr>
          <w:rFonts w:ascii="Times New Roman" w:hAnsi="Times New Roman" w:cs="Times New Roman"/>
          <w:bCs/>
          <w:sz w:val="28"/>
          <w:szCs w:val="28"/>
        </w:rPr>
        <w:t>І півріччя 202</w:t>
      </w:r>
      <w:r w:rsidR="00D32222">
        <w:rPr>
          <w:rFonts w:ascii="Times New Roman" w:hAnsi="Times New Roman" w:cs="Times New Roman"/>
          <w:bCs/>
          <w:sz w:val="28"/>
          <w:szCs w:val="28"/>
        </w:rPr>
        <w:t>3</w:t>
      </w:r>
      <w:r w:rsidR="00857FF2" w:rsidRPr="00743DC8">
        <w:rPr>
          <w:rFonts w:ascii="Times New Roman" w:hAnsi="Times New Roman" w:cs="Times New Roman"/>
          <w:bCs/>
          <w:sz w:val="28"/>
          <w:szCs w:val="28"/>
        </w:rPr>
        <w:t xml:space="preserve"> року надано до ДПС службовим листом від </w:t>
      </w:r>
      <w:r w:rsidR="00D32222" w:rsidRPr="00D32222">
        <w:rPr>
          <w:rFonts w:ascii="Times New Roman" w:hAnsi="Times New Roman" w:cs="Times New Roman"/>
          <w:color w:val="000000"/>
          <w:sz w:val="28"/>
          <w:szCs w:val="28"/>
        </w:rPr>
        <w:t>02.12.2022 № 5241/8/10-36-01-01</w:t>
      </w:r>
      <w:r w:rsidR="00857FF2" w:rsidRPr="00743DC8">
        <w:rPr>
          <w:rFonts w:ascii="Times New Roman" w:hAnsi="Times New Roman" w:cs="Times New Roman"/>
          <w:bCs/>
          <w:sz w:val="28"/>
          <w:szCs w:val="28"/>
        </w:rPr>
        <w:t>.</w:t>
      </w:r>
    </w:p>
    <w:p w:rsidR="001A6C44" w:rsidRPr="001A6C44" w:rsidRDefault="004E5CE4" w:rsidP="001A6C4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 xml:space="preserve">Також </w:t>
      </w:r>
      <w:r w:rsidR="001A6C44">
        <w:rPr>
          <w:rFonts w:ascii="Times New Roman" w:hAnsi="Times New Roman" w:cs="Times New Roman"/>
          <w:bCs/>
          <w:sz w:val="28"/>
          <w:szCs w:val="28"/>
        </w:rPr>
        <w:t>у</w:t>
      </w:r>
      <w:r w:rsidR="001A6C44" w:rsidRPr="001A6C44">
        <w:rPr>
          <w:rFonts w:ascii="Times New Roman" w:eastAsia="Calibri" w:hAnsi="Times New Roman" w:cs="Times New Roman"/>
          <w:bCs/>
          <w:color w:val="000000"/>
          <w:sz w:val="28"/>
          <w:szCs w:val="28"/>
        </w:rPr>
        <w:t xml:space="preserve">загальнено інформацію отриману від структурних підрозділів </w:t>
      </w:r>
      <w:r w:rsidR="001A6C44">
        <w:rPr>
          <w:rFonts w:ascii="Times New Roman" w:hAnsi="Times New Roman" w:cs="Times New Roman"/>
          <w:bCs/>
          <w:color w:val="000000"/>
          <w:sz w:val="28"/>
          <w:szCs w:val="28"/>
        </w:rPr>
        <w:br/>
      </w:r>
      <w:r w:rsidR="001A6C44" w:rsidRPr="001A6C44">
        <w:rPr>
          <w:rFonts w:ascii="Times New Roman" w:eastAsia="Calibri" w:hAnsi="Times New Roman" w:cs="Times New Roman"/>
          <w:bCs/>
          <w:color w:val="000000"/>
          <w:sz w:val="28"/>
          <w:szCs w:val="28"/>
        </w:rPr>
        <w:t xml:space="preserve">ГУ ДПС про виконання планів роботи </w:t>
      </w:r>
      <w:r w:rsidR="001A6C44" w:rsidRPr="001A6C44">
        <w:rPr>
          <w:rFonts w:ascii="Times New Roman" w:eastAsia="Calibri" w:hAnsi="Times New Roman" w:cs="Times New Roman"/>
          <w:color w:val="000000"/>
          <w:sz w:val="28"/>
          <w:szCs w:val="28"/>
        </w:rPr>
        <w:t>ГУ ДПС на друге півріччя 2021 року</w:t>
      </w:r>
      <w:r w:rsidR="001A6C44">
        <w:rPr>
          <w:rFonts w:ascii="Times New Roman" w:hAnsi="Times New Roman" w:cs="Times New Roman"/>
          <w:color w:val="000000"/>
          <w:sz w:val="28"/>
          <w:szCs w:val="28"/>
        </w:rPr>
        <w:t>,</w:t>
      </w:r>
      <w:r w:rsidR="001A6C44" w:rsidRPr="001A6C44">
        <w:rPr>
          <w:rFonts w:ascii="Times New Roman" w:eastAsia="Calibri" w:hAnsi="Times New Roman" w:cs="Times New Roman"/>
          <w:color w:val="000000"/>
          <w:sz w:val="28"/>
          <w:szCs w:val="28"/>
        </w:rPr>
        <w:t xml:space="preserve"> 2021 рік</w:t>
      </w:r>
      <w:r w:rsidR="001A6C44">
        <w:rPr>
          <w:rFonts w:ascii="Times New Roman" w:hAnsi="Times New Roman" w:cs="Times New Roman"/>
          <w:color w:val="000000"/>
          <w:sz w:val="28"/>
          <w:szCs w:val="28"/>
        </w:rPr>
        <w:t xml:space="preserve"> та </w:t>
      </w:r>
      <w:r w:rsidR="001A6C44" w:rsidRPr="001A6C44">
        <w:rPr>
          <w:rFonts w:ascii="Times New Roman" w:hAnsi="Times New Roman" w:cs="Times New Roman"/>
          <w:bCs/>
          <w:sz w:val="28"/>
          <w:szCs w:val="28"/>
        </w:rPr>
        <w:t>на</w:t>
      </w:r>
      <w:r w:rsidR="001A6C44" w:rsidRPr="00743DC8">
        <w:rPr>
          <w:rFonts w:ascii="Times New Roman" w:hAnsi="Times New Roman" w:cs="Times New Roman"/>
          <w:bCs/>
          <w:sz w:val="28"/>
          <w:szCs w:val="28"/>
        </w:rPr>
        <w:t xml:space="preserve"> перше півріччя 202</w:t>
      </w:r>
      <w:r w:rsidR="001A6C44">
        <w:rPr>
          <w:rFonts w:ascii="Times New Roman" w:hAnsi="Times New Roman" w:cs="Times New Roman"/>
          <w:bCs/>
          <w:sz w:val="28"/>
          <w:szCs w:val="28"/>
        </w:rPr>
        <w:t>2</w:t>
      </w:r>
      <w:r w:rsidR="001A6C44" w:rsidRPr="00743DC8">
        <w:rPr>
          <w:rFonts w:ascii="Times New Roman" w:hAnsi="Times New Roman" w:cs="Times New Roman"/>
          <w:bCs/>
          <w:sz w:val="28"/>
          <w:szCs w:val="28"/>
        </w:rPr>
        <w:t xml:space="preserve"> року</w:t>
      </w:r>
      <w:r w:rsidR="001A6C44">
        <w:rPr>
          <w:rFonts w:ascii="Times New Roman" w:hAnsi="Times New Roman" w:cs="Times New Roman"/>
          <w:bCs/>
          <w:sz w:val="28"/>
          <w:szCs w:val="28"/>
        </w:rPr>
        <w:t xml:space="preserve">. </w:t>
      </w:r>
      <w:r w:rsidR="001A6C44" w:rsidRPr="001A6C44">
        <w:rPr>
          <w:rFonts w:ascii="Times New Roman" w:eastAsia="Calibri" w:hAnsi="Times New Roman" w:cs="Times New Roman"/>
          <w:color w:val="000000"/>
          <w:sz w:val="28"/>
          <w:szCs w:val="28"/>
        </w:rPr>
        <w:t>Складені звіти про виконання планів роботи ГУ ДПС направлені в установленому порядку до ДПС (лист</w:t>
      </w:r>
      <w:r w:rsidR="001A6C44">
        <w:rPr>
          <w:rFonts w:ascii="Times New Roman" w:hAnsi="Times New Roman" w:cs="Times New Roman"/>
          <w:color w:val="000000"/>
          <w:sz w:val="28"/>
          <w:szCs w:val="28"/>
        </w:rPr>
        <w:t>и</w:t>
      </w:r>
      <w:r w:rsidR="001A6C44" w:rsidRPr="001A6C44">
        <w:rPr>
          <w:rFonts w:ascii="Times New Roman" w:eastAsia="Calibri" w:hAnsi="Times New Roman" w:cs="Times New Roman"/>
          <w:color w:val="000000"/>
          <w:sz w:val="28"/>
          <w:szCs w:val="28"/>
        </w:rPr>
        <w:t xml:space="preserve"> від 28.01.2022 № 612/8/10-36-01-01</w:t>
      </w:r>
      <w:r w:rsidR="001A6C44">
        <w:rPr>
          <w:rFonts w:ascii="Times New Roman" w:hAnsi="Times New Roman" w:cs="Times New Roman"/>
          <w:color w:val="000000"/>
          <w:sz w:val="28"/>
          <w:szCs w:val="28"/>
        </w:rPr>
        <w:t xml:space="preserve"> та </w:t>
      </w:r>
      <w:r w:rsidR="001A6C44" w:rsidRPr="00743DC8">
        <w:rPr>
          <w:rFonts w:ascii="Times New Roman" w:hAnsi="Times New Roman" w:cs="Times New Roman"/>
          <w:bCs/>
          <w:sz w:val="28"/>
          <w:szCs w:val="28"/>
        </w:rPr>
        <w:t xml:space="preserve">від </w:t>
      </w:r>
      <w:r w:rsidR="001A6C44">
        <w:rPr>
          <w:rFonts w:ascii="Times New Roman" w:hAnsi="Times New Roman" w:cs="Times New Roman"/>
          <w:bCs/>
          <w:sz w:val="28"/>
          <w:szCs w:val="28"/>
        </w:rPr>
        <w:t>29</w:t>
      </w:r>
      <w:r w:rsidR="001A6C44" w:rsidRPr="00743DC8">
        <w:rPr>
          <w:rFonts w:ascii="Times New Roman" w:hAnsi="Times New Roman" w:cs="Times New Roman"/>
          <w:sz w:val="28"/>
          <w:szCs w:val="28"/>
        </w:rPr>
        <w:t>.07.202</w:t>
      </w:r>
      <w:r w:rsidR="001A6C44">
        <w:rPr>
          <w:rFonts w:ascii="Times New Roman" w:hAnsi="Times New Roman" w:cs="Times New Roman"/>
          <w:sz w:val="28"/>
          <w:szCs w:val="28"/>
        </w:rPr>
        <w:t>2</w:t>
      </w:r>
      <w:r w:rsidR="001A6C44" w:rsidRPr="00743DC8">
        <w:rPr>
          <w:rFonts w:ascii="Times New Roman" w:hAnsi="Times New Roman" w:cs="Times New Roman"/>
          <w:sz w:val="28"/>
          <w:szCs w:val="28"/>
        </w:rPr>
        <w:t xml:space="preserve"> № </w:t>
      </w:r>
      <w:r w:rsidR="001A6C44">
        <w:rPr>
          <w:rFonts w:ascii="Times New Roman" w:hAnsi="Times New Roman" w:cs="Times New Roman"/>
          <w:sz w:val="28"/>
          <w:szCs w:val="28"/>
        </w:rPr>
        <w:t>2736</w:t>
      </w:r>
      <w:r w:rsidR="001A6C44" w:rsidRPr="00743DC8">
        <w:rPr>
          <w:rFonts w:ascii="Times New Roman" w:hAnsi="Times New Roman" w:cs="Times New Roman"/>
          <w:sz w:val="28"/>
          <w:szCs w:val="28"/>
        </w:rPr>
        <w:t>/8/10-36-01-01</w:t>
      </w:r>
      <w:r w:rsidR="001A6C44" w:rsidRPr="001A6C44">
        <w:rPr>
          <w:rFonts w:ascii="Times New Roman" w:eastAsia="Calibri" w:hAnsi="Times New Roman" w:cs="Times New Roman"/>
          <w:color w:val="000000"/>
          <w:sz w:val="28"/>
          <w:szCs w:val="28"/>
        </w:rPr>
        <w:t>)</w:t>
      </w:r>
      <w:r w:rsidR="001A6C44">
        <w:rPr>
          <w:rFonts w:ascii="Times New Roman" w:hAnsi="Times New Roman" w:cs="Times New Roman"/>
          <w:color w:val="000000"/>
          <w:sz w:val="28"/>
          <w:szCs w:val="28"/>
        </w:rPr>
        <w:t>.</w:t>
      </w:r>
    </w:p>
    <w:p w:rsidR="007C5A33" w:rsidRPr="00743DC8" w:rsidRDefault="007C5A33" w:rsidP="00561A94">
      <w:pPr>
        <w:spacing w:after="0" w:line="240" w:lineRule="auto"/>
        <w:ind w:firstLine="567"/>
        <w:jc w:val="both"/>
        <w:rPr>
          <w:rFonts w:ascii="Times New Roman" w:hAnsi="Times New Roman" w:cs="Times New Roman"/>
          <w:bCs/>
          <w:sz w:val="28"/>
          <w:szCs w:val="28"/>
        </w:rPr>
      </w:pPr>
    </w:p>
    <w:p w:rsidR="007B6FB1" w:rsidRPr="007B6FB1" w:rsidRDefault="004E5CE4"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bCs/>
          <w:sz w:val="28"/>
          <w:szCs w:val="28"/>
        </w:rPr>
        <w:t xml:space="preserve">З </w:t>
      </w:r>
      <w:r w:rsidR="0063307D" w:rsidRPr="00743DC8">
        <w:rPr>
          <w:rFonts w:ascii="Times New Roman" w:hAnsi="Times New Roman" w:cs="Times New Roman"/>
          <w:sz w:val="28"/>
          <w:szCs w:val="28"/>
        </w:rPr>
        <w:t>метою ефективного виконання структурними підрозділами ГУ ДПС своїх функціональних обов’язків, розроблено та надано на затвердження Голові ДПС Організаційн</w:t>
      </w:r>
      <w:r w:rsidR="00E15BDE">
        <w:rPr>
          <w:rFonts w:ascii="Times New Roman" w:hAnsi="Times New Roman" w:cs="Times New Roman"/>
          <w:sz w:val="28"/>
          <w:szCs w:val="28"/>
        </w:rPr>
        <w:t>у</w:t>
      </w:r>
      <w:r w:rsidR="0063307D" w:rsidRPr="00743DC8">
        <w:rPr>
          <w:rFonts w:ascii="Times New Roman" w:hAnsi="Times New Roman" w:cs="Times New Roman"/>
          <w:sz w:val="28"/>
          <w:szCs w:val="28"/>
        </w:rPr>
        <w:t xml:space="preserve"> структур</w:t>
      </w:r>
      <w:r w:rsidR="007B6FB1">
        <w:rPr>
          <w:rFonts w:ascii="Times New Roman" w:hAnsi="Times New Roman" w:cs="Times New Roman"/>
          <w:sz w:val="28"/>
          <w:szCs w:val="28"/>
        </w:rPr>
        <w:t>у</w:t>
      </w:r>
      <w:r w:rsidR="0063307D" w:rsidRPr="00743DC8">
        <w:rPr>
          <w:rFonts w:ascii="Times New Roman" w:hAnsi="Times New Roman" w:cs="Times New Roman"/>
          <w:sz w:val="28"/>
          <w:szCs w:val="28"/>
        </w:rPr>
        <w:t xml:space="preserve"> ГУ </w:t>
      </w:r>
      <w:r w:rsidR="0063307D" w:rsidRPr="007B6FB1">
        <w:rPr>
          <w:rFonts w:ascii="Times New Roman" w:hAnsi="Times New Roman" w:cs="Times New Roman"/>
          <w:sz w:val="28"/>
          <w:szCs w:val="28"/>
        </w:rPr>
        <w:t>ДПС</w:t>
      </w:r>
      <w:r w:rsidR="007B6FB1" w:rsidRPr="007B6FB1">
        <w:rPr>
          <w:rFonts w:ascii="Times New Roman" w:hAnsi="Times New Roman" w:cs="Times New Roman"/>
          <w:sz w:val="28"/>
          <w:szCs w:val="28"/>
        </w:rPr>
        <w:t xml:space="preserve"> </w:t>
      </w:r>
      <w:r w:rsidR="007B6FB1" w:rsidRPr="007B6FB1">
        <w:rPr>
          <w:rFonts w:ascii="Times New Roman" w:eastAsia="Calibri" w:hAnsi="Times New Roman" w:cs="Times New Roman"/>
          <w:color w:val="000000"/>
          <w:sz w:val="28"/>
          <w:szCs w:val="28"/>
        </w:rPr>
        <w:t>(</w:t>
      </w:r>
      <w:r w:rsidR="007B6FB1" w:rsidRPr="007B6FB1">
        <w:rPr>
          <w:rFonts w:ascii="Times New Roman" w:eastAsia="Calibri" w:hAnsi="Times New Roman" w:cs="Times New Roman"/>
          <w:sz w:val="28"/>
          <w:szCs w:val="28"/>
        </w:rPr>
        <w:t>лист від 26.04.2022 № 1330/8/10-36-01-01), яка затверджена в. о. Голови ДПС 29.04.2022 та введена в дію наказом ГУ ДПС від 15.06.2022 № 70</w:t>
      </w:r>
      <w:r w:rsidR="007B6FB1">
        <w:rPr>
          <w:rFonts w:ascii="Times New Roman" w:hAnsi="Times New Roman" w:cs="Times New Roman"/>
          <w:sz w:val="28"/>
          <w:szCs w:val="28"/>
        </w:rPr>
        <w:t xml:space="preserve">. З метою </w:t>
      </w:r>
      <w:r w:rsidR="007B6FB1" w:rsidRPr="007B6FB1">
        <w:rPr>
          <w:rFonts w:ascii="Times New Roman" w:hAnsi="Times New Roman" w:cs="Times New Roman"/>
          <w:color w:val="000000"/>
          <w:sz w:val="28"/>
          <w:szCs w:val="28"/>
        </w:rPr>
        <w:t>оптимізації затвердженої структури розроблені та надані на затвердження в. о. Голови ДПС 5 змін до Організаційної структури ГУ ДПС (останній лист від 26.12.2022 № 5739/8/10-36-01-01), які затверджені в. о. Голови ДПС (останні зміни затверджені 30.12.2022) та введені в дію відповідним наказом ГУ ДПС (останній наказ від 30.12.2022 № 604)</w:t>
      </w:r>
      <w:r w:rsidR="007B6FB1">
        <w:rPr>
          <w:rFonts w:ascii="Times New Roman" w:hAnsi="Times New Roman" w:cs="Times New Roman"/>
          <w:color w:val="000000"/>
          <w:sz w:val="28"/>
          <w:szCs w:val="28"/>
        </w:rPr>
        <w:t>.</w:t>
      </w:r>
    </w:p>
    <w:p w:rsidR="0063307D" w:rsidRDefault="0063307D"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lastRenderedPageBreak/>
        <w:t>У звітному періоді, відповідно до вимог п.</w:t>
      </w:r>
      <w:r w:rsidR="00E3636A" w:rsidRPr="00743DC8">
        <w:rPr>
          <w:rFonts w:ascii="Times New Roman" w:hAnsi="Times New Roman" w:cs="Times New Roman"/>
          <w:sz w:val="28"/>
          <w:szCs w:val="28"/>
        </w:rPr>
        <w:t> </w:t>
      </w:r>
      <w:r w:rsidRPr="00743DC8">
        <w:rPr>
          <w:rFonts w:ascii="Times New Roman" w:hAnsi="Times New Roman" w:cs="Times New Roman"/>
          <w:sz w:val="28"/>
          <w:szCs w:val="28"/>
        </w:rPr>
        <w:t>3 Порядку підготовки та погодження розподілу обов’язків між керівним складом територіальних органів ДПС, затвердженого наказом ДПС від 14.12.2020 №</w:t>
      </w:r>
      <w:r w:rsidRPr="00743DC8">
        <w:rPr>
          <w:rFonts w:ascii="Times New Roman" w:hAnsi="Times New Roman" w:cs="Times New Roman"/>
          <w:b/>
          <w:color w:val="FF0000"/>
          <w:sz w:val="28"/>
          <w:szCs w:val="28"/>
        </w:rPr>
        <w:t> </w:t>
      </w:r>
      <w:r w:rsidRPr="00743DC8">
        <w:rPr>
          <w:rFonts w:ascii="Times New Roman" w:hAnsi="Times New Roman" w:cs="Times New Roman"/>
          <w:sz w:val="28"/>
          <w:szCs w:val="28"/>
        </w:rPr>
        <w:t>717 у редакції наказу ДПС від 19.05.2021 №</w:t>
      </w:r>
      <w:r w:rsidR="00561A94" w:rsidRPr="00743DC8">
        <w:rPr>
          <w:rFonts w:ascii="Times New Roman" w:hAnsi="Times New Roman" w:cs="Times New Roman"/>
          <w:sz w:val="28"/>
          <w:szCs w:val="28"/>
        </w:rPr>
        <w:t> </w:t>
      </w:r>
      <w:r w:rsidRPr="00743DC8">
        <w:rPr>
          <w:rFonts w:ascii="Times New Roman" w:hAnsi="Times New Roman" w:cs="Times New Roman"/>
          <w:sz w:val="28"/>
          <w:szCs w:val="28"/>
        </w:rPr>
        <w:t xml:space="preserve">529, ГУ ДПС підготовлено та направлено до ДПС </w:t>
      </w:r>
      <w:r w:rsidR="007B6FB1" w:rsidRPr="007B6FB1">
        <w:rPr>
          <w:rFonts w:ascii="Times New Roman" w:hAnsi="Times New Roman" w:cs="Times New Roman"/>
          <w:color w:val="000000"/>
          <w:sz w:val="28"/>
          <w:szCs w:val="28"/>
        </w:rPr>
        <w:t>лист щодо погодження розподілу обов’язків між керівництвом (від 22.07.2022 №</w:t>
      </w:r>
      <w:r w:rsidR="007B6FB1">
        <w:rPr>
          <w:rFonts w:ascii="Times New Roman" w:hAnsi="Times New Roman" w:cs="Times New Roman"/>
          <w:color w:val="000000"/>
          <w:sz w:val="28"/>
          <w:szCs w:val="28"/>
        </w:rPr>
        <w:t> </w:t>
      </w:r>
      <w:r w:rsidR="007B6FB1" w:rsidRPr="007B6FB1">
        <w:rPr>
          <w:rFonts w:ascii="Times New Roman" w:hAnsi="Times New Roman" w:cs="Times New Roman"/>
          <w:color w:val="000000"/>
          <w:sz w:val="28"/>
          <w:szCs w:val="28"/>
        </w:rPr>
        <w:t>2602</w:t>
      </w:r>
      <w:r w:rsidR="007B6FB1" w:rsidRPr="007B6FB1">
        <w:rPr>
          <w:rStyle w:val="z-label"/>
          <w:rFonts w:ascii="Times New Roman" w:hAnsi="Times New Roman" w:cs="Times New Roman"/>
          <w:sz w:val="28"/>
          <w:szCs w:val="28"/>
        </w:rPr>
        <w:t>/8/10-36-01-01</w:t>
      </w:r>
      <w:r w:rsidR="007B6FB1" w:rsidRPr="007B6FB1">
        <w:rPr>
          <w:rFonts w:ascii="Times New Roman" w:hAnsi="Times New Roman" w:cs="Times New Roman"/>
          <w:color w:val="000000"/>
          <w:sz w:val="28"/>
          <w:szCs w:val="28"/>
        </w:rPr>
        <w:t xml:space="preserve">). Після погодження з ДПС видано відповідний наказ </w:t>
      </w:r>
      <w:r w:rsidR="007B6FB1">
        <w:rPr>
          <w:rFonts w:ascii="Times New Roman" w:hAnsi="Times New Roman" w:cs="Times New Roman"/>
          <w:color w:val="000000"/>
          <w:sz w:val="28"/>
          <w:szCs w:val="28"/>
        </w:rPr>
        <w:br/>
      </w:r>
      <w:r w:rsidR="007B6FB1" w:rsidRPr="007B6FB1">
        <w:rPr>
          <w:rFonts w:ascii="Times New Roman" w:hAnsi="Times New Roman" w:cs="Times New Roman"/>
          <w:color w:val="000000"/>
          <w:sz w:val="28"/>
          <w:szCs w:val="28"/>
        </w:rPr>
        <w:t>ГУ ДПС від 02.08.2022 № 257, до якого у зв’язку з кадровими змінами після погодження з ДПС внесені зміни (наказ ГУ ДПС від 21.12.2022 № 577)</w:t>
      </w:r>
      <w:r w:rsidRPr="007B6FB1">
        <w:rPr>
          <w:rFonts w:ascii="Times New Roman" w:hAnsi="Times New Roman" w:cs="Times New Roman"/>
          <w:sz w:val="28"/>
          <w:szCs w:val="28"/>
        </w:rPr>
        <w:t>.</w:t>
      </w:r>
    </w:p>
    <w:p w:rsidR="00857FF2" w:rsidRPr="00743DC8" w:rsidRDefault="00857FF2"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У 202</w:t>
      </w:r>
      <w:r w:rsidR="003C4F5F">
        <w:rPr>
          <w:rFonts w:ascii="Times New Roman" w:hAnsi="Times New Roman" w:cs="Times New Roman"/>
          <w:bCs/>
          <w:sz w:val="28"/>
          <w:szCs w:val="28"/>
        </w:rPr>
        <w:t>2</w:t>
      </w:r>
      <w:r w:rsidRPr="00743DC8">
        <w:rPr>
          <w:rFonts w:ascii="Times New Roman" w:hAnsi="Times New Roman" w:cs="Times New Roman"/>
          <w:bCs/>
          <w:sz w:val="28"/>
          <w:szCs w:val="28"/>
        </w:rPr>
        <w:t xml:space="preserve"> році ГУ ДПС забезпечено організацію проведення </w:t>
      </w:r>
      <w:r w:rsidR="003C4F5F">
        <w:rPr>
          <w:rFonts w:ascii="Times New Roman" w:hAnsi="Times New Roman" w:cs="Times New Roman"/>
          <w:bCs/>
          <w:sz w:val="28"/>
          <w:szCs w:val="28"/>
        </w:rPr>
        <w:t>16</w:t>
      </w:r>
      <w:r w:rsidRPr="00743DC8">
        <w:rPr>
          <w:rFonts w:ascii="Times New Roman" w:hAnsi="Times New Roman" w:cs="Times New Roman"/>
          <w:bCs/>
          <w:sz w:val="28"/>
          <w:szCs w:val="28"/>
        </w:rPr>
        <w:t xml:space="preserve"> апаратн</w:t>
      </w:r>
      <w:r w:rsidR="00217C65" w:rsidRPr="00743DC8">
        <w:rPr>
          <w:rFonts w:ascii="Times New Roman" w:hAnsi="Times New Roman" w:cs="Times New Roman"/>
          <w:bCs/>
          <w:sz w:val="28"/>
          <w:szCs w:val="28"/>
        </w:rPr>
        <w:t>их</w:t>
      </w:r>
      <w:r w:rsidRPr="00743DC8">
        <w:rPr>
          <w:rFonts w:ascii="Times New Roman" w:hAnsi="Times New Roman" w:cs="Times New Roman"/>
          <w:bCs/>
          <w:sz w:val="28"/>
          <w:szCs w:val="28"/>
        </w:rPr>
        <w:t xml:space="preserve"> нарад за участі керівництва ГУ ДПС, для проведення яких підготовлені порядки денні та надані відповідні інформаційно-аналітичні матеріали керівництву ГУ ДПС. За результатами проведених апаратних нарад складено </w:t>
      </w:r>
      <w:r w:rsidR="002D5314" w:rsidRPr="00743DC8">
        <w:rPr>
          <w:rFonts w:ascii="Times New Roman" w:hAnsi="Times New Roman" w:cs="Times New Roman"/>
          <w:bCs/>
          <w:sz w:val="28"/>
          <w:szCs w:val="28"/>
        </w:rPr>
        <w:br/>
      </w:r>
      <w:r w:rsidR="003C4F5F">
        <w:rPr>
          <w:rFonts w:ascii="Times New Roman" w:hAnsi="Times New Roman" w:cs="Times New Roman"/>
          <w:bCs/>
          <w:sz w:val="28"/>
          <w:szCs w:val="28"/>
        </w:rPr>
        <w:t>16</w:t>
      </w:r>
      <w:r w:rsidRPr="00743DC8">
        <w:rPr>
          <w:rFonts w:ascii="Times New Roman" w:hAnsi="Times New Roman" w:cs="Times New Roman"/>
          <w:bCs/>
          <w:sz w:val="28"/>
          <w:szCs w:val="28"/>
        </w:rPr>
        <w:t xml:space="preserve"> протокол</w:t>
      </w:r>
      <w:r w:rsidR="00217C65" w:rsidRPr="00743DC8">
        <w:rPr>
          <w:rFonts w:ascii="Times New Roman" w:hAnsi="Times New Roman" w:cs="Times New Roman"/>
          <w:bCs/>
          <w:sz w:val="28"/>
          <w:szCs w:val="28"/>
        </w:rPr>
        <w:t>ів</w:t>
      </w:r>
      <w:r w:rsidRPr="00743DC8">
        <w:rPr>
          <w:rFonts w:ascii="Times New Roman" w:hAnsi="Times New Roman" w:cs="Times New Roman"/>
          <w:bCs/>
          <w:sz w:val="28"/>
          <w:szCs w:val="28"/>
        </w:rPr>
        <w:t>, які своєчасно доведені до відповідальних виконавців.</w:t>
      </w:r>
    </w:p>
    <w:p w:rsidR="00857FF2" w:rsidRDefault="003C4F5F" w:rsidP="00561A94">
      <w:pPr>
        <w:spacing w:after="0" w:line="240" w:lineRule="auto"/>
        <w:ind w:firstLine="567"/>
        <w:jc w:val="both"/>
        <w:rPr>
          <w:rFonts w:ascii="Times New Roman" w:hAnsi="Times New Roman" w:cs="Times New Roman"/>
          <w:bCs/>
          <w:sz w:val="28"/>
          <w:szCs w:val="28"/>
        </w:rPr>
      </w:pPr>
      <w:r w:rsidRPr="003C4F5F">
        <w:rPr>
          <w:rFonts w:ascii="Times New Roman" w:eastAsia="Calibri" w:hAnsi="Times New Roman" w:cs="Times New Roman"/>
          <w:bCs/>
          <w:sz w:val="28"/>
          <w:szCs w:val="28"/>
        </w:rPr>
        <w:t>Апаратні наради в ГУ ДПС з 14.04.2022 проводяться в штатному порядку. Перелік питань до Порядку денного визначається керівником ГУ ДПС відповідно до наявних актуальних для розгляду питань</w:t>
      </w:r>
      <w:r w:rsidRPr="003C4F5F">
        <w:rPr>
          <w:rFonts w:ascii="Times New Roman" w:hAnsi="Times New Roman" w:cs="Times New Roman"/>
          <w:bCs/>
          <w:sz w:val="28"/>
          <w:szCs w:val="28"/>
        </w:rPr>
        <w:t>.</w:t>
      </w:r>
    </w:p>
    <w:p w:rsidR="00857FF2" w:rsidRPr="00743DC8" w:rsidRDefault="00857FF2"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З метою забезпечення організації, здійснення та забезпечення системного автоматизованого (дистанційного) контролю за виконанням структурними підрозділами ГУ ДПС контрольних завдань та доручень ДПС у 202</w:t>
      </w:r>
      <w:r w:rsidR="007C184D">
        <w:rPr>
          <w:rFonts w:ascii="Times New Roman" w:hAnsi="Times New Roman" w:cs="Times New Roman"/>
          <w:bCs/>
          <w:sz w:val="28"/>
          <w:szCs w:val="28"/>
        </w:rPr>
        <w:t>2</w:t>
      </w:r>
      <w:r w:rsidRPr="00743DC8">
        <w:rPr>
          <w:rFonts w:ascii="Times New Roman" w:hAnsi="Times New Roman" w:cs="Times New Roman"/>
          <w:bCs/>
          <w:sz w:val="28"/>
          <w:szCs w:val="28"/>
        </w:rPr>
        <w:t xml:space="preserve"> році відповідно до даних автоматизованої системи АІС «Управління документами» до ГУ ДПС </w:t>
      </w:r>
      <w:r w:rsidR="00B417B7" w:rsidRPr="00743DC8">
        <w:rPr>
          <w:rFonts w:ascii="Times New Roman" w:hAnsi="Times New Roman" w:cs="Times New Roman"/>
          <w:sz w:val="28"/>
          <w:szCs w:val="28"/>
        </w:rPr>
        <w:t xml:space="preserve">надійшло </w:t>
      </w:r>
      <w:r w:rsidR="007C184D">
        <w:rPr>
          <w:rFonts w:ascii="Times New Roman" w:hAnsi="Times New Roman" w:cs="Times New Roman"/>
          <w:sz w:val="28"/>
          <w:szCs w:val="28"/>
        </w:rPr>
        <w:t>5634</w:t>
      </w:r>
      <w:r w:rsidR="00B417B7" w:rsidRPr="00743DC8">
        <w:rPr>
          <w:rFonts w:ascii="Times New Roman" w:hAnsi="Times New Roman" w:cs="Times New Roman"/>
          <w:color w:val="FF0000"/>
          <w:sz w:val="28"/>
          <w:szCs w:val="28"/>
        </w:rPr>
        <w:t xml:space="preserve"> </w:t>
      </w:r>
      <w:r w:rsidR="00B417B7" w:rsidRPr="00743DC8">
        <w:rPr>
          <w:rFonts w:ascii="Times New Roman" w:hAnsi="Times New Roman" w:cs="Times New Roman"/>
          <w:sz w:val="28"/>
          <w:szCs w:val="28"/>
        </w:rPr>
        <w:t xml:space="preserve">документів, взято на контроль </w:t>
      </w:r>
      <w:r w:rsidR="007C184D">
        <w:rPr>
          <w:rFonts w:ascii="Times New Roman" w:hAnsi="Times New Roman" w:cs="Times New Roman"/>
          <w:sz w:val="28"/>
          <w:szCs w:val="28"/>
        </w:rPr>
        <w:t>8876</w:t>
      </w:r>
      <w:r w:rsidR="00B417B7" w:rsidRPr="00743DC8">
        <w:rPr>
          <w:rFonts w:ascii="Times New Roman" w:hAnsi="Times New Roman" w:cs="Times New Roman"/>
          <w:sz w:val="28"/>
          <w:szCs w:val="28"/>
        </w:rPr>
        <w:t xml:space="preserve"> доручень (з урахуванням попередніх періодів), підлягало виконанню </w:t>
      </w:r>
      <w:r w:rsidR="008308EC">
        <w:rPr>
          <w:rFonts w:ascii="Times New Roman" w:hAnsi="Times New Roman" w:cs="Times New Roman"/>
          <w:sz w:val="28"/>
          <w:szCs w:val="28"/>
        </w:rPr>
        <w:t>8741</w:t>
      </w:r>
      <w:r w:rsidR="00B417B7" w:rsidRPr="00743DC8">
        <w:rPr>
          <w:sz w:val="28"/>
          <w:szCs w:val="28"/>
        </w:rPr>
        <w:t>.</w:t>
      </w:r>
    </w:p>
    <w:p w:rsidR="00857FF2" w:rsidRPr="00510DC1" w:rsidRDefault="00510DC1" w:rsidP="00510DC1">
      <w:pPr>
        <w:spacing w:after="0" w:line="240" w:lineRule="auto"/>
        <w:ind w:firstLine="567"/>
        <w:jc w:val="both"/>
        <w:rPr>
          <w:rFonts w:ascii="Times New Roman" w:hAnsi="Times New Roman" w:cs="Times New Roman"/>
          <w:bCs/>
          <w:sz w:val="28"/>
          <w:szCs w:val="28"/>
        </w:rPr>
      </w:pPr>
      <w:r w:rsidRPr="00510DC1">
        <w:rPr>
          <w:rFonts w:ascii="Times New Roman" w:hAnsi="Times New Roman" w:cs="Times New Roman"/>
          <w:bCs/>
          <w:sz w:val="28"/>
          <w:szCs w:val="28"/>
        </w:rPr>
        <w:t>У звітному періоді на виконання п. 2 наказу ГУ ДПС від 04.03.2021 № 347 «Про затвердження Порядку здійснення системної оцінки рівня виконавської дисципліни у структурних підрозділах Головного управління ДПС у Київській області при виконанні контрольних завдань, визначених доруче</w:t>
      </w:r>
      <w:r>
        <w:rPr>
          <w:rFonts w:ascii="Times New Roman" w:hAnsi="Times New Roman" w:cs="Times New Roman"/>
          <w:bCs/>
          <w:sz w:val="28"/>
          <w:szCs w:val="28"/>
        </w:rPr>
        <w:t xml:space="preserve">ннями органів вищого рівня та </w:t>
      </w:r>
      <w:r w:rsidRPr="00510DC1">
        <w:rPr>
          <w:rFonts w:ascii="Times New Roman" w:hAnsi="Times New Roman" w:cs="Times New Roman"/>
          <w:bCs/>
          <w:sz w:val="28"/>
          <w:szCs w:val="28"/>
        </w:rPr>
        <w:t xml:space="preserve">власними рішеннями» (із змінами, внесеними наказом ГУ ДПС від 29.06.2022 № 362) при виконанні контрольних завдань, визначених дорученнями органів вищого рівня  та  власними рішеннями», керівництву </w:t>
      </w:r>
      <w:r>
        <w:rPr>
          <w:rFonts w:ascii="Times New Roman" w:hAnsi="Times New Roman" w:cs="Times New Roman"/>
          <w:bCs/>
          <w:sz w:val="28"/>
          <w:szCs w:val="28"/>
        </w:rPr>
        <w:br/>
      </w:r>
      <w:r w:rsidRPr="00510DC1">
        <w:rPr>
          <w:rFonts w:ascii="Times New Roman" w:hAnsi="Times New Roman" w:cs="Times New Roman"/>
          <w:bCs/>
          <w:sz w:val="28"/>
          <w:szCs w:val="28"/>
        </w:rPr>
        <w:t xml:space="preserve">ГУ ДПС надані </w:t>
      </w:r>
      <w:r>
        <w:rPr>
          <w:rFonts w:ascii="Times New Roman" w:hAnsi="Times New Roman" w:cs="Times New Roman"/>
          <w:bCs/>
          <w:sz w:val="28"/>
          <w:szCs w:val="28"/>
        </w:rPr>
        <w:t>7</w:t>
      </w:r>
      <w:r w:rsidRPr="00510DC1">
        <w:rPr>
          <w:rFonts w:ascii="Times New Roman" w:hAnsi="Times New Roman" w:cs="Times New Roman"/>
          <w:bCs/>
          <w:sz w:val="28"/>
          <w:szCs w:val="28"/>
        </w:rPr>
        <w:t xml:space="preserve"> доповідних записок «Про результати оцінки рівня виконавської  дисципліни» (остання від 12.12.2022 №567/10-36-01-02) для прийняття управлінських рішень</w:t>
      </w:r>
      <w:r w:rsidR="00B417B7" w:rsidRPr="00510DC1">
        <w:rPr>
          <w:rFonts w:ascii="Times New Roman" w:hAnsi="Times New Roman" w:cs="Times New Roman"/>
          <w:bCs/>
          <w:sz w:val="28"/>
          <w:szCs w:val="28"/>
        </w:rPr>
        <w:t>.</w:t>
      </w:r>
    </w:p>
    <w:p w:rsidR="0071596A" w:rsidRPr="0007025E" w:rsidRDefault="0071596A" w:rsidP="00561A94">
      <w:pPr>
        <w:spacing w:after="0" w:line="240" w:lineRule="auto"/>
        <w:ind w:firstLine="567"/>
        <w:jc w:val="both"/>
        <w:rPr>
          <w:rFonts w:ascii="Times New Roman" w:hAnsi="Times New Roman" w:cs="Times New Roman"/>
          <w:sz w:val="16"/>
          <w:szCs w:val="16"/>
        </w:rPr>
      </w:pPr>
    </w:p>
    <w:p w:rsidR="00932282" w:rsidRDefault="00932282" w:rsidP="00932282">
      <w:pPr>
        <w:spacing w:after="0" w:line="240" w:lineRule="auto"/>
        <w:ind w:firstLine="709"/>
        <w:jc w:val="both"/>
        <w:rPr>
          <w:rFonts w:ascii="Times New Roman" w:hAnsi="Times New Roman" w:cs="Times New Roman"/>
          <w:sz w:val="28"/>
          <w:szCs w:val="28"/>
        </w:rPr>
      </w:pPr>
      <w:r w:rsidRPr="00B26A1B">
        <w:rPr>
          <w:rFonts w:ascii="Times New Roman" w:hAnsi="Times New Roman" w:cs="Times New Roman"/>
          <w:sz w:val="28"/>
          <w:szCs w:val="28"/>
        </w:rPr>
        <w:t>У звітному періоді за дорученням голови Дисциплінарної комісії з розгляду дисциплінарних справ ГУ ДПС</w:t>
      </w:r>
      <w:r>
        <w:rPr>
          <w:rFonts w:ascii="Times New Roman" w:hAnsi="Times New Roman" w:cs="Times New Roman"/>
          <w:sz w:val="28"/>
          <w:szCs w:val="28"/>
        </w:rPr>
        <w:t xml:space="preserve"> </w:t>
      </w:r>
      <w:r w:rsidRPr="00B26A1B">
        <w:rPr>
          <w:rFonts w:ascii="Times New Roman" w:hAnsi="Times New Roman" w:cs="Times New Roman"/>
          <w:sz w:val="28"/>
          <w:szCs w:val="28"/>
        </w:rPr>
        <w:t xml:space="preserve">(далі </w:t>
      </w:r>
      <w:r>
        <w:rPr>
          <w:rFonts w:ascii="Times New Roman" w:hAnsi="Times New Roman" w:cs="Times New Roman"/>
          <w:sz w:val="28"/>
          <w:szCs w:val="28"/>
        </w:rPr>
        <w:t>–</w:t>
      </w:r>
      <w:r w:rsidRPr="00B26A1B">
        <w:rPr>
          <w:rFonts w:ascii="Times New Roman" w:hAnsi="Times New Roman" w:cs="Times New Roman"/>
          <w:sz w:val="28"/>
          <w:szCs w:val="28"/>
        </w:rPr>
        <w:t xml:space="preserve"> Дисциплінарна комісія)</w:t>
      </w:r>
      <w:r>
        <w:rPr>
          <w:rFonts w:ascii="Times New Roman" w:hAnsi="Times New Roman" w:cs="Times New Roman"/>
          <w:sz w:val="28"/>
          <w:szCs w:val="28"/>
        </w:rPr>
        <w:t xml:space="preserve"> </w:t>
      </w:r>
      <w:r w:rsidRPr="00B26A1B">
        <w:rPr>
          <w:rFonts w:ascii="Times New Roman" w:hAnsi="Times New Roman" w:cs="Times New Roman"/>
          <w:sz w:val="28"/>
          <w:szCs w:val="28"/>
        </w:rPr>
        <w:t xml:space="preserve">організовано </w:t>
      </w:r>
      <w:r>
        <w:rPr>
          <w:rFonts w:ascii="Times New Roman" w:hAnsi="Times New Roman" w:cs="Times New Roman"/>
          <w:sz w:val="28"/>
          <w:szCs w:val="28"/>
        </w:rPr>
        <w:t xml:space="preserve">та </w:t>
      </w:r>
      <w:r w:rsidRPr="00B26A1B">
        <w:rPr>
          <w:rFonts w:ascii="Times New Roman" w:hAnsi="Times New Roman" w:cs="Times New Roman"/>
          <w:sz w:val="28"/>
          <w:szCs w:val="28"/>
        </w:rPr>
        <w:t>проведен</w:t>
      </w:r>
      <w:r>
        <w:rPr>
          <w:rFonts w:ascii="Times New Roman" w:hAnsi="Times New Roman" w:cs="Times New Roman"/>
          <w:sz w:val="28"/>
          <w:szCs w:val="28"/>
        </w:rPr>
        <w:t>о</w:t>
      </w:r>
      <w:r w:rsidRPr="00B26A1B">
        <w:rPr>
          <w:rFonts w:ascii="Times New Roman" w:hAnsi="Times New Roman" w:cs="Times New Roman"/>
          <w:sz w:val="28"/>
          <w:szCs w:val="28"/>
        </w:rPr>
        <w:t xml:space="preserve"> 42 засідань Дисциплінарної комісії</w:t>
      </w:r>
      <w:r>
        <w:rPr>
          <w:rFonts w:ascii="Times New Roman" w:hAnsi="Times New Roman" w:cs="Times New Roman"/>
          <w:sz w:val="28"/>
          <w:szCs w:val="28"/>
        </w:rPr>
        <w:t xml:space="preserve">. </w:t>
      </w:r>
    </w:p>
    <w:p w:rsidR="00932282" w:rsidRDefault="00932282" w:rsidP="00932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метою організаційного забезпечення засідань Дисциплінарної комісії  </w:t>
      </w:r>
      <w:r w:rsidRPr="00B26A1B">
        <w:rPr>
          <w:rFonts w:ascii="Times New Roman" w:hAnsi="Times New Roman" w:cs="Times New Roman"/>
          <w:sz w:val="28"/>
          <w:szCs w:val="28"/>
        </w:rPr>
        <w:t xml:space="preserve"> підготовлено </w:t>
      </w:r>
      <w:r>
        <w:rPr>
          <w:rFonts w:ascii="Times New Roman" w:hAnsi="Times New Roman" w:cs="Times New Roman"/>
          <w:sz w:val="28"/>
          <w:szCs w:val="28"/>
        </w:rPr>
        <w:t>42 порядки денних</w:t>
      </w:r>
      <w:r w:rsidRPr="00B26A1B">
        <w:rPr>
          <w:rFonts w:ascii="Times New Roman" w:hAnsi="Times New Roman" w:cs="Times New Roman"/>
          <w:sz w:val="28"/>
          <w:szCs w:val="28"/>
        </w:rPr>
        <w:t>,</w:t>
      </w:r>
      <w:r>
        <w:rPr>
          <w:rFonts w:ascii="Times New Roman" w:hAnsi="Times New Roman" w:cs="Times New Roman"/>
          <w:sz w:val="28"/>
          <w:szCs w:val="28"/>
        </w:rPr>
        <w:t xml:space="preserve"> складено 42</w:t>
      </w:r>
      <w:r w:rsidRPr="00B26A1B">
        <w:rPr>
          <w:rFonts w:ascii="Times New Roman" w:hAnsi="Times New Roman" w:cs="Times New Roman"/>
          <w:sz w:val="28"/>
          <w:szCs w:val="28"/>
        </w:rPr>
        <w:t xml:space="preserve"> протоко</w:t>
      </w:r>
      <w:r>
        <w:rPr>
          <w:rFonts w:ascii="Times New Roman" w:hAnsi="Times New Roman" w:cs="Times New Roman"/>
          <w:sz w:val="28"/>
          <w:szCs w:val="28"/>
        </w:rPr>
        <w:t>л</w:t>
      </w:r>
      <w:r w:rsidRPr="00B26A1B">
        <w:rPr>
          <w:rFonts w:ascii="Times New Roman" w:hAnsi="Times New Roman" w:cs="Times New Roman"/>
          <w:sz w:val="28"/>
          <w:szCs w:val="28"/>
        </w:rPr>
        <w:t>и</w:t>
      </w:r>
      <w:r>
        <w:rPr>
          <w:rFonts w:ascii="Times New Roman" w:hAnsi="Times New Roman" w:cs="Times New Roman"/>
          <w:sz w:val="28"/>
          <w:szCs w:val="28"/>
        </w:rPr>
        <w:t xml:space="preserve"> та сформовано 49 </w:t>
      </w:r>
      <w:r w:rsidRPr="00B26A1B">
        <w:rPr>
          <w:rFonts w:ascii="Times New Roman" w:hAnsi="Times New Roman" w:cs="Times New Roman"/>
          <w:sz w:val="28"/>
          <w:szCs w:val="28"/>
        </w:rPr>
        <w:t>дисциплінарн</w:t>
      </w:r>
      <w:r>
        <w:rPr>
          <w:rFonts w:ascii="Times New Roman" w:hAnsi="Times New Roman" w:cs="Times New Roman"/>
          <w:sz w:val="28"/>
          <w:szCs w:val="28"/>
        </w:rPr>
        <w:t>их</w:t>
      </w:r>
      <w:r w:rsidRPr="00B26A1B">
        <w:rPr>
          <w:rFonts w:ascii="Times New Roman" w:hAnsi="Times New Roman" w:cs="Times New Roman"/>
          <w:sz w:val="28"/>
          <w:szCs w:val="28"/>
        </w:rPr>
        <w:t xml:space="preserve"> справ</w:t>
      </w:r>
      <w:r>
        <w:rPr>
          <w:rFonts w:ascii="Times New Roman" w:hAnsi="Times New Roman" w:cs="Times New Roman"/>
          <w:sz w:val="28"/>
          <w:szCs w:val="28"/>
        </w:rPr>
        <w:t>.</w:t>
      </w:r>
    </w:p>
    <w:p w:rsidR="00932282" w:rsidRPr="00B26A1B" w:rsidRDefault="00932282" w:rsidP="00932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за звітний період </w:t>
      </w:r>
      <w:r w:rsidRPr="00B26A1B">
        <w:rPr>
          <w:rFonts w:ascii="Times New Roman" w:hAnsi="Times New Roman" w:cs="Times New Roman"/>
          <w:sz w:val="28"/>
          <w:szCs w:val="28"/>
        </w:rPr>
        <w:t>Дисциплінарн</w:t>
      </w:r>
      <w:r>
        <w:rPr>
          <w:rFonts w:ascii="Times New Roman" w:hAnsi="Times New Roman" w:cs="Times New Roman"/>
          <w:sz w:val="28"/>
          <w:szCs w:val="28"/>
        </w:rPr>
        <w:t xml:space="preserve">ою комісією розглянуто 49 дисциплінарні справи, по 14 з яких запропоновано дисциплінарне стягнення у вигляді догани, по 30 – закриття. Крім того, 5 дисциплінарних справ перебувають в процесі розгляду. </w:t>
      </w:r>
    </w:p>
    <w:p w:rsidR="0071596A" w:rsidRPr="002729F8" w:rsidRDefault="005564D4" w:rsidP="0071596A">
      <w:pPr>
        <w:spacing w:after="0" w:line="240" w:lineRule="auto"/>
        <w:ind w:firstLine="567"/>
        <w:jc w:val="both"/>
        <w:rPr>
          <w:rFonts w:ascii="Times New Roman" w:hAnsi="Times New Roman" w:cs="Times New Roman"/>
          <w:sz w:val="28"/>
          <w:szCs w:val="28"/>
        </w:rPr>
      </w:pPr>
      <w:r w:rsidRPr="002729F8">
        <w:rPr>
          <w:rFonts w:ascii="Times New Roman" w:hAnsi="Times New Roman" w:cs="Times New Roman"/>
          <w:sz w:val="28"/>
          <w:szCs w:val="28"/>
        </w:rPr>
        <w:t>Протягом звітного періоду забезпечено здійснення внутрішнього контролю в ГУ ДПС.</w:t>
      </w:r>
      <w:r w:rsidR="0071596A" w:rsidRPr="002729F8">
        <w:rPr>
          <w:rFonts w:ascii="Times New Roman" w:hAnsi="Times New Roman" w:cs="Times New Roman"/>
          <w:sz w:val="28"/>
          <w:szCs w:val="28"/>
        </w:rPr>
        <w:t xml:space="preserve"> У звітному періоді сформовано Зведений перелік (реєстр) </w:t>
      </w:r>
      <w:r w:rsidR="0071596A" w:rsidRPr="002729F8">
        <w:rPr>
          <w:rFonts w:ascii="Times New Roman" w:hAnsi="Times New Roman" w:cs="Times New Roman"/>
          <w:sz w:val="28"/>
          <w:szCs w:val="28"/>
        </w:rPr>
        <w:lastRenderedPageBreak/>
        <w:t>ідентифікованих ризиків ГУ ДПС, який направлено до Департаменту внутрішнього аудиту листом ГУ ДПС від 16.09.2022 № 3786/8/10-36-01-03.</w:t>
      </w:r>
    </w:p>
    <w:p w:rsidR="0071596A" w:rsidRPr="002729F8" w:rsidRDefault="0071596A" w:rsidP="0071596A">
      <w:pPr>
        <w:spacing w:after="0" w:line="240" w:lineRule="auto"/>
        <w:ind w:firstLine="567"/>
        <w:jc w:val="both"/>
        <w:rPr>
          <w:rFonts w:ascii="Times New Roman" w:hAnsi="Times New Roman" w:cs="Times New Roman"/>
          <w:sz w:val="28"/>
          <w:szCs w:val="28"/>
        </w:rPr>
      </w:pPr>
      <w:r w:rsidRPr="002729F8">
        <w:rPr>
          <w:rFonts w:ascii="Times New Roman" w:hAnsi="Times New Roman" w:cs="Times New Roman"/>
          <w:sz w:val="28"/>
          <w:szCs w:val="28"/>
        </w:rPr>
        <w:t xml:space="preserve">За результатом розгляду та прийняття рішення </w:t>
      </w:r>
      <w:proofErr w:type="spellStart"/>
      <w:r w:rsidRPr="002729F8">
        <w:rPr>
          <w:rFonts w:ascii="Times New Roman" w:hAnsi="Times New Roman" w:cs="Times New Roman"/>
          <w:sz w:val="28"/>
          <w:szCs w:val="28"/>
        </w:rPr>
        <w:t>в.о</w:t>
      </w:r>
      <w:proofErr w:type="spellEnd"/>
      <w:r w:rsidRPr="002729F8">
        <w:rPr>
          <w:rFonts w:ascii="Times New Roman" w:hAnsi="Times New Roman" w:cs="Times New Roman"/>
          <w:sz w:val="28"/>
          <w:szCs w:val="28"/>
        </w:rPr>
        <w:t>. начальника ГУ ДПС щодо вжиття заходів контролю, Зведений перелік (реєстр) ідентифікованих ризиків службовою запискою від 31.08.2022 № 377/10-36-01-03 направлено керівникам структурних підрозділів ГУ ДПС для доведення його до відома кожного працівника.</w:t>
      </w:r>
    </w:p>
    <w:p w:rsidR="0071596A" w:rsidRPr="002729F8" w:rsidRDefault="0071596A" w:rsidP="0071596A">
      <w:pPr>
        <w:spacing w:after="0" w:line="240" w:lineRule="auto"/>
        <w:ind w:firstLine="567"/>
        <w:jc w:val="both"/>
        <w:rPr>
          <w:rFonts w:ascii="Times New Roman" w:hAnsi="Times New Roman" w:cs="Times New Roman"/>
          <w:sz w:val="28"/>
          <w:szCs w:val="28"/>
        </w:rPr>
      </w:pPr>
      <w:r w:rsidRPr="002729F8">
        <w:rPr>
          <w:rFonts w:ascii="Times New Roman" w:hAnsi="Times New Roman" w:cs="Times New Roman"/>
          <w:sz w:val="28"/>
          <w:szCs w:val="28"/>
        </w:rPr>
        <w:t>Наказом ГУ ДПС від 05.09.2022 № 364 сформовано та затверджено План реалізації заходів контролю на 2022 рік.</w:t>
      </w:r>
    </w:p>
    <w:p w:rsidR="0071596A" w:rsidRPr="0071596A" w:rsidRDefault="0071596A" w:rsidP="0071596A">
      <w:pPr>
        <w:spacing w:after="0" w:line="240" w:lineRule="auto"/>
        <w:ind w:firstLine="567"/>
        <w:jc w:val="both"/>
        <w:rPr>
          <w:rFonts w:ascii="Times New Roman" w:hAnsi="Times New Roman" w:cs="Times New Roman"/>
          <w:sz w:val="28"/>
          <w:szCs w:val="28"/>
        </w:rPr>
      </w:pPr>
      <w:r w:rsidRPr="002729F8">
        <w:rPr>
          <w:rFonts w:ascii="Times New Roman" w:hAnsi="Times New Roman" w:cs="Times New Roman"/>
          <w:sz w:val="28"/>
          <w:szCs w:val="28"/>
        </w:rPr>
        <w:t>Листом ГУ ДПС від 13.12.2022 № 5458/8/10-36-01-03 до Департаменту організації роботи Служби надано Звіт про стан організації та здійснення внутрішнього контролю у розрізі елементів внутрішнього контролю в ГУ ДПС за 2022 рік.</w:t>
      </w:r>
    </w:p>
    <w:p w:rsidR="00FF5E27" w:rsidRPr="00A95D41" w:rsidRDefault="0072159A" w:rsidP="00A95D41">
      <w:pPr>
        <w:spacing w:after="0" w:line="240" w:lineRule="auto"/>
        <w:ind w:firstLine="567"/>
        <w:jc w:val="both"/>
        <w:rPr>
          <w:rFonts w:ascii="Times New Roman" w:eastAsia="Calibri" w:hAnsi="Times New Roman" w:cs="Times New Roman"/>
          <w:sz w:val="28"/>
          <w:szCs w:val="28"/>
        </w:rPr>
      </w:pPr>
      <w:r w:rsidRPr="00A95D41">
        <w:rPr>
          <w:rFonts w:ascii="Times New Roman" w:hAnsi="Times New Roman" w:cs="Times New Roman"/>
          <w:sz w:val="28"/>
          <w:szCs w:val="28"/>
        </w:rPr>
        <w:t>Протягом звітного періоду</w:t>
      </w:r>
      <w:r w:rsidR="00FF5E27" w:rsidRPr="00A95D41">
        <w:rPr>
          <w:rFonts w:ascii="Times New Roman" w:eastAsia="Calibri" w:hAnsi="Times New Roman" w:cs="Times New Roman"/>
          <w:sz w:val="28"/>
          <w:szCs w:val="28"/>
        </w:rPr>
        <w:t xml:space="preserve"> проведено 3 планові перевірки щодо стану організації роботи в структурних підрозділах ГУ ДПС, 2 позапланові перевірки з окремих питань.</w:t>
      </w:r>
    </w:p>
    <w:p w:rsidR="00FF5E27" w:rsidRPr="00A95D41" w:rsidRDefault="00FF5E27" w:rsidP="00A95D41">
      <w:pPr>
        <w:spacing w:after="0" w:line="240" w:lineRule="auto"/>
        <w:ind w:firstLine="567"/>
        <w:jc w:val="both"/>
        <w:rPr>
          <w:rFonts w:ascii="Times New Roman" w:eastAsia="Calibri" w:hAnsi="Times New Roman" w:cs="Times New Roman"/>
          <w:sz w:val="28"/>
          <w:szCs w:val="28"/>
        </w:rPr>
      </w:pPr>
      <w:r w:rsidRPr="00A95D41">
        <w:rPr>
          <w:rFonts w:ascii="Times New Roman" w:eastAsia="Calibri" w:hAnsi="Times New Roman" w:cs="Times New Roman"/>
          <w:sz w:val="28"/>
          <w:szCs w:val="28"/>
        </w:rPr>
        <w:t>За результатами проведених перевірок виявлено ряд порушень, які враховані у подальшій роботі працівниками ГУ ДПС.</w:t>
      </w:r>
    </w:p>
    <w:p w:rsidR="00FF5E27" w:rsidRPr="00A95D41" w:rsidRDefault="00FF5E27" w:rsidP="00A95D41">
      <w:pPr>
        <w:spacing w:after="0" w:line="240" w:lineRule="auto"/>
        <w:ind w:firstLine="567"/>
        <w:jc w:val="both"/>
        <w:rPr>
          <w:rFonts w:ascii="Times New Roman" w:eastAsia="Calibri" w:hAnsi="Times New Roman" w:cs="Times New Roman"/>
          <w:sz w:val="28"/>
          <w:szCs w:val="28"/>
        </w:rPr>
      </w:pPr>
      <w:r w:rsidRPr="00A95D41">
        <w:rPr>
          <w:rFonts w:ascii="Times New Roman" w:eastAsia="Calibri" w:hAnsi="Times New Roman" w:cs="Times New Roman"/>
          <w:sz w:val="28"/>
          <w:szCs w:val="28"/>
        </w:rPr>
        <w:t xml:space="preserve">Протягом звітного періоду за результатами здійснення відомчого контролю за додержанням вимог законодавства, виконанням службових, посадових обов’язків в ГУ ДПС до 53 посадових осіб застосовано заходи впливу, а саме: </w:t>
      </w:r>
      <w:proofErr w:type="spellStart"/>
      <w:r w:rsidRPr="00A95D41">
        <w:rPr>
          <w:rFonts w:ascii="Times New Roman" w:eastAsia="Calibri" w:hAnsi="Times New Roman" w:cs="Times New Roman"/>
          <w:sz w:val="28"/>
          <w:szCs w:val="28"/>
        </w:rPr>
        <w:t>депремійовано</w:t>
      </w:r>
      <w:proofErr w:type="spellEnd"/>
      <w:r w:rsidRPr="00A95D41">
        <w:rPr>
          <w:rFonts w:ascii="Times New Roman" w:eastAsia="Calibri" w:hAnsi="Times New Roman" w:cs="Times New Roman"/>
          <w:sz w:val="28"/>
          <w:szCs w:val="28"/>
        </w:rPr>
        <w:t xml:space="preserve"> 47 працівників, 3 – позбавлено премії, 3 – оголошено догани. </w:t>
      </w:r>
    </w:p>
    <w:p w:rsidR="00FF5E27" w:rsidRPr="00A95D41" w:rsidRDefault="00FF5E27" w:rsidP="00A95D41">
      <w:pPr>
        <w:spacing w:after="0" w:line="240" w:lineRule="auto"/>
        <w:ind w:firstLine="567"/>
        <w:jc w:val="both"/>
        <w:rPr>
          <w:rFonts w:ascii="Times New Roman" w:eastAsia="Calibri" w:hAnsi="Times New Roman" w:cs="Times New Roman"/>
          <w:sz w:val="28"/>
          <w:szCs w:val="28"/>
        </w:rPr>
      </w:pPr>
      <w:r w:rsidRPr="00A95D41">
        <w:rPr>
          <w:rFonts w:ascii="Times New Roman" w:eastAsia="Calibri" w:hAnsi="Times New Roman" w:cs="Times New Roman"/>
          <w:sz w:val="28"/>
          <w:szCs w:val="28"/>
        </w:rPr>
        <w:t>Також, підготовлено доповідні записки від 18.01.2022 №10/10-36-02-00-12, від 11.07.2022 №86/10-36-02-00-12, від 16.09.2022 №169/10-36-02-00-12, від 21.12.2022 №261/10-36-02-00-12, в яких зобов’язано керівників перевірених структурних підрозділів усунути виявлені недоліки та порушення.</w:t>
      </w:r>
    </w:p>
    <w:p w:rsidR="00FF5E27" w:rsidRPr="00A95D41" w:rsidRDefault="00FF5E27" w:rsidP="00A95D41">
      <w:pPr>
        <w:spacing w:after="0" w:line="240" w:lineRule="auto"/>
        <w:ind w:firstLine="567"/>
        <w:jc w:val="both"/>
        <w:rPr>
          <w:rFonts w:ascii="Times New Roman" w:eastAsia="Calibri" w:hAnsi="Times New Roman" w:cs="Times New Roman"/>
          <w:sz w:val="28"/>
          <w:szCs w:val="28"/>
        </w:rPr>
      </w:pPr>
      <w:r w:rsidRPr="00A95D41">
        <w:rPr>
          <w:rFonts w:ascii="Times New Roman" w:eastAsia="Calibri" w:hAnsi="Times New Roman" w:cs="Times New Roman"/>
          <w:sz w:val="28"/>
          <w:szCs w:val="28"/>
        </w:rPr>
        <w:t>Протягом звітного періоду розглянуто 1 скаргу на дії (бездіяльність) посадових осіб та 1 скаргу щодо можливих порушень вимог Закону України від 25 квітня 2019 року №</w:t>
      </w:r>
      <w:r w:rsidR="001E5627">
        <w:t> </w:t>
      </w:r>
      <w:r w:rsidRPr="00A95D41">
        <w:rPr>
          <w:rFonts w:ascii="Times New Roman" w:eastAsia="Calibri" w:hAnsi="Times New Roman" w:cs="Times New Roman"/>
          <w:sz w:val="28"/>
          <w:szCs w:val="28"/>
        </w:rPr>
        <w:t>2704-VIII «Про забезпечення функціонування української мови як державної». За результатами розгляду порушень з боку співробітників ГУ ДПС не встановлено.</w:t>
      </w:r>
    </w:p>
    <w:p w:rsidR="00FF5E27" w:rsidRPr="00A95D41" w:rsidRDefault="00FF5E27" w:rsidP="00A95D41">
      <w:pPr>
        <w:spacing w:after="0" w:line="240" w:lineRule="auto"/>
        <w:ind w:firstLine="567"/>
        <w:jc w:val="both"/>
        <w:rPr>
          <w:rFonts w:ascii="Times New Roman" w:eastAsia="Calibri" w:hAnsi="Times New Roman" w:cs="Times New Roman"/>
          <w:sz w:val="28"/>
          <w:szCs w:val="28"/>
        </w:rPr>
      </w:pPr>
      <w:r w:rsidRPr="00A95D41">
        <w:rPr>
          <w:rFonts w:ascii="Times New Roman" w:eastAsia="Calibri" w:hAnsi="Times New Roman" w:cs="Times New Roman"/>
          <w:sz w:val="28"/>
          <w:szCs w:val="28"/>
        </w:rPr>
        <w:t>Всі скарги розглянуті кваліфіковано та об’єктивно, відповіді на них надані без порушень термінів.</w:t>
      </w:r>
    </w:p>
    <w:p w:rsidR="004040D3" w:rsidRPr="0007025E" w:rsidRDefault="004040D3" w:rsidP="001E5627">
      <w:pPr>
        <w:spacing w:after="0" w:line="240" w:lineRule="auto"/>
        <w:ind w:firstLine="567"/>
        <w:jc w:val="both"/>
        <w:rPr>
          <w:rFonts w:ascii="Times New Roman" w:hAnsi="Times New Roman" w:cs="Times New Roman"/>
          <w:sz w:val="16"/>
          <w:szCs w:val="16"/>
        </w:rPr>
      </w:pPr>
    </w:p>
    <w:p w:rsidR="00E960EB" w:rsidRPr="00743DC8" w:rsidRDefault="00991D39" w:rsidP="00E960EB">
      <w:pPr>
        <w:ind w:firstLine="384"/>
        <w:jc w:val="center"/>
        <w:rPr>
          <w:rFonts w:ascii="Times New Roman" w:hAnsi="Times New Roman" w:cs="Times New Roman"/>
          <w:b/>
          <w:bCs/>
          <w:sz w:val="28"/>
          <w:szCs w:val="28"/>
        </w:rPr>
      </w:pPr>
      <w:r w:rsidRPr="00743DC8">
        <w:rPr>
          <w:rFonts w:ascii="Times New Roman" w:hAnsi="Times New Roman" w:cs="Times New Roman"/>
          <w:b/>
          <w:bCs/>
          <w:sz w:val="28"/>
          <w:szCs w:val="28"/>
        </w:rPr>
        <w:t>Розділ 8. Організація правової роботи</w:t>
      </w:r>
    </w:p>
    <w:p w:rsidR="00FA2090" w:rsidRDefault="00E960EB" w:rsidP="00561A94">
      <w:pPr>
        <w:spacing w:after="0" w:line="240" w:lineRule="auto"/>
        <w:ind w:firstLine="567"/>
        <w:jc w:val="both"/>
        <w:rPr>
          <w:rFonts w:ascii="Times New Roman" w:hAnsi="Times New Roman" w:cs="Times New Roman"/>
          <w:color w:val="000000"/>
          <w:sz w:val="28"/>
          <w:szCs w:val="28"/>
        </w:rPr>
      </w:pPr>
      <w:r w:rsidRPr="00743DC8">
        <w:rPr>
          <w:rFonts w:ascii="Times New Roman" w:hAnsi="Times New Roman" w:cs="Times New Roman"/>
          <w:sz w:val="28"/>
          <w:szCs w:val="28"/>
        </w:rPr>
        <w:t>Працівниками ГУ ДПС у 202</w:t>
      </w:r>
      <w:r w:rsidR="002E245C">
        <w:rPr>
          <w:rFonts w:ascii="Times New Roman" w:hAnsi="Times New Roman" w:cs="Times New Roman"/>
          <w:sz w:val="28"/>
          <w:szCs w:val="28"/>
        </w:rPr>
        <w:t>2</w:t>
      </w:r>
      <w:r w:rsidRPr="00743DC8">
        <w:rPr>
          <w:rFonts w:ascii="Times New Roman" w:hAnsi="Times New Roman" w:cs="Times New Roman"/>
          <w:sz w:val="28"/>
          <w:szCs w:val="28"/>
        </w:rPr>
        <w:t xml:space="preserve"> році здійснювалося представництво інтересів ГУ ДПС у судах всіх інстанцій, </w:t>
      </w:r>
      <w:r w:rsidR="009C0FC0" w:rsidRPr="00743DC8">
        <w:rPr>
          <w:rFonts w:ascii="Times New Roman" w:hAnsi="Times New Roman" w:cs="Times New Roman"/>
          <w:sz w:val="28"/>
          <w:szCs w:val="28"/>
        </w:rPr>
        <w:t xml:space="preserve"> </w:t>
      </w:r>
      <w:r w:rsidR="00FA2090" w:rsidRPr="00743DC8">
        <w:rPr>
          <w:rFonts w:ascii="Times New Roman" w:hAnsi="Times New Roman" w:cs="Times New Roman"/>
          <w:color w:val="000000"/>
          <w:sz w:val="28"/>
          <w:szCs w:val="28"/>
        </w:rPr>
        <w:t>зокрема</w:t>
      </w:r>
      <w:r w:rsidR="009C0FC0" w:rsidRPr="00743DC8">
        <w:rPr>
          <w:rFonts w:ascii="Times New Roman" w:hAnsi="Times New Roman" w:cs="Times New Roman"/>
          <w:color w:val="000000"/>
          <w:sz w:val="28"/>
          <w:szCs w:val="28"/>
        </w:rPr>
        <w:t xml:space="preserve"> </w:t>
      </w:r>
      <w:r w:rsidR="00FA2090" w:rsidRPr="00743DC8">
        <w:rPr>
          <w:rFonts w:ascii="Times New Roman" w:hAnsi="Times New Roman" w:cs="Times New Roman"/>
          <w:color w:val="000000"/>
          <w:sz w:val="28"/>
          <w:szCs w:val="28"/>
        </w:rPr>
        <w:t xml:space="preserve"> на розгляді знаходилось </w:t>
      </w:r>
      <w:r w:rsidR="00776F40" w:rsidRPr="003527E3">
        <w:rPr>
          <w:rFonts w:ascii="Times New Roman" w:hAnsi="Times New Roman" w:cs="Times New Roman"/>
          <w:sz w:val="28"/>
          <w:szCs w:val="28"/>
        </w:rPr>
        <w:t>7763</w:t>
      </w:r>
      <w:r w:rsidR="00FA2090" w:rsidRPr="00743DC8">
        <w:rPr>
          <w:rFonts w:ascii="Times New Roman" w:hAnsi="Times New Roman" w:cs="Times New Roman"/>
          <w:color w:val="000000"/>
          <w:sz w:val="28"/>
          <w:szCs w:val="28"/>
        </w:rPr>
        <w:t xml:space="preserve"> справ, де стороною виступали органи ДПС на загальну суму </w:t>
      </w:r>
      <w:r w:rsidR="00776F40">
        <w:rPr>
          <w:rFonts w:ascii="Times New Roman" w:hAnsi="Times New Roman" w:cs="Times New Roman"/>
          <w:sz w:val="28"/>
          <w:szCs w:val="28"/>
        </w:rPr>
        <w:t>7 957,</w:t>
      </w:r>
      <w:r w:rsidR="00776F40" w:rsidRPr="003527E3">
        <w:rPr>
          <w:rFonts w:ascii="Times New Roman" w:hAnsi="Times New Roman" w:cs="Times New Roman"/>
          <w:sz w:val="28"/>
          <w:szCs w:val="28"/>
        </w:rPr>
        <w:t>77</w:t>
      </w:r>
      <w:r w:rsidR="009C0FC0" w:rsidRPr="00743DC8">
        <w:rPr>
          <w:rFonts w:ascii="Times New Roman" w:hAnsi="Times New Roman" w:cs="Times New Roman"/>
          <w:color w:val="000000"/>
          <w:sz w:val="28"/>
          <w:szCs w:val="28"/>
        </w:rPr>
        <w:t> </w:t>
      </w:r>
      <w:proofErr w:type="spellStart"/>
      <w:r w:rsidR="00FA2090" w:rsidRPr="00743DC8">
        <w:rPr>
          <w:rFonts w:ascii="Times New Roman" w:hAnsi="Times New Roman" w:cs="Times New Roman"/>
          <w:color w:val="000000"/>
          <w:sz w:val="28"/>
          <w:szCs w:val="28"/>
        </w:rPr>
        <w:t>млн</w:t>
      </w:r>
      <w:proofErr w:type="spellEnd"/>
      <w:r w:rsidR="009C0FC0" w:rsidRPr="00743DC8">
        <w:rPr>
          <w:rFonts w:ascii="Times New Roman" w:hAnsi="Times New Roman" w:cs="Times New Roman"/>
          <w:color w:val="000000"/>
          <w:sz w:val="28"/>
          <w:szCs w:val="28"/>
        </w:rPr>
        <w:t> </w:t>
      </w:r>
      <w:r w:rsidR="00FA2090" w:rsidRPr="00743DC8">
        <w:rPr>
          <w:rFonts w:ascii="Times New Roman" w:hAnsi="Times New Roman" w:cs="Times New Roman"/>
          <w:color w:val="000000"/>
          <w:sz w:val="28"/>
          <w:szCs w:val="28"/>
        </w:rPr>
        <w:t>гривень.</w:t>
      </w:r>
    </w:p>
    <w:p w:rsidR="00776F40" w:rsidRPr="00743DC8" w:rsidRDefault="00776F40" w:rsidP="00776F40">
      <w:pPr>
        <w:spacing w:after="0" w:line="240" w:lineRule="auto"/>
        <w:ind w:firstLine="567"/>
        <w:jc w:val="both"/>
        <w:rPr>
          <w:rFonts w:ascii="Times New Roman" w:hAnsi="Times New Roman" w:cs="Times New Roman"/>
          <w:color w:val="000000"/>
          <w:sz w:val="28"/>
          <w:szCs w:val="28"/>
        </w:rPr>
      </w:pPr>
      <w:r w:rsidRPr="00743DC8">
        <w:rPr>
          <w:rFonts w:ascii="Times New Roman" w:hAnsi="Times New Roman" w:cs="Times New Roman"/>
          <w:color w:val="000000"/>
          <w:sz w:val="28"/>
          <w:szCs w:val="28"/>
        </w:rPr>
        <w:t xml:space="preserve">З них на користь органів ДПС у звітному періоді вирішено </w:t>
      </w:r>
      <w:r>
        <w:rPr>
          <w:rFonts w:ascii="Times New Roman" w:hAnsi="Times New Roman" w:cs="Times New Roman"/>
          <w:color w:val="000000"/>
          <w:sz w:val="28"/>
          <w:szCs w:val="28"/>
        </w:rPr>
        <w:t>471</w:t>
      </w:r>
      <w:r w:rsidRPr="00743DC8">
        <w:rPr>
          <w:rFonts w:ascii="Times New Roman" w:hAnsi="Times New Roman" w:cs="Times New Roman"/>
          <w:color w:val="000000"/>
          <w:sz w:val="28"/>
          <w:szCs w:val="28"/>
        </w:rPr>
        <w:t xml:space="preserve"> справ</w:t>
      </w:r>
      <w:r w:rsidR="000E7ABD">
        <w:rPr>
          <w:rFonts w:ascii="Times New Roman" w:hAnsi="Times New Roman" w:cs="Times New Roman"/>
          <w:color w:val="000000"/>
          <w:sz w:val="28"/>
          <w:szCs w:val="28"/>
        </w:rPr>
        <w:t>у</w:t>
      </w:r>
      <w:r w:rsidRPr="00743DC8">
        <w:rPr>
          <w:rFonts w:ascii="Times New Roman" w:hAnsi="Times New Roman" w:cs="Times New Roman"/>
          <w:color w:val="000000"/>
          <w:sz w:val="28"/>
          <w:szCs w:val="28"/>
        </w:rPr>
        <w:t xml:space="preserve"> на суму </w:t>
      </w:r>
      <w:r>
        <w:rPr>
          <w:rFonts w:ascii="Times New Roman" w:hAnsi="Times New Roman" w:cs="Times New Roman"/>
          <w:color w:val="000000"/>
          <w:sz w:val="28"/>
          <w:szCs w:val="28"/>
        </w:rPr>
        <w:t>895,55</w:t>
      </w:r>
      <w:r w:rsidRPr="00743DC8">
        <w:rPr>
          <w:rFonts w:ascii="Times New Roman" w:hAnsi="Times New Roman" w:cs="Times New Roman"/>
          <w:color w:val="000000"/>
          <w:sz w:val="28"/>
          <w:szCs w:val="28"/>
        </w:rPr>
        <w:t xml:space="preserve"> </w:t>
      </w:r>
      <w:proofErr w:type="spellStart"/>
      <w:r w:rsidRPr="00743DC8">
        <w:rPr>
          <w:rFonts w:ascii="Times New Roman" w:hAnsi="Times New Roman" w:cs="Times New Roman"/>
          <w:color w:val="000000"/>
          <w:sz w:val="28"/>
          <w:szCs w:val="28"/>
        </w:rPr>
        <w:t>млн</w:t>
      </w:r>
      <w:proofErr w:type="spellEnd"/>
      <w:r w:rsidRPr="00743DC8">
        <w:rPr>
          <w:rFonts w:ascii="Times New Roman" w:hAnsi="Times New Roman" w:cs="Times New Roman"/>
          <w:color w:val="000000"/>
          <w:sz w:val="28"/>
          <w:szCs w:val="28"/>
        </w:rPr>
        <w:t xml:space="preserve"> гривень. На користь платників вирішено </w:t>
      </w:r>
      <w:r w:rsidR="000E7ABD">
        <w:rPr>
          <w:rFonts w:ascii="Times New Roman" w:hAnsi="Times New Roman" w:cs="Times New Roman"/>
          <w:color w:val="000000"/>
          <w:sz w:val="28"/>
          <w:szCs w:val="28"/>
        </w:rPr>
        <w:t>551</w:t>
      </w:r>
      <w:r w:rsidRPr="00743DC8">
        <w:rPr>
          <w:rFonts w:ascii="Times New Roman" w:hAnsi="Times New Roman" w:cs="Times New Roman"/>
          <w:color w:val="000000"/>
          <w:sz w:val="28"/>
          <w:szCs w:val="28"/>
        </w:rPr>
        <w:t xml:space="preserve"> справ</w:t>
      </w:r>
      <w:r w:rsidR="000E7ABD">
        <w:rPr>
          <w:rFonts w:ascii="Times New Roman" w:hAnsi="Times New Roman" w:cs="Times New Roman"/>
          <w:color w:val="000000"/>
          <w:sz w:val="28"/>
          <w:szCs w:val="28"/>
        </w:rPr>
        <w:t>у</w:t>
      </w:r>
      <w:r w:rsidRPr="00743DC8">
        <w:rPr>
          <w:rFonts w:ascii="Times New Roman" w:hAnsi="Times New Roman" w:cs="Times New Roman"/>
          <w:color w:val="000000"/>
          <w:sz w:val="28"/>
          <w:szCs w:val="28"/>
        </w:rPr>
        <w:t xml:space="preserve"> на суму </w:t>
      </w:r>
      <w:r w:rsidR="000E7ABD">
        <w:rPr>
          <w:rFonts w:ascii="Times New Roman" w:hAnsi="Times New Roman" w:cs="Times New Roman"/>
          <w:color w:val="000000"/>
          <w:sz w:val="28"/>
          <w:szCs w:val="28"/>
        </w:rPr>
        <w:t>1405,02</w:t>
      </w:r>
      <w:r w:rsidRPr="00743DC8">
        <w:rPr>
          <w:rFonts w:ascii="Times New Roman" w:hAnsi="Times New Roman" w:cs="Times New Roman"/>
          <w:color w:val="000000"/>
          <w:sz w:val="28"/>
          <w:szCs w:val="28"/>
        </w:rPr>
        <w:t xml:space="preserve"> </w:t>
      </w:r>
      <w:proofErr w:type="spellStart"/>
      <w:r w:rsidRPr="00743DC8">
        <w:rPr>
          <w:rFonts w:ascii="Times New Roman" w:hAnsi="Times New Roman" w:cs="Times New Roman"/>
          <w:color w:val="000000"/>
          <w:sz w:val="28"/>
          <w:szCs w:val="28"/>
        </w:rPr>
        <w:t>млн</w:t>
      </w:r>
      <w:proofErr w:type="spellEnd"/>
      <w:r w:rsidRPr="00743DC8">
        <w:rPr>
          <w:rFonts w:ascii="Times New Roman" w:hAnsi="Times New Roman" w:cs="Times New Roman"/>
          <w:color w:val="000000"/>
          <w:sz w:val="28"/>
          <w:szCs w:val="28"/>
        </w:rPr>
        <w:t xml:space="preserve"> гривень.</w:t>
      </w:r>
    </w:p>
    <w:p w:rsidR="002E245C" w:rsidRDefault="002E245C" w:rsidP="002E24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Також </w:t>
      </w:r>
      <w:r w:rsidR="002F02DE">
        <w:rPr>
          <w:rFonts w:ascii="Times New Roman" w:hAnsi="Times New Roman" w:cs="Times New Roman"/>
          <w:sz w:val="28"/>
          <w:szCs w:val="28"/>
        </w:rPr>
        <w:t>працівниками ГУ ДПС</w:t>
      </w:r>
      <w:r w:rsidRPr="00626DD6">
        <w:rPr>
          <w:rFonts w:ascii="Times New Roman" w:hAnsi="Times New Roman" w:cs="Times New Roman"/>
          <w:sz w:val="28"/>
          <w:szCs w:val="28"/>
        </w:rPr>
        <w:t xml:space="preserve"> на постійній основі забез</w:t>
      </w:r>
      <w:r w:rsidR="002F02DE">
        <w:rPr>
          <w:rFonts w:ascii="Times New Roman" w:hAnsi="Times New Roman" w:cs="Times New Roman"/>
          <w:sz w:val="28"/>
          <w:szCs w:val="28"/>
        </w:rPr>
        <w:t>печено законності діяльності ГУ ДПС</w:t>
      </w:r>
      <w:r w:rsidRPr="00626DD6">
        <w:rPr>
          <w:rFonts w:ascii="Times New Roman" w:hAnsi="Times New Roman" w:cs="Times New Roman"/>
          <w:sz w:val="28"/>
          <w:szCs w:val="28"/>
        </w:rPr>
        <w:t>, а саме: оскарження скарг платників податків, участь у судових засіданнях.</w:t>
      </w:r>
    </w:p>
    <w:p w:rsidR="002E245C" w:rsidRPr="00626DD6" w:rsidRDefault="002E245C" w:rsidP="002E24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C3E01">
        <w:rPr>
          <w:rFonts w:ascii="Times New Roman" w:hAnsi="Times New Roman" w:cs="Times New Roman"/>
          <w:sz w:val="28"/>
          <w:szCs w:val="28"/>
        </w:rPr>
        <w:t xml:space="preserve">ротягом </w:t>
      </w:r>
      <w:r>
        <w:rPr>
          <w:rFonts w:ascii="Times New Roman" w:hAnsi="Times New Roman" w:cs="Times New Roman"/>
          <w:sz w:val="28"/>
          <w:szCs w:val="28"/>
        </w:rPr>
        <w:t xml:space="preserve">2022 року </w:t>
      </w:r>
      <w:r w:rsidRPr="007C3E01">
        <w:rPr>
          <w:rFonts w:ascii="Times New Roman" w:hAnsi="Times New Roman" w:cs="Times New Roman"/>
          <w:sz w:val="28"/>
          <w:szCs w:val="28"/>
        </w:rPr>
        <w:t>нада</w:t>
      </w:r>
      <w:r w:rsidR="002F02DE">
        <w:rPr>
          <w:rFonts w:ascii="Times New Roman" w:hAnsi="Times New Roman" w:cs="Times New Roman"/>
          <w:sz w:val="28"/>
          <w:szCs w:val="28"/>
        </w:rPr>
        <w:t>но</w:t>
      </w:r>
      <w:r w:rsidRPr="007C3E01">
        <w:rPr>
          <w:rFonts w:ascii="Times New Roman" w:hAnsi="Times New Roman" w:cs="Times New Roman"/>
          <w:sz w:val="28"/>
          <w:szCs w:val="28"/>
        </w:rPr>
        <w:t xml:space="preserve"> 8</w:t>
      </w:r>
      <w:r>
        <w:rPr>
          <w:rFonts w:ascii="Times New Roman" w:hAnsi="Times New Roman" w:cs="Times New Roman"/>
          <w:sz w:val="28"/>
          <w:szCs w:val="28"/>
        </w:rPr>
        <w:t xml:space="preserve"> </w:t>
      </w:r>
      <w:r w:rsidRPr="007C3E01">
        <w:rPr>
          <w:rFonts w:ascii="Times New Roman" w:hAnsi="Times New Roman" w:cs="Times New Roman"/>
          <w:sz w:val="28"/>
          <w:szCs w:val="28"/>
        </w:rPr>
        <w:t xml:space="preserve">консультацій з питань </w:t>
      </w:r>
      <w:r w:rsidR="002F02DE">
        <w:rPr>
          <w:rFonts w:ascii="Times New Roman" w:hAnsi="Times New Roman" w:cs="Times New Roman"/>
          <w:sz w:val="28"/>
          <w:szCs w:val="28"/>
        </w:rPr>
        <w:t>єдиного внеску</w:t>
      </w:r>
      <w:r w:rsidRPr="007C3E01">
        <w:rPr>
          <w:rFonts w:ascii="Times New Roman" w:hAnsi="Times New Roman" w:cs="Times New Roman"/>
          <w:sz w:val="28"/>
          <w:szCs w:val="28"/>
        </w:rPr>
        <w:t xml:space="preserve"> і 5</w:t>
      </w:r>
      <w:r>
        <w:rPr>
          <w:rFonts w:ascii="Times New Roman" w:hAnsi="Times New Roman" w:cs="Times New Roman"/>
          <w:sz w:val="28"/>
          <w:szCs w:val="28"/>
        </w:rPr>
        <w:t xml:space="preserve"> </w:t>
      </w:r>
      <w:r w:rsidRPr="007C3E01">
        <w:rPr>
          <w:rFonts w:ascii="Times New Roman" w:hAnsi="Times New Roman" w:cs="Times New Roman"/>
          <w:sz w:val="28"/>
          <w:szCs w:val="28"/>
        </w:rPr>
        <w:t>індивідуальних податкових консультацій.</w:t>
      </w:r>
      <w:r w:rsidR="002F02DE">
        <w:rPr>
          <w:rFonts w:ascii="Times New Roman" w:hAnsi="Times New Roman" w:cs="Times New Roman"/>
          <w:sz w:val="28"/>
          <w:szCs w:val="28"/>
        </w:rPr>
        <w:t xml:space="preserve"> З</w:t>
      </w:r>
      <w:r w:rsidRPr="00626DD6">
        <w:rPr>
          <w:rFonts w:ascii="Times New Roman" w:hAnsi="Times New Roman" w:cs="Times New Roman"/>
          <w:sz w:val="28"/>
          <w:szCs w:val="28"/>
        </w:rPr>
        <w:t>абезпеч</w:t>
      </w:r>
      <w:r>
        <w:rPr>
          <w:rFonts w:ascii="Times New Roman" w:hAnsi="Times New Roman" w:cs="Times New Roman"/>
          <w:sz w:val="28"/>
          <w:szCs w:val="28"/>
        </w:rPr>
        <w:t>ено</w:t>
      </w:r>
      <w:r w:rsidRPr="00626DD6">
        <w:rPr>
          <w:rFonts w:ascii="Times New Roman" w:hAnsi="Times New Roman" w:cs="Times New Roman"/>
          <w:sz w:val="28"/>
          <w:szCs w:val="28"/>
        </w:rPr>
        <w:t xml:space="preserve"> перевірки на відповід</w:t>
      </w:r>
      <w:r w:rsidR="002F02DE">
        <w:rPr>
          <w:rFonts w:ascii="Times New Roman" w:hAnsi="Times New Roman" w:cs="Times New Roman"/>
          <w:sz w:val="28"/>
          <w:szCs w:val="28"/>
        </w:rPr>
        <w:t xml:space="preserve">ність чинному законодавству </w:t>
      </w:r>
      <w:proofErr w:type="spellStart"/>
      <w:r w:rsidR="002F02DE">
        <w:rPr>
          <w:rFonts w:ascii="Times New Roman" w:hAnsi="Times New Roman" w:cs="Times New Roman"/>
          <w:sz w:val="28"/>
          <w:szCs w:val="28"/>
        </w:rPr>
        <w:t>проє</w:t>
      </w:r>
      <w:r w:rsidRPr="00626DD6">
        <w:rPr>
          <w:rFonts w:ascii="Times New Roman" w:hAnsi="Times New Roman" w:cs="Times New Roman"/>
          <w:sz w:val="28"/>
          <w:szCs w:val="28"/>
        </w:rPr>
        <w:t>ктів</w:t>
      </w:r>
      <w:proofErr w:type="spellEnd"/>
      <w:r w:rsidRPr="00626DD6">
        <w:rPr>
          <w:rFonts w:ascii="Times New Roman" w:hAnsi="Times New Roman" w:cs="Times New Roman"/>
          <w:sz w:val="28"/>
          <w:szCs w:val="28"/>
        </w:rPr>
        <w:t>: організаційно-розпорядчих документів; договорів, контрактів; податкових консультацій; листів та інших матеріалів з питань оподаткування, адміністрування єдиного внеску, а також діяльності ДПС та його територіальних органів.</w:t>
      </w:r>
    </w:p>
    <w:p w:rsidR="002F02DE" w:rsidRPr="002F02DE" w:rsidRDefault="002F02DE" w:rsidP="002F02DE">
      <w:pPr>
        <w:spacing w:after="0" w:line="240" w:lineRule="auto"/>
        <w:ind w:firstLine="709"/>
        <w:jc w:val="both"/>
        <w:rPr>
          <w:rFonts w:ascii="Times New Roman" w:eastAsia="Calibri" w:hAnsi="Times New Roman" w:cs="Times New Roman"/>
          <w:sz w:val="28"/>
          <w:szCs w:val="28"/>
        </w:rPr>
      </w:pPr>
      <w:r w:rsidRPr="002F02DE">
        <w:rPr>
          <w:rFonts w:ascii="Times New Roman" w:eastAsia="Calibri" w:hAnsi="Times New Roman" w:cs="Times New Roman"/>
          <w:sz w:val="28"/>
          <w:szCs w:val="28"/>
        </w:rPr>
        <w:t xml:space="preserve">Протягом 2022 року ДПС розглянуто 88 скарг платників податків, якими </w:t>
      </w:r>
      <w:proofErr w:type="spellStart"/>
      <w:r w:rsidRPr="002F02DE">
        <w:rPr>
          <w:rFonts w:ascii="Times New Roman" w:eastAsia="Calibri" w:hAnsi="Times New Roman" w:cs="Times New Roman"/>
          <w:sz w:val="28"/>
          <w:szCs w:val="28"/>
        </w:rPr>
        <w:t>оскаржувались</w:t>
      </w:r>
      <w:proofErr w:type="spellEnd"/>
      <w:r w:rsidRPr="002F02DE">
        <w:rPr>
          <w:rFonts w:ascii="Times New Roman" w:eastAsia="Calibri" w:hAnsi="Times New Roman" w:cs="Times New Roman"/>
          <w:sz w:val="28"/>
          <w:szCs w:val="28"/>
        </w:rPr>
        <w:t xml:space="preserve"> 121 податкове повідомлення-рішення, прийнятих за результатами проведених перевірок, на загальну суму 605,7 </w:t>
      </w:r>
      <w:proofErr w:type="spellStart"/>
      <w:r w:rsidRPr="002F02DE">
        <w:rPr>
          <w:rFonts w:ascii="Times New Roman" w:eastAsia="Calibri" w:hAnsi="Times New Roman" w:cs="Times New Roman"/>
          <w:sz w:val="28"/>
          <w:szCs w:val="28"/>
        </w:rPr>
        <w:t>млн</w:t>
      </w:r>
      <w:proofErr w:type="spellEnd"/>
      <w:r w:rsidRPr="002F02DE">
        <w:rPr>
          <w:rFonts w:ascii="Times New Roman" w:eastAsia="Calibri" w:hAnsi="Times New Roman" w:cs="Times New Roman"/>
          <w:sz w:val="28"/>
          <w:szCs w:val="28"/>
        </w:rPr>
        <w:t xml:space="preserve"> </w:t>
      </w:r>
      <w:proofErr w:type="spellStart"/>
      <w:r w:rsidRPr="002F02DE">
        <w:rPr>
          <w:rFonts w:ascii="Times New Roman" w:eastAsia="Calibri" w:hAnsi="Times New Roman" w:cs="Times New Roman"/>
          <w:sz w:val="28"/>
          <w:szCs w:val="28"/>
        </w:rPr>
        <w:t>грн</w:t>
      </w:r>
      <w:proofErr w:type="spellEnd"/>
      <w:r w:rsidRPr="002F02DE">
        <w:rPr>
          <w:rFonts w:ascii="Times New Roman" w:eastAsia="Calibri" w:hAnsi="Times New Roman" w:cs="Times New Roman"/>
          <w:sz w:val="28"/>
          <w:szCs w:val="28"/>
        </w:rPr>
        <w:t xml:space="preserve">, </w:t>
      </w:r>
      <w:r w:rsidR="002C4E22">
        <w:rPr>
          <w:rFonts w:ascii="Times New Roman" w:hAnsi="Times New Roman" w:cs="Times New Roman"/>
          <w:sz w:val="28"/>
          <w:szCs w:val="28"/>
        </w:rPr>
        <w:t>у</w:t>
      </w:r>
      <w:r w:rsidRPr="002F02DE">
        <w:rPr>
          <w:rFonts w:ascii="Times New Roman" w:eastAsia="Calibri" w:hAnsi="Times New Roman" w:cs="Times New Roman"/>
          <w:sz w:val="28"/>
          <w:szCs w:val="28"/>
        </w:rPr>
        <w:t xml:space="preserve"> т</w:t>
      </w:r>
      <w:r>
        <w:rPr>
          <w:rFonts w:ascii="Times New Roman" w:hAnsi="Times New Roman" w:cs="Times New Roman"/>
          <w:sz w:val="28"/>
          <w:szCs w:val="28"/>
        </w:rPr>
        <w:t>. ч.</w:t>
      </w:r>
      <w:r w:rsidRPr="002F02DE">
        <w:rPr>
          <w:rFonts w:ascii="Times New Roman" w:eastAsia="Calibri" w:hAnsi="Times New Roman" w:cs="Times New Roman"/>
          <w:sz w:val="28"/>
          <w:szCs w:val="28"/>
        </w:rPr>
        <w:t>:</w:t>
      </w:r>
    </w:p>
    <w:p w:rsidR="002F02DE" w:rsidRPr="002F02DE" w:rsidRDefault="002F02DE" w:rsidP="002F02DE">
      <w:pPr>
        <w:spacing w:after="0" w:line="240" w:lineRule="auto"/>
        <w:ind w:firstLine="709"/>
        <w:jc w:val="both"/>
        <w:rPr>
          <w:rFonts w:ascii="Times New Roman" w:eastAsia="Calibri" w:hAnsi="Times New Roman" w:cs="Times New Roman"/>
          <w:sz w:val="28"/>
          <w:szCs w:val="28"/>
        </w:rPr>
      </w:pPr>
      <w:r w:rsidRPr="002F02DE">
        <w:rPr>
          <w:rFonts w:ascii="Times New Roman" w:eastAsia="Calibri" w:hAnsi="Times New Roman" w:cs="Times New Roman"/>
          <w:sz w:val="28"/>
          <w:szCs w:val="28"/>
        </w:rPr>
        <w:t xml:space="preserve">визначені грошові зобов’язання на суму 167,2 </w:t>
      </w:r>
      <w:proofErr w:type="spellStart"/>
      <w:r w:rsidRPr="002F02DE">
        <w:rPr>
          <w:rFonts w:ascii="Times New Roman" w:eastAsia="Calibri" w:hAnsi="Times New Roman" w:cs="Times New Roman"/>
          <w:sz w:val="28"/>
          <w:szCs w:val="28"/>
        </w:rPr>
        <w:t>млн</w:t>
      </w:r>
      <w:proofErr w:type="spellEnd"/>
      <w:r w:rsidRPr="002F02DE">
        <w:rPr>
          <w:rFonts w:ascii="Times New Roman" w:eastAsia="Calibri" w:hAnsi="Times New Roman" w:cs="Times New Roman"/>
          <w:sz w:val="28"/>
          <w:szCs w:val="28"/>
        </w:rPr>
        <w:t xml:space="preserve"> </w:t>
      </w:r>
      <w:proofErr w:type="spellStart"/>
      <w:r w:rsidRPr="002F02DE">
        <w:rPr>
          <w:rFonts w:ascii="Times New Roman" w:eastAsia="Calibri" w:hAnsi="Times New Roman" w:cs="Times New Roman"/>
          <w:sz w:val="28"/>
          <w:szCs w:val="28"/>
        </w:rPr>
        <w:t>грн</w:t>
      </w:r>
      <w:proofErr w:type="spellEnd"/>
      <w:r w:rsidRPr="002F02DE">
        <w:rPr>
          <w:rFonts w:ascii="Times New Roman" w:eastAsia="Calibri" w:hAnsi="Times New Roman" w:cs="Times New Roman"/>
          <w:sz w:val="28"/>
          <w:szCs w:val="28"/>
        </w:rPr>
        <w:t>: основн</w:t>
      </w:r>
      <w:r w:rsidR="00A87FAD">
        <w:rPr>
          <w:rFonts w:ascii="Times New Roman" w:hAnsi="Times New Roman" w:cs="Times New Roman"/>
          <w:sz w:val="28"/>
          <w:szCs w:val="28"/>
        </w:rPr>
        <w:t>ий</w:t>
      </w:r>
      <w:r w:rsidRPr="002F02DE">
        <w:rPr>
          <w:rFonts w:ascii="Times New Roman" w:eastAsia="Calibri" w:hAnsi="Times New Roman" w:cs="Times New Roman"/>
          <w:sz w:val="28"/>
          <w:szCs w:val="28"/>
        </w:rPr>
        <w:t xml:space="preserve"> плат</w:t>
      </w:r>
      <w:r w:rsidR="00A87FAD">
        <w:rPr>
          <w:rFonts w:ascii="Times New Roman" w:hAnsi="Times New Roman" w:cs="Times New Roman"/>
          <w:sz w:val="28"/>
          <w:szCs w:val="28"/>
        </w:rPr>
        <w:t>і</w:t>
      </w:r>
      <w:r w:rsidRPr="002F02DE">
        <w:rPr>
          <w:rFonts w:ascii="Times New Roman" w:eastAsia="Calibri" w:hAnsi="Times New Roman" w:cs="Times New Roman"/>
          <w:sz w:val="28"/>
          <w:szCs w:val="28"/>
        </w:rPr>
        <w:t>ж</w:t>
      </w:r>
      <w:r w:rsidR="00730B38">
        <w:rPr>
          <w:rFonts w:ascii="Times New Roman" w:hAnsi="Times New Roman" w:cs="Times New Roman"/>
          <w:sz w:val="28"/>
          <w:szCs w:val="28"/>
        </w:rPr>
        <w:t xml:space="preserve"> – 0,</w:t>
      </w:r>
      <w:r w:rsidRPr="002F02DE">
        <w:rPr>
          <w:rFonts w:ascii="Times New Roman" w:eastAsia="Calibri" w:hAnsi="Times New Roman" w:cs="Times New Roman"/>
          <w:sz w:val="28"/>
          <w:szCs w:val="28"/>
        </w:rPr>
        <w:t xml:space="preserve">128 </w:t>
      </w:r>
      <w:proofErr w:type="spellStart"/>
      <w:r w:rsidR="00730B38">
        <w:rPr>
          <w:rFonts w:ascii="Times New Roman" w:hAnsi="Times New Roman" w:cs="Times New Roman"/>
          <w:sz w:val="28"/>
          <w:szCs w:val="28"/>
        </w:rPr>
        <w:t>млн</w:t>
      </w:r>
      <w:proofErr w:type="spellEnd"/>
      <w:r w:rsidRPr="002F02DE">
        <w:rPr>
          <w:rFonts w:ascii="Times New Roman" w:eastAsia="Calibri" w:hAnsi="Times New Roman" w:cs="Times New Roman"/>
          <w:sz w:val="28"/>
          <w:szCs w:val="28"/>
        </w:rPr>
        <w:t xml:space="preserve"> </w:t>
      </w:r>
      <w:proofErr w:type="spellStart"/>
      <w:r w:rsidRPr="002F02DE">
        <w:rPr>
          <w:rFonts w:ascii="Times New Roman" w:eastAsia="Calibri" w:hAnsi="Times New Roman" w:cs="Times New Roman"/>
          <w:sz w:val="28"/>
          <w:szCs w:val="28"/>
        </w:rPr>
        <w:t>грн</w:t>
      </w:r>
      <w:proofErr w:type="spellEnd"/>
      <w:r w:rsidRPr="002F02DE">
        <w:rPr>
          <w:rFonts w:ascii="Times New Roman" w:eastAsia="Calibri" w:hAnsi="Times New Roman" w:cs="Times New Roman"/>
          <w:sz w:val="28"/>
          <w:szCs w:val="28"/>
        </w:rPr>
        <w:t xml:space="preserve">, штрафні санкції </w:t>
      </w:r>
      <w:r w:rsidR="00730B38">
        <w:rPr>
          <w:rFonts w:ascii="Times New Roman" w:hAnsi="Times New Roman" w:cs="Times New Roman"/>
          <w:sz w:val="28"/>
          <w:szCs w:val="28"/>
        </w:rPr>
        <w:t>0,0</w:t>
      </w:r>
      <w:r w:rsidRPr="002F02DE">
        <w:rPr>
          <w:rFonts w:ascii="Times New Roman" w:eastAsia="Calibri" w:hAnsi="Times New Roman" w:cs="Times New Roman"/>
          <w:sz w:val="28"/>
          <w:szCs w:val="28"/>
        </w:rPr>
        <w:t xml:space="preserve">38 </w:t>
      </w:r>
      <w:proofErr w:type="spellStart"/>
      <w:r w:rsidR="00730B38">
        <w:rPr>
          <w:rFonts w:ascii="Times New Roman" w:hAnsi="Times New Roman" w:cs="Times New Roman"/>
          <w:sz w:val="28"/>
          <w:szCs w:val="28"/>
        </w:rPr>
        <w:t>млн</w:t>
      </w:r>
      <w:proofErr w:type="spellEnd"/>
      <w:r w:rsidRPr="002F02DE">
        <w:rPr>
          <w:rFonts w:ascii="Times New Roman" w:eastAsia="Calibri" w:hAnsi="Times New Roman" w:cs="Times New Roman"/>
          <w:sz w:val="28"/>
          <w:szCs w:val="28"/>
        </w:rPr>
        <w:t xml:space="preserve"> </w:t>
      </w:r>
      <w:proofErr w:type="spellStart"/>
      <w:r w:rsidRPr="002F02DE">
        <w:rPr>
          <w:rFonts w:ascii="Times New Roman" w:eastAsia="Calibri" w:hAnsi="Times New Roman" w:cs="Times New Roman"/>
          <w:sz w:val="28"/>
          <w:szCs w:val="28"/>
        </w:rPr>
        <w:t>грн</w:t>
      </w:r>
      <w:proofErr w:type="spellEnd"/>
      <w:r w:rsidRPr="002F02DE">
        <w:rPr>
          <w:rFonts w:ascii="Times New Roman" w:eastAsia="Calibri" w:hAnsi="Times New Roman" w:cs="Times New Roman"/>
          <w:sz w:val="28"/>
          <w:szCs w:val="28"/>
        </w:rPr>
        <w:t>;</w:t>
      </w:r>
    </w:p>
    <w:p w:rsidR="002F02DE" w:rsidRPr="002F02DE" w:rsidRDefault="00730B38" w:rsidP="002F02DE">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зменшено від’ємне</w:t>
      </w:r>
      <w:r w:rsidR="002F02DE" w:rsidRPr="002F02DE">
        <w:rPr>
          <w:rFonts w:ascii="Times New Roman" w:eastAsia="Calibri" w:hAnsi="Times New Roman" w:cs="Times New Roman"/>
          <w:sz w:val="28"/>
          <w:szCs w:val="28"/>
        </w:rPr>
        <w:t xml:space="preserve"> значення об’єкта оподаткування з ПДВ, відмовлено в бюджетному відшкодуванні, зменшено суму бюджетного відшкодування на суму 58,7 </w:t>
      </w:r>
      <w:proofErr w:type="spellStart"/>
      <w:r w:rsidR="002F02DE" w:rsidRPr="002F02DE">
        <w:rPr>
          <w:rFonts w:ascii="Times New Roman" w:eastAsia="Calibri" w:hAnsi="Times New Roman" w:cs="Times New Roman"/>
          <w:sz w:val="28"/>
          <w:szCs w:val="28"/>
        </w:rPr>
        <w:t>млн</w:t>
      </w:r>
      <w:proofErr w:type="spellEnd"/>
      <w:r w:rsidR="002F02DE" w:rsidRPr="002F02DE">
        <w:rPr>
          <w:rFonts w:ascii="Times New Roman" w:eastAsia="Calibri" w:hAnsi="Times New Roman" w:cs="Times New Roman"/>
          <w:sz w:val="28"/>
          <w:szCs w:val="28"/>
        </w:rPr>
        <w:t xml:space="preserve"> </w:t>
      </w:r>
      <w:proofErr w:type="spellStart"/>
      <w:r w:rsidR="002F02DE" w:rsidRPr="002F02DE">
        <w:rPr>
          <w:rFonts w:ascii="Times New Roman" w:eastAsia="Calibri" w:hAnsi="Times New Roman" w:cs="Times New Roman"/>
          <w:sz w:val="28"/>
          <w:szCs w:val="28"/>
        </w:rPr>
        <w:t>грн</w:t>
      </w:r>
      <w:proofErr w:type="spellEnd"/>
      <w:r w:rsidR="002F02DE" w:rsidRPr="002F02DE">
        <w:rPr>
          <w:rFonts w:ascii="Times New Roman" w:eastAsia="Calibri" w:hAnsi="Times New Roman" w:cs="Times New Roman"/>
          <w:sz w:val="28"/>
          <w:szCs w:val="28"/>
        </w:rPr>
        <w:t>;</w:t>
      </w:r>
    </w:p>
    <w:p w:rsidR="002F02DE" w:rsidRPr="002F02DE" w:rsidRDefault="002F02DE" w:rsidP="002F02DE">
      <w:pPr>
        <w:spacing w:after="0" w:line="240" w:lineRule="auto"/>
        <w:ind w:firstLine="709"/>
        <w:jc w:val="both"/>
        <w:rPr>
          <w:rFonts w:ascii="Times New Roman" w:eastAsia="Calibri" w:hAnsi="Times New Roman" w:cs="Times New Roman"/>
          <w:sz w:val="28"/>
          <w:szCs w:val="28"/>
        </w:rPr>
      </w:pPr>
      <w:r w:rsidRPr="002F02DE">
        <w:rPr>
          <w:rFonts w:ascii="Times New Roman" w:eastAsia="Calibri" w:hAnsi="Times New Roman" w:cs="Times New Roman"/>
          <w:sz w:val="28"/>
          <w:szCs w:val="28"/>
        </w:rPr>
        <w:t xml:space="preserve">зменшено від’ємне значення об’єкта оподаткування податком на прибуток на суму 374,2 </w:t>
      </w:r>
      <w:proofErr w:type="spellStart"/>
      <w:r w:rsidRPr="002F02DE">
        <w:rPr>
          <w:rFonts w:ascii="Times New Roman" w:eastAsia="Calibri" w:hAnsi="Times New Roman" w:cs="Times New Roman"/>
          <w:sz w:val="28"/>
          <w:szCs w:val="28"/>
        </w:rPr>
        <w:t>млн</w:t>
      </w:r>
      <w:proofErr w:type="spellEnd"/>
      <w:r w:rsidRPr="002F02DE">
        <w:rPr>
          <w:rFonts w:ascii="Times New Roman" w:eastAsia="Calibri" w:hAnsi="Times New Roman" w:cs="Times New Roman"/>
          <w:sz w:val="28"/>
          <w:szCs w:val="28"/>
        </w:rPr>
        <w:t xml:space="preserve"> </w:t>
      </w:r>
      <w:proofErr w:type="spellStart"/>
      <w:r w:rsidRPr="002F02DE">
        <w:rPr>
          <w:rFonts w:ascii="Times New Roman" w:eastAsia="Calibri" w:hAnsi="Times New Roman" w:cs="Times New Roman"/>
          <w:sz w:val="28"/>
          <w:szCs w:val="28"/>
        </w:rPr>
        <w:t>грн</w:t>
      </w:r>
      <w:proofErr w:type="spellEnd"/>
      <w:r w:rsidRPr="002F02DE">
        <w:rPr>
          <w:rFonts w:ascii="Times New Roman" w:eastAsia="Calibri" w:hAnsi="Times New Roman" w:cs="Times New Roman"/>
          <w:sz w:val="28"/>
          <w:szCs w:val="28"/>
        </w:rPr>
        <w:t>;</w:t>
      </w:r>
    </w:p>
    <w:p w:rsidR="002F02DE" w:rsidRPr="002F02DE" w:rsidRDefault="002F02DE" w:rsidP="002F02DE">
      <w:pPr>
        <w:spacing w:after="0" w:line="240" w:lineRule="auto"/>
        <w:ind w:firstLine="709"/>
        <w:jc w:val="both"/>
        <w:rPr>
          <w:rFonts w:ascii="Times New Roman" w:eastAsia="Calibri" w:hAnsi="Times New Roman" w:cs="Times New Roman"/>
          <w:sz w:val="28"/>
          <w:szCs w:val="28"/>
        </w:rPr>
      </w:pPr>
      <w:r w:rsidRPr="002F02DE">
        <w:rPr>
          <w:rFonts w:ascii="Times New Roman" w:eastAsia="Calibri" w:hAnsi="Times New Roman" w:cs="Times New Roman"/>
          <w:sz w:val="28"/>
          <w:szCs w:val="28"/>
        </w:rPr>
        <w:t xml:space="preserve">пеня у сфері </w:t>
      </w:r>
      <w:proofErr w:type="spellStart"/>
      <w:r w:rsidRPr="002F02DE">
        <w:rPr>
          <w:rFonts w:ascii="Times New Roman" w:eastAsia="Calibri" w:hAnsi="Times New Roman" w:cs="Times New Roman"/>
          <w:sz w:val="28"/>
          <w:szCs w:val="28"/>
        </w:rPr>
        <w:t>ЗЕД</w:t>
      </w:r>
      <w:proofErr w:type="spellEnd"/>
      <w:r w:rsidRPr="002F02DE">
        <w:rPr>
          <w:rFonts w:ascii="Times New Roman" w:eastAsia="Calibri" w:hAnsi="Times New Roman" w:cs="Times New Roman"/>
          <w:sz w:val="28"/>
          <w:szCs w:val="28"/>
        </w:rPr>
        <w:t xml:space="preserve"> на суму 5,6 </w:t>
      </w:r>
      <w:proofErr w:type="spellStart"/>
      <w:r w:rsidRPr="002F02DE">
        <w:rPr>
          <w:rFonts w:ascii="Times New Roman" w:eastAsia="Calibri" w:hAnsi="Times New Roman" w:cs="Times New Roman"/>
          <w:sz w:val="28"/>
          <w:szCs w:val="28"/>
        </w:rPr>
        <w:t>млн</w:t>
      </w:r>
      <w:proofErr w:type="spellEnd"/>
      <w:r w:rsidRPr="002F02DE">
        <w:rPr>
          <w:rFonts w:ascii="Times New Roman" w:eastAsia="Calibri" w:hAnsi="Times New Roman" w:cs="Times New Roman"/>
          <w:sz w:val="28"/>
          <w:szCs w:val="28"/>
        </w:rPr>
        <w:t xml:space="preserve"> гр</w:t>
      </w:r>
      <w:r w:rsidR="00730B38">
        <w:rPr>
          <w:rFonts w:ascii="Times New Roman" w:hAnsi="Times New Roman" w:cs="Times New Roman"/>
          <w:sz w:val="28"/>
          <w:szCs w:val="28"/>
        </w:rPr>
        <w:t>иве</w:t>
      </w:r>
      <w:r w:rsidRPr="002F02DE">
        <w:rPr>
          <w:rFonts w:ascii="Times New Roman" w:eastAsia="Calibri" w:hAnsi="Times New Roman" w:cs="Times New Roman"/>
          <w:sz w:val="28"/>
          <w:szCs w:val="28"/>
        </w:rPr>
        <w:t>н</w:t>
      </w:r>
      <w:r w:rsidR="00730B38">
        <w:rPr>
          <w:rFonts w:ascii="Times New Roman" w:hAnsi="Times New Roman" w:cs="Times New Roman"/>
          <w:sz w:val="28"/>
          <w:szCs w:val="28"/>
        </w:rPr>
        <w:t>ь</w:t>
      </w:r>
      <w:r w:rsidRPr="002F02DE">
        <w:rPr>
          <w:rFonts w:ascii="Times New Roman" w:eastAsia="Calibri" w:hAnsi="Times New Roman" w:cs="Times New Roman"/>
          <w:sz w:val="28"/>
          <w:szCs w:val="28"/>
        </w:rPr>
        <w:t>.</w:t>
      </w:r>
    </w:p>
    <w:p w:rsidR="002F02DE" w:rsidRPr="002F02DE" w:rsidRDefault="002F02DE" w:rsidP="002F02DE">
      <w:pPr>
        <w:spacing w:after="0" w:line="240" w:lineRule="auto"/>
        <w:ind w:firstLine="709"/>
        <w:jc w:val="both"/>
        <w:rPr>
          <w:rFonts w:ascii="Times New Roman" w:eastAsia="Calibri" w:hAnsi="Times New Roman" w:cs="Times New Roman"/>
          <w:sz w:val="28"/>
          <w:szCs w:val="28"/>
        </w:rPr>
      </w:pPr>
      <w:r w:rsidRPr="002F02DE">
        <w:rPr>
          <w:rFonts w:ascii="Times New Roman" w:eastAsia="Calibri" w:hAnsi="Times New Roman" w:cs="Times New Roman"/>
          <w:sz w:val="28"/>
          <w:szCs w:val="28"/>
        </w:rPr>
        <w:t xml:space="preserve">За результатами розгляду скарг ДПС прийняті рішення про повне або часткове скасування визначених сум за ППР всього на суму 67,5 </w:t>
      </w:r>
      <w:proofErr w:type="spellStart"/>
      <w:r w:rsidRPr="002F02DE">
        <w:rPr>
          <w:rFonts w:ascii="Times New Roman" w:eastAsia="Calibri" w:hAnsi="Times New Roman" w:cs="Times New Roman"/>
          <w:sz w:val="28"/>
          <w:szCs w:val="28"/>
        </w:rPr>
        <w:t>млн</w:t>
      </w:r>
      <w:proofErr w:type="spellEnd"/>
      <w:r w:rsidRPr="002F02DE">
        <w:rPr>
          <w:rFonts w:ascii="Times New Roman" w:eastAsia="Calibri" w:hAnsi="Times New Roman" w:cs="Times New Roman"/>
          <w:sz w:val="28"/>
          <w:szCs w:val="28"/>
        </w:rPr>
        <w:t xml:space="preserve"> </w:t>
      </w:r>
      <w:proofErr w:type="spellStart"/>
      <w:r w:rsidRPr="002F02DE">
        <w:rPr>
          <w:rFonts w:ascii="Times New Roman" w:eastAsia="Calibri" w:hAnsi="Times New Roman" w:cs="Times New Roman"/>
          <w:sz w:val="28"/>
          <w:szCs w:val="28"/>
        </w:rPr>
        <w:t>грн</w:t>
      </w:r>
      <w:proofErr w:type="spellEnd"/>
      <w:r w:rsidRPr="002F02DE">
        <w:rPr>
          <w:rFonts w:ascii="Times New Roman" w:eastAsia="Calibri" w:hAnsi="Times New Roman" w:cs="Times New Roman"/>
          <w:sz w:val="28"/>
          <w:szCs w:val="28"/>
        </w:rPr>
        <w:t>, а саме:</w:t>
      </w:r>
    </w:p>
    <w:p w:rsidR="002F02DE" w:rsidRPr="002F02DE" w:rsidRDefault="002F02DE" w:rsidP="002F02DE">
      <w:pPr>
        <w:spacing w:after="0" w:line="240" w:lineRule="auto"/>
        <w:ind w:firstLine="709"/>
        <w:jc w:val="both"/>
        <w:rPr>
          <w:rFonts w:ascii="Times New Roman" w:eastAsia="Calibri" w:hAnsi="Times New Roman" w:cs="Times New Roman"/>
          <w:sz w:val="28"/>
          <w:szCs w:val="28"/>
        </w:rPr>
      </w:pPr>
      <w:r w:rsidRPr="002F02DE">
        <w:rPr>
          <w:rFonts w:ascii="Times New Roman" w:eastAsia="Calibri" w:hAnsi="Times New Roman" w:cs="Times New Roman"/>
          <w:sz w:val="28"/>
          <w:szCs w:val="28"/>
        </w:rPr>
        <w:t xml:space="preserve">визначені грошові зобов’язання на суму 18,7 </w:t>
      </w:r>
      <w:proofErr w:type="spellStart"/>
      <w:r w:rsidRPr="002F02DE">
        <w:rPr>
          <w:rFonts w:ascii="Times New Roman" w:eastAsia="Calibri" w:hAnsi="Times New Roman" w:cs="Times New Roman"/>
          <w:sz w:val="28"/>
          <w:szCs w:val="28"/>
        </w:rPr>
        <w:t>млн</w:t>
      </w:r>
      <w:proofErr w:type="spellEnd"/>
      <w:r w:rsidRPr="002F02DE">
        <w:rPr>
          <w:rFonts w:ascii="Times New Roman" w:eastAsia="Calibri" w:hAnsi="Times New Roman" w:cs="Times New Roman"/>
          <w:sz w:val="28"/>
          <w:szCs w:val="28"/>
        </w:rPr>
        <w:t xml:space="preserve"> </w:t>
      </w:r>
      <w:proofErr w:type="spellStart"/>
      <w:r w:rsidRPr="002F02DE">
        <w:rPr>
          <w:rFonts w:ascii="Times New Roman" w:eastAsia="Calibri" w:hAnsi="Times New Roman" w:cs="Times New Roman"/>
          <w:sz w:val="28"/>
          <w:szCs w:val="28"/>
        </w:rPr>
        <w:t>грн</w:t>
      </w:r>
      <w:proofErr w:type="spellEnd"/>
      <w:r w:rsidRPr="002F02DE">
        <w:rPr>
          <w:rFonts w:ascii="Times New Roman" w:eastAsia="Calibri" w:hAnsi="Times New Roman" w:cs="Times New Roman"/>
          <w:sz w:val="28"/>
          <w:szCs w:val="28"/>
        </w:rPr>
        <w:t xml:space="preserve">, в тому числі: основного платежу 16,5 </w:t>
      </w:r>
      <w:proofErr w:type="spellStart"/>
      <w:r w:rsidRPr="002F02DE">
        <w:rPr>
          <w:rFonts w:ascii="Times New Roman" w:eastAsia="Calibri" w:hAnsi="Times New Roman" w:cs="Times New Roman"/>
          <w:sz w:val="28"/>
          <w:szCs w:val="28"/>
        </w:rPr>
        <w:t>млн</w:t>
      </w:r>
      <w:proofErr w:type="spellEnd"/>
      <w:r w:rsidRPr="002F02DE">
        <w:rPr>
          <w:rFonts w:ascii="Times New Roman" w:eastAsia="Calibri" w:hAnsi="Times New Roman" w:cs="Times New Roman"/>
          <w:sz w:val="28"/>
          <w:szCs w:val="28"/>
        </w:rPr>
        <w:t xml:space="preserve"> </w:t>
      </w:r>
      <w:proofErr w:type="spellStart"/>
      <w:r w:rsidRPr="002F02DE">
        <w:rPr>
          <w:rFonts w:ascii="Times New Roman" w:eastAsia="Calibri" w:hAnsi="Times New Roman" w:cs="Times New Roman"/>
          <w:sz w:val="28"/>
          <w:szCs w:val="28"/>
        </w:rPr>
        <w:t>грн</w:t>
      </w:r>
      <w:proofErr w:type="spellEnd"/>
      <w:r w:rsidRPr="002F02DE">
        <w:rPr>
          <w:rFonts w:ascii="Times New Roman" w:eastAsia="Calibri" w:hAnsi="Times New Roman" w:cs="Times New Roman"/>
          <w:sz w:val="28"/>
          <w:szCs w:val="28"/>
        </w:rPr>
        <w:t xml:space="preserve">, штрафні санкції 2,2 </w:t>
      </w:r>
      <w:proofErr w:type="spellStart"/>
      <w:r w:rsidRPr="002F02DE">
        <w:rPr>
          <w:rFonts w:ascii="Times New Roman" w:eastAsia="Calibri" w:hAnsi="Times New Roman" w:cs="Times New Roman"/>
          <w:sz w:val="28"/>
          <w:szCs w:val="28"/>
        </w:rPr>
        <w:t>млн</w:t>
      </w:r>
      <w:proofErr w:type="spellEnd"/>
      <w:r w:rsidRPr="002F02DE">
        <w:rPr>
          <w:rFonts w:ascii="Times New Roman" w:eastAsia="Calibri" w:hAnsi="Times New Roman" w:cs="Times New Roman"/>
          <w:sz w:val="28"/>
          <w:szCs w:val="28"/>
        </w:rPr>
        <w:t xml:space="preserve"> </w:t>
      </w:r>
      <w:proofErr w:type="spellStart"/>
      <w:r w:rsidRPr="002F02DE">
        <w:rPr>
          <w:rFonts w:ascii="Times New Roman" w:eastAsia="Calibri" w:hAnsi="Times New Roman" w:cs="Times New Roman"/>
          <w:sz w:val="28"/>
          <w:szCs w:val="28"/>
        </w:rPr>
        <w:t>грн</w:t>
      </w:r>
      <w:proofErr w:type="spellEnd"/>
      <w:r w:rsidRPr="002F02DE">
        <w:rPr>
          <w:rFonts w:ascii="Times New Roman" w:eastAsia="Calibri" w:hAnsi="Times New Roman" w:cs="Times New Roman"/>
          <w:sz w:val="28"/>
          <w:szCs w:val="28"/>
        </w:rPr>
        <w:t>;</w:t>
      </w:r>
    </w:p>
    <w:p w:rsidR="002F02DE" w:rsidRPr="002F02DE" w:rsidRDefault="002F02DE" w:rsidP="002F02DE">
      <w:pPr>
        <w:spacing w:after="0" w:line="240" w:lineRule="auto"/>
        <w:ind w:firstLine="709"/>
        <w:jc w:val="both"/>
        <w:rPr>
          <w:rFonts w:ascii="Times New Roman" w:eastAsia="Calibri" w:hAnsi="Times New Roman" w:cs="Times New Roman"/>
          <w:sz w:val="28"/>
          <w:szCs w:val="28"/>
        </w:rPr>
      </w:pPr>
      <w:r w:rsidRPr="002F02DE">
        <w:rPr>
          <w:rFonts w:ascii="Times New Roman" w:eastAsia="Calibri" w:hAnsi="Times New Roman" w:cs="Times New Roman"/>
          <w:sz w:val="28"/>
          <w:szCs w:val="28"/>
        </w:rPr>
        <w:t>зменшено від’ємн</w:t>
      </w:r>
      <w:r w:rsidR="00730B38">
        <w:rPr>
          <w:rFonts w:ascii="Times New Roman" w:hAnsi="Times New Roman" w:cs="Times New Roman"/>
          <w:sz w:val="28"/>
          <w:szCs w:val="28"/>
        </w:rPr>
        <w:t>е</w:t>
      </w:r>
      <w:r w:rsidRPr="002F02DE">
        <w:rPr>
          <w:rFonts w:ascii="Times New Roman" w:eastAsia="Calibri" w:hAnsi="Times New Roman" w:cs="Times New Roman"/>
          <w:sz w:val="28"/>
          <w:szCs w:val="28"/>
        </w:rPr>
        <w:t xml:space="preserve"> значення об’єкта оподаткування з ПДВ, відмовлено в бюджетному відшкодуванні, зменшено суму бюджетного відшкодування на суму 12,9 </w:t>
      </w:r>
      <w:proofErr w:type="spellStart"/>
      <w:r w:rsidRPr="002F02DE">
        <w:rPr>
          <w:rFonts w:ascii="Times New Roman" w:eastAsia="Calibri" w:hAnsi="Times New Roman" w:cs="Times New Roman"/>
          <w:sz w:val="28"/>
          <w:szCs w:val="28"/>
        </w:rPr>
        <w:t>млн</w:t>
      </w:r>
      <w:proofErr w:type="spellEnd"/>
      <w:r w:rsidRPr="002F02DE">
        <w:rPr>
          <w:rFonts w:ascii="Times New Roman" w:eastAsia="Calibri" w:hAnsi="Times New Roman" w:cs="Times New Roman"/>
          <w:sz w:val="28"/>
          <w:szCs w:val="28"/>
        </w:rPr>
        <w:t xml:space="preserve"> </w:t>
      </w:r>
      <w:proofErr w:type="spellStart"/>
      <w:r w:rsidRPr="002F02DE">
        <w:rPr>
          <w:rFonts w:ascii="Times New Roman" w:eastAsia="Calibri" w:hAnsi="Times New Roman" w:cs="Times New Roman"/>
          <w:sz w:val="28"/>
          <w:szCs w:val="28"/>
        </w:rPr>
        <w:t>грн</w:t>
      </w:r>
      <w:proofErr w:type="spellEnd"/>
      <w:r w:rsidRPr="002F02DE">
        <w:rPr>
          <w:rFonts w:ascii="Times New Roman" w:eastAsia="Calibri" w:hAnsi="Times New Roman" w:cs="Times New Roman"/>
          <w:sz w:val="28"/>
          <w:szCs w:val="28"/>
        </w:rPr>
        <w:t>;</w:t>
      </w:r>
    </w:p>
    <w:p w:rsidR="002F02DE" w:rsidRPr="002F02DE" w:rsidRDefault="002F02DE" w:rsidP="002F02DE">
      <w:pPr>
        <w:spacing w:after="0" w:line="240" w:lineRule="auto"/>
        <w:ind w:firstLine="709"/>
        <w:jc w:val="both"/>
        <w:rPr>
          <w:rFonts w:ascii="Times New Roman" w:eastAsia="Calibri" w:hAnsi="Times New Roman" w:cs="Times New Roman"/>
          <w:sz w:val="28"/>
          <w:szCs w:val="28"/>
        </w:rPr>
      </w:pPr>
      <w:r w:rsidRPr="002F02DE">
        <w:rPr>
          <w:rFonts w:ascii="Times New Roman" w:eastAsia="Calibri" w:hAnsi="Times New Roman" w:cs="Times New Roman"/>
          <w:sz w:val="28"/>
          <w:szCs w:val="28"/>
        </w:rPr>
        <w:t xml:space="preserve">зменшено від’ємне значення об’єкта оподаткування податком на прибуток на суму 35,8 </w:t>
      </w:r>
      <w:proofErr w:type="spellStart"/>
      <w:r w:rsidRPr="002F02DE">
        <w:rPr>
          <w:rFonts w:ascii="Times New Roman" w:eastAsia="Calibri" w:hAnsi="Times New Roman" w:cs="Times New Roman"/>
          <w:sz w:val="28"/>
          <w:szCs w:val="28"/>
        </w:rPr>
        <w:t>млн</w:t>
      </w:r>
      <w:proofErr w:type="spellEnd"/>
      <w:r w:rsidRPr="002F02DE">
        <w:rPr>
          <w:rFonts w:ascii="Times New Roman" w:eastAsia="Calibri" w:hAnsi="Times New Roman" w:cs="Times New Roman"/>
          <w:sz w:val="28"/>
          <w:szCs w:val="28"/>
        </w:rPr>
        <w:t xml:space="preserve"> </w:t>
      </w:r>
      <w:proofErr w:type="spellStart"/>
      <w:r w:rsidRPr="002F02DE">
        <w:rPr>
          <w:rFonts w:ascii="Times New Roman" w:eastAsia="Calibri" w:hAnsi="Times New Roman" w:cs="Times New Roman"/>
          <w:sz w:val="28"/>
          <w:szCs w:val="28"/>
        </w:rPr>
        <w:t>грн</w:t>
      </w:r>
      <w:proofErr w:type="spellEnd"/>
      <w:r w:rsidRPr="002F02DE">
        <w:rPr>
          <w:rFonts w:ascii="Times New Roman" w:eastAsia="Calibri" w:hAnsi="Times New Roman" w:cs="Times New Roman"/>
          <w:sz w:val="28"/>
          <w:szCs w:val="28"/>
        </w:rPr>
        <w:t>;</w:t>
      </w:r>
    </w:p>
    <w:p w:rsidR="002F02DE" w:rsidRPr="002F02DE" w:rsidRDefault="002F02DE" w:rsidP="002F02DE">
      <w:pPr>
        <w:spacing w:after="0" w:line="240" w:lineRule="auto"/>
        <w:ind w:firstLine="709"/>
        <w:jc w:val="both"/>
        <w:rPr>
          <w:rFonts w:ascii="Times New Roman" w:eastAsia="Calibri" w:hAnsi="Times New Roman" w:cs="Times New Roman"/>
          <w:sz w:val="28"/>
          <w:szCs w:val="28"/>
        </w:rPr>
      </w:pPr>
      <w:r w:rsidRPr="002F02DE">
        <w:rPr>
          <w:rFonts w:ascii="Times New Roman" w:eastAsia="Calibri" w:hAnsi="Times New Roman" w:cs="Times New Roman"/>
          <w:sz w:val="28"/>
          <w:szCs w:val="28"/>
        </w:rPr>
        <w:t xml:space="preserve">пеня у сфері </w:t>
      </w:r>
      <w:proofErr w:type="spellStart"/>
      <w:r w:rsidRPr="002F02DE">
        <w:rPr>
          <w:rFonts w:ascii="Times New Roman" w:eastAsia="Calibri" w:hAnsi="Times New Roman" w:cs="Times New Roman"/>
          <w:sz w:val="28"/>
          <w:szCs w:val="28"/>
        </w:rPr>
        <w:t>ЗЕД</w:t>
      </w:r>
      <w:proofErr w:type="spellEnd"/>
      <w:r w:rsidRPr="002F02DE">
        <w:rPr>
          <w:rFonts w:ascii="Times New Roman" w:eastAsia="Calibri" w:hAnsi="Times New Roman" w:cs="Times New Roman"/>
          <w:sz w:val="28"/>
          <w:szCs w:val="28"/>
        </w:rPr>
        <w:t xml:space="preserve"> на суму </w:t>
      </w:r>
      <w:r w:rsidR="00730B38">
        <w:rPr>
          <w:rFonts w:ascii="Times New Roman" w:hAnsi="Times New Roman" w:cs="Times New Roman"/>
          <w:sz w:val="28"/>
          <w:szCs w:val="28"/>
        </w:rPr>
        <w:t>0.002</w:t>
      </w:r>
      <w:r w:rsidRPr="002F02DE">
        <w:rPr>
          <w:rFonts w:ascii="Times New Roman" w:eastAsia="Calibri" w:hAnsi="Times New Roman" w:cs="Times New Roman"/>
          <w:sz w:val="28"/>
          <w:szCs w:val="28"/>
        </w:rPr>
        <w:t xml:space="preserve"> </w:t>
      </w:r>
      <w:proofErr w:type="spellStart"/>
      <w:r w:rsidR="00730B38">
        <w:rPr>
          <w:rFonts w:ascii="Times New Roman" w:hAnsi="Times New Roman" w:cs="Times New Roman"/>
          <w:sz w:val="28"/>
          <w:szCs w:val="28"/>
        </w:rPr>
        <w:t>млн</w:t>
      </w:r>
      <w:proofErr w:type="spellEnd"/>
      <w:r w:rsidRPr="002F02DE">
        <w:rPr>
          <w:rFonts w:ascii="Times New Roman" w:eastAsia="Calibri" w:hAnsi="Times New Roman" w:cs="Times New Roman"/>
          <w:sz w:val="28"/>
          <w:szCs w:val="28"/>
        </w:rPr>
        <w:t xml:space="preserve"> гр</w:t>
      </w:r>
      <w:r w:rsidR="00730B38">
        <w:rPr>
          <w:rFonts w:ascii="Times New Roman" w:hAnsi="Times New Roman" w:cs="Times New Roman"/>
          <w:sz w:val="28"/>
          <w:szCs w:val="28"/>
        </w:rPr>
        <w:t>иве</w:t>
      </w:r>
      <w:r w:rsidRPr="002F02DE">
        <w:rPr>
          <w:rFonts w:ascii="Times New Roman" w:eastAsia="Calibri" w:hAnsi="Times New Roman" w:cs="Times New Roman"/>
          <w:sz w:val="28"/>
          <w:szCs w:val="28"/>
        </w:rPr>
        <w:t>н</w:t>
      </w:r>
      <w:r w:rsidR="00730B38">
        <w:rPr>
          <w:rFonts w:ascii="Times New Roman" w:hAnsi="Times New Roman" w:cs="Times New Roman"/>
          <w:sz w:val="28"/>
          <w:szCs w:val="28"/>
        </w:rPr>
        <w:t>ь</w:t>
      </w:r>
      <w:r w:rsidRPr="002F02DE">
        <w:rPr>
          <w:rFonts w:ascii="Times New Roman" w:eastAsia="Calibri" w:hAnsi="Times New Roman" w:cs="Times New Roman"/>
          <w:sz w:val="28"/>
          <w:szCs w:val="28"/>
        </w:rPr>
        <w:t>.</w:t>
      </w:r>
    </w:p>
    <w:p w:rsidR="002F02DE" w:rsidRPr="002F02DE" w:rsidRDefault="002F02DE" w:rsidP="002F02DE">
      <w:pPr>
        <w:spacing w:after="0" w:line="240" w:lineRule="auto"/>
        <w:ind w:firstLine="709"/>
        <w:jc w:val="both"/>
        <w:rPr>
          <w:rFonts w:ascii="Times New Roman" w:eastAsia="Calibri" w:hAnsi="Times New Roman" w:cs="Times New Roman"/>
          <w:sz w:val="28"/>
          <w:szCs w:val="28"/>
        </w:rPr>
      </w:pPr>
      <w:r w:rsidRPr="002F02DE">
        <w:rPr>
          <w:rFonts w:ascii="Times New Roman" w:eastAsia="Calibri" w:hAnsi="Times New Roman" w:cs="Times New Roman"/>
          <w:sz w:val="28"/>
          <w:szCs w:val="28"/>
        </w:rPr>
        <w:t xml:space="preserve">За неналежну організацію роботи, не забезпечення належного контролю за реалізацією матеріалів перевірки та їх неякісне оформлення, протягом року були надані пропозиції керівнику щодо застосування заходів впливу у вигляді позбавлення або зменшення розміру премії  та попередження про недопущення недоліків в подальшому, в результаті чого керівником прийняті відповідні рішення щодо дванадцяти посадових осіб </w:t>
      </w:r>
      <w:r w:rsidR="000E0FF6">
        <w:rPr>
          <w:rFonts w:ascii="Times New Roman" w:eastAsia="Calibri" w:hAnsi="Times New Roman" w:cs="Times New Roman"/>
          <w:sz w:val="28"/>
          <w:szCs w:val="28"/>
        </w:rPr>
        <w:t>ГУ ДПС</w:t>
      </w:r>
      <w:r w:rsidRPr="002F02DE">
        <w:rPr>
          <w:rFonts w:ascii="Times New Roman" w:eastAsia="Calibri" w:hAnsi="Times New Roman" w:cs="Times New Roman"/>
          <w:sz w:val="28"/>
          <w:szCs w:val="28"/>
        </w:rPr>
        <w:t>.</w:t>
      </w:r>
    </w:p>
    <w:p w:rsidR="002E245C" w:rsidRPr="0007025E" w:rsidRDefault="002E245C" w:rsidP="00561A94">
      <w:pPr>
        <w:spacing w:after="0" w:line="240" w:lineRule="auto"/>
        <w:ind w:firstLine="567"/>
        <w:jc w:val="both"/>
        <w:rPr>
          <w:rFonts w:ascii="Times New Roman" w:hAnsi="Times New Roman" w:cs="Times New Roman"/>
          <w:color w:val="000000"/>
          <w:sz w:val="16"/>
          <w:szCs w:val="16"/>
        </w:rPr>
      </w:pPr>
    </w:p>
    <w:p w:rsidR="00991D39" w:rsidRPr="00743DC8" w:rsidRDefault="00991D39" w:rsidP="00991D39">
      <w:pPr>
        <w:jc w:val="center"/>
        <w:rPr>
          <w:rFonts w:ascii="Times New Roman" w:hAnsi="Times New Roman" w:cs="Times New Roman"/>
          <w:b/>
          <w:bCs/>
          <w:sz w:val="28"/>
          <w:szCs w:val="28"/>
        </w:rPr>
      </w:pPr>
      <w:r w:rsidRPr="00743DC8">
        <w:rPr>
          <w:rFonts w:ascii="Times New Roman" w:hAnsi="Times New Roman" w:cs="Times New Roman"/>
          <w:b/>
          <w:bCs/>
          <w:sz w:val="28"/>
          <w:szCs w:val="28"/>
        </w:rPr>
        <w:t>Розділ 9. Організація роботи з персоналом. Запобігання та виявлення корупції</w:t>
      </w:r>
    </w:p>
    <w:p w:rsidR="004A4050" w:rsidRPr="002F7C9C" w:rsidRDefault="004A4050" w:rsidP="004A4050">
      <w:pPr>
        <w:spacing w:after="0" w:line="240" w:lineRule="auto"/>
        <w:ind w:firstLine="709"/>
        <w:jc w:val="both"/>
        <w:rPr>
          <w:rFonts w:ascii="Times New Roman" w:hAnsi="Times New Roman" w:cs="Times New Roman"/>
          <w:bCs/>
          <w:sz w:val="28"/>
          <w:szCs w:val="28"/>
        </w:rPr>
      </w:pPr>
      <w:r w:rsidRPr="002F7C9C">
        <w:rPr>
          <w:rFonts w:ascii="Times New Roman" w:hAnsi="Times New Roman" w:cs="Times New Roman"/>
          <w:bCs/>
          <w:sz w:val="28"/>
          <w:szCs w:val="28"/>
        </w:rPr>
        <w:t>Відп</w:t>
      </w:r>
      <w:r>
        <w:rPr>
          <w:rFonts w:ascii="Times New Roman" w:hAnsi="Times New Roman" w:cs="Times New Roman"/>
          <w:bCs/>
          <w:sz w:val="28"/>
          <w:szCs w:val="28"/>
        </w:rPr>
        <w:t xml:space="preserve">овідно до Тематичного плану проведення внутрішніх навчань державних службовців на 2022 рік, затвердженого начальником ГУ </w:t>
      </w:r>
      <w:r w:rsidR="00EC0DAD">
        <w:rPr>
          <w:rFonts w:ascii="Times New Roman" w:hAnsi="Times New Roman" w:cs="Times New Roman"/>
          <w:bCs/>
          <w:sz w:val="28"/>
          <w:szCs w:val="28"/>
        </w:rPr>
        <w:t xml:space="preserve">ДПС </w:t>
      </w:r>
      <w:r>
        <w:rPr>
          <w:rFonts w:ascii="Times New Roman" w:hAnsi="Times New Roman" w:cs="Times New Roman"/>
          <w:bCs/>
          <w:sz w:val="28"/>
          <w:szCs w:val="28"/>
        </w:rPr>
        <w:t>31.12.2021 проведено 21 внутрішнє навчання підвищення рівня професійної компетентності працівників</w:t>
      </w:r>
      <w:r w:rsidR="00EC0DAD">
        <w:rPr>
          <w:rFonts w:ascii="Times New Roman" w:hAnsi="Times New Roman" w:cs="Times New Roman"/>
          <w:bCs/>
          <w:sz w:val="28"/>
          <w:szCs w:val="28"/>
        </w:rPr>
        <w:t>,</w:t>
      </w:r>
      <w:r>
        <w:rPr>
          <w:rFonts w:ascii="Times New Roman" w:hAnsi="Times New Roman" w:cs="Times New Roman"/>
          <w:bCs/>
          <w:sz w:val="28"/>
          <w:szCs w:val="28"/>
        </w:rPr>
        <w:t xml:space="preserve"> у яких прийняли участь </w:t>
      </w:r>
      <w:r w:rsidR="00EC0DAD">
        <w:rPr>
          <w:rFonts w:ascii="Times New Roman" w:hAnsi="Times New Roman" w:cs="Times New Roman"/>
          <w:bCs/>
          <w:sz w:val="28"/>
          <w:szCs w:val="28"/>
        </w:rPr>
        <w:t>503</w:t>
      </w:r>
      <w:r>
        <w:rPr>
          <w:rFonts w:ascii="Times New Roman" w:hAnsi="Times New Roman" w:cs="Times New Roman"/>
          <w:bCs/>
          <w:sz w:val="28"/>
          <w:szCs w:val="28"/>
        </w:rPr>
        <w:t xml:space="preserve"> співробітників</w:t>
      </w:r>
      <w:r w:rsidR="00EC0DAD">
        <w:rPr>
          <w:rFonts w:ascii="Times New Roman" w:hAnsi="Times New Roman" w:cs="Times New Roman"/>
          <w:bCs/>
          <w:sz w:val="28"/>
          <w:szCs w:val="28"/>
        </w:rPr>
        <w:t>.</w:t>
      </w:r>
    </w:p>
    <w:p w:rsidR="00A1665E" w:rsidRDefault="004A4050" w:rsidP="004A40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 січні 2022 року проведено 1 конкурс на зайняття посад державної служби категорії «Б» і «В», за результатами якого призначено 15 осіб. Відповідно до </w:t>
      </w:r>
      <w:r w:rsidRPr="00C1498A">
        <w:rPr>
          <w:rFonts w:ascii="Times New Roman" w:hAnsi="Times New Roman" w:cs="Times New Roman"/>
          <w:sz w:val="28"/>
          <w:szCs w:val="28"/>
        </w:rPr>
        <w:t xml:space="preserve">ст. 10 Закону України </w:t>
      </w:r>
      <w:r w:rsidR="00EC0DAD">
        <w:rPr>
          <w:rFonts w:ascii="Times New Roman" w:hAnsi="Times New Roman" w:cs="Times New Roman"/>
          <w:sz w:val="28"/>
          <w:szCs w:val="28"/>
        </w:rPr>
        <w:t xml:space="preserve">від 12 грудня 2015 року </w:t>
      </w:r>
      <w:r w:rsidR="00EC0DAD" w:rsidRPr="00C1498A">
        <w:rPr>
          <w:rFonts w:ascii="Times New Roman" w:hAnsi="Times New Roman" w:cs="Times New Roman"/>
          <w:sz w:val="28"/>
          <w:szCs w:val="28"/>
        </w:rPr>
        <w:t xml:space="preserve">№ 389 - </w:t>
      </w:r>
      <w:r w:rsidR="00EC0DAD" w:rsidRPr="00C1498A">
        <w:rPr>
          <w:rFonts w:ascii="Times New Roman" w:hAnsi="Times New Roman" w:cs="Times New Roman"/>
          <w:sz w:val="28"/>
          <w:szCs w:val="28"/>
          <w:lang w:val="en-US"/>
        </w:rPr>
        <w:t>VII</w:t>
      </w:r>
      <w:r w:rsidR="00EC0DAD">
        <w:rPr>
          <w:rFonts w:ascii="Times New Roman" w:hAnsi="Times New Roman" w:cs="Times New Roman"/>
          <w:sz w:val="28"/>
          <w:szCs w:val="28"/>
        </w:rPr>
        <w:t xml:space="preserve"> </w:t>
      </w:r>
      <w:r w:rsidRPr="00C1498A">
        <w:rPr>
          <w:rFonts w:ascii="Times New Roman" w:hAnsi="Times New Roman" w:cs="Times New Roman"/>
          <w:sz w:val="28"/>
          <w:szCs w:val="28"/>
        </w:rPr>
        <w:t xml:space="preserve">«Про правовий режим воєнного стану» </w:t>
      </w:r>
      <w:r w:rsidR="00A1665E">
        <w:rPr>
          <w:rFonts w:ascii="Times New Roman" w:hAnsi="Times New Roman" w:cs="Times New Roman"/>
          <w:sz w:val="28"/>
          <w:szCs w:val="28"/>
        </w:rPr>
        <w:t xml:space="preserve">(із змінами) </w:t>
      </w:r>
      <w:r w:rsidRPr="00C1498A">
        <w:rPr>
          <w:rFonts w:ascii="Times New Roman" w:hAnsi="Times New Roman" w:cs="Times New Roman"/>
          <w:sz w:val="28"/>
          <w:szCs w:val="28"/>
        </w:rPr>
        <w:t>вжито необхідні організаційні заходи щодо здійснення добору</w:t>
      </w:r>
      <w:r>
        <w:rPr>
          <w:rFonts w:ascii="Times New Roman" w:hAnsi="Times New Roman" w:cs="Times New Roman"/>
          <w:sz w:val="28"/>
          <w:szCs w:val="28"/>
        </w:rPr>
        <w:t xml:space="preserve"> </w:t>
      </w:r>
      <w:r w:rsidRPr="00C1498A">
        <w:rPr>
          <w:rFonts w:ascii="Times New Roman" w:hAnsi="Times New Roman" w:cs="Times New Roman"/>
          <w:sz w:val="28"/>
          <w:szCs w:val="28"/>
        </w:rPr>
        <w:t>кадрів</w:t>
      </w:r>
      <w:r w:rsidR="00EC0DAD">
        <w:rPr>
          <w:rFonts w:ascii="Times New Roman" w:hAnsi="Times New Roman" w:cs="Times New Roman"/>
          <w:sz w:val="28"/>
          <w:szCs w:val="28"/>
        </w:rPr>
        <w:t>,</w:t>
      </w:r>
      <w:r w:rsidRPr="00C1498A">
        <w:rPr>
          <w:rFonts w:ascii="Times New Roman" w:hAnsi="Times New Roman" w:cs="Times New Roman"/>
          <w:sz w:val="28"/>
          <w:szCs w:val="28"/>
        </w:rPr>
        <w:t xml:space="preserve"> </w:t>
      </w:r>
      <w:r>
        <w:rPr>
          <w:rFonts w:ascii="Times New Roman" w:hAnsi="Times New Roman" w:cs="Times New Roman"/>
          <w:sz w:val="28"/>
          <w:szCs w:val="28"/>
        </w:rPr>
        <w:t>за результатом як</w:t>
      </w:r>
      <w:r w:rsidR="00A1665E">
        <w:rPr>
          <w:rFonts w:ascii="Times New Roman" w:hAnsi="Times New Roman" w:cs="Times New Roman"/>
          <w:sz w:val="28"/>
          <w:szCs w:val="28"/>
        </w:rPr>
        <w:t>их</w:t>
      </w:r>
      <w:r>
        <w:rPr>
          <w:rFonts w:ascii="Times New Roman" w:hAnsi="Times New Roman" w:cs="Times New Roman"/>
          <w:sz w:val="28"/>
          <w:szCs w:val="28"/>
        </w:rPr>
        <w:t xml:space="preserve"> п</w:t>
      </w:r>
      <w:r w:rsidRPr="00C1498A">
        <w:rPr>
          <w:rFonts w:ascii="Times New Roman" w:hAnsi="Times New Roman" w:cs="Times New Roman"/>
          <w:sz w:val="28"/>
          <w:szCs w:val="28"/>
        </w:rPr>
        <w:t>ризначено 1</w:t>
      </w:r>
      <w:r>
        <w:rPr>
          <w:rFonts w:ascii="Times New Roman" w:hAnsi="Times New Roman" w:cs="Times New Roman"/>
          <w:sz w:val="28"/>
          <w:szCs w:val="28"/>
        </w:rPr>
        <w:t>88</w:t>
      </w:r>
      <w:r w:rsidRPr="00C1498A">
        <w:rPr>
          <w:rFonts w:ascii="Times New Roman" w:hAnsi="Times New Roman" w:cs="Times New Roman"/>
          <w:sz w:val="28"/>
          <w:szCs w:val="28"/>
        </w:rPr>
        <w:t xml:space="preserve"> працівник</w:t>
      </w:r>
      <w:r>
        <w:rPr>
          <w:rFonts w:ascii="Times New Roman" w:hAnsi="Times New Roman" w:cs="Times New Roman"/>
          <w:sz w:val="28"/>
          <w:szCs w:val="28"/>
        </w:rPr>
        <w:t>ів</w:t>
      </w:r>
      <w:r w:rsidRPr="00C1498A">
        <w:rPr>
          <w:rFonts w:ascii="Times New Roman" w:hAnsi="Times New Roman" w:cs="Times New Roman"/>
          <w:sz w:val="28"/>
          <w:szCs w:val="28"/>
        </w:rPr>
        <w:t xml:space="preserve">. </w:t>
      </w:r>
    </w:p>
    <w:p w:rsidR="004A4050" w:rsidRPr="00F652F8" w:rsidRDefault="004A4050" w:rsidP="004A4050">
      <w:pPr>
        <w:spacing w:after="0" w:line="240" w:lineRule="auto"/>
        <w:ind w:firstLine="709"/>
        <w:jc w:val="both"/>
        <w:rPr>
          <w:rFonts w:ascii="Times New Roman" w:hAnsi="Times New Roman" w:cs="Times New Roman"/>
          <w:sz w:val="28"/>
          <w:szCs w:val="28"/>
        </w:rPr>
      </w:pPr>
      <w:r w:rsidRPr="00C1498A">
        <w:rPr>
          <w:rFonts w:ascii="Times New Roman" w:hAnsi="Times New Roman" w:cs="Times New Roman"/>
          <w:sz w:val="28"/>
          <w:szCs w:val="28"/>
        </w:rPr>
        <w:t>Співробітниками ГУ</w:t>
      </w:r>
      <w:r>
        <w:rPr>
          <w:rFonts w:ascii="Times New Roman" w:hAnsi="Times New Roman" w:cs="Times New Roman"/>
          <w:sz w:val="28"/>
          <w:szCs w:val="28"/>
        </w:rPr>
        <w:t xml:space="preserve"> </w:t>
      </w:r>
      <w:r w:rsidR="00F267DE">
        <w:rPr>
          <w:rFonts w:ascii="Times New Roman" w:hAnsi="Times New Roman" w:cs="Times New Roman"/>
          <w:sz w:val="28"/>
          <w:szCs w:val="28"/>
        </w:rPr>
        <w:t xml:space="preserve">ДПС, </w:t>
      </w:r>
      <w:r>
        <w:rPr>
          <w:rFonts w:ascii="Times New Roman" w:hAnsi="Times New Roman" w:cs="Times New Roman"/>
          <w:sz w:val="28"/>
          <w:szCs w:val="28"/>
        </w:rPr>
        <w:t>які займають посади державної служби</w:t>
      </w:r>
      <w:r w:rsidRPr="00C1498A">
        <w:rPr>
          <w:rFonts w:ascii="Times New Roman" w:hAnsi="Times New Roman" w:cs="Times New Roman"/>
          <w:sz w:val="28"/>
          <w:szCs w:val="28"/>
        </w:rPr>
        <w:t xml:space="preserve"> категорії «Б» і «В» отримано 17</w:t>
      </w:r>
      <w:r>
        <w:rPr>
          <w:rFonts w:ascii="Times New Roman" w:hAnsi="Times New Roman" w:cs="Times New Roman"/>
          <w:sz w:val="28"/>
          <w:szCs w:val="28"/>
        </w:rPr>
        <w:t>60</w:t>
      </w:r>
      <w:r w:rsidRPr="00C1498A">
        <w:rPr>
          <w:rFonts w:ascii="Times New Roman" w:hAnsi="Times New Roman" w:cs="Times New Roman"/>
          <w:sz w:val="28"/>
          <w:szCs w:val="28"/>
        </w:rPr>
        <w:t xml:space="preserve"> сертифікатів з підвищення кваліфікації.</w:t>
      </w:r>
    </w:p>
    <w:p w:rsidR="004A4050" w:rsidRDefault="004A4050" w:rsidP="004A4050">
      <w:pPr>
        <w:spacing w:after="0" w:line="240" w:lineRule="auto"/>
        <w:ind w:firstLine="709"/>
        <w:jc w:val="both"/>
      </w:pPr>
      <w:r w:rsidRPr="00C1498A">
        <w:rPr>
          <w:rFonts w:ascii="Times New Roman" w:hAnsi="Times New Roman" w:cs="Times New Roman"/>
          <w:sz w:val="28"/>
          <w:szCs w:val="28"/>
        </w:rPr>
        <w:t>У 2022 ро</w:t>
      </w:r>
      <w:r>
        <w:rPr>
          <w:rFonts w:ascii="Times New Roman" w:hAnsi="Times New Roman" w:cs="Times New Roman"/>
          <w:sz w:val="28"/>
          <w:szCs w:val="28"/>
        </w:rPr>
        <w:t>ці</w:t>
      </w:r>
      <w:r w:rsidRPr="00C1498A">
        <w:rPr>
          <w:rFonts w:ascii="Times New Roman" w:hAnsi="Times New Roman" w:cs="Times New Roman"/>
          <w:sz w:val="28"/>
          <w:szCs w:val="28"/>
        </w:rPr>
        <w:t xml:space="preserve"> відповідно до статті 44 Закону України «Про державну службу»,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 640 (із змінами) та наказу </w:t>
      </w:r>
      <w:r w:rsidR="005A3D72">
        <w:rPr>
          <w:rFonts w:ascii="Times New Roman" w:hAnsi="Times New Roman" w:cs="Times New Roman"/>
          <w:sz w:val="28"/>
          <w:szCs w:val="28"/>
        </w:rPr>
        <w:t xml:space="preserve">ГУ ДПС </w:t>
      </w:r>
      <w:r w:rsidRPr="00C1498A">
        <w:rPr>
          <w:rFonts w:ascii="Times New Roman" w:hAnsi="Times New Roman" w:cs="Times New Roman"/>
          <w:sz w:val="28"/>
          <w:szCs w:val="28"/>
        </w:rPr>
        <w:t>від 12.10.2022 №</w:t>
      </w:r>
      <w:r w:rsidR="005A3D72">
        <w:rPr>
          <w:rFonts w:ascii="Times New Roman" w:hAnsi="Times New Roman" w:cs="Times New Roman"/>
          <w:sz w:val="28"/>
          <w:szCs w:val="28"/>
        </w:rPr>
        <w:t> </w:t>
      </w:r>
      <w:r w:rsidRPr="00C1498A">
        <w:rPr>
          <w:rFonts w:ascii="Times New Roman" w:hAnsi="Times New Roman" w:cs="Times New Roman"/>
          <w:sz w:val="28"/>
          <w:szCs w:val="28"/>
        </w:rPr>
        <w:t xml:space="preserve">434 «Про визначення результатів виконання завдань державними службовцями Головного управління ДПС у Київській області, які займають посади державної служби категорії «Б» і «В» у 2022 році» здійснено заходи щодо організації оцінювання результатів службової </w:t>
      </w:r>
      <w:r>
        <w:rPr>
          <w:rFonts w:ascii="Times New Roman" w:hAnsi="Times New Roman" w:cs="Times New Roman"/>
          <w:sz w:val="28"/>
          <w:szCs w:val="28"/>
        </w:rPr>
        <w:t xml:space="preserve">діяльності державних службовців. </w:t>
      </w:r>
      <w:r w:rsidRPr="00C1498A">
        <w:rPr>
          <w:rFonts w:ascii="Times New Roman" w:hAnsi="Times New Roman" w:cs="Times New Roman"/>
          <w:sz w:val="28"/>
          <w:szCs w:val="28"/>
        </w:rPr>
        <w:t>Висновки щодо оцінювання результатів службової діяльності державних службовців затверджені наказом ГУ ДПС від 08.12.2022 №</w:t>
      </w:r>
      <w:r w:rsidR="005A3D72">
        <w:rPr>
          <w:rFonts w:ascii="Times New Roman" w:hAnsi="Times New Roman" w:cs="Times New Roman"/>
          <w:sz w:val="28"/>
          <w:szCs w:val="28"/>
        </w:rPr>
        <w:t> </w:t>
      </w:r>
      <w:r w:rsidRPr="00C1498A">
        <w:rPr>
          <w:rFonts w:ascii="Times New Roman" w:hAnsi="Times New Roman" w:cs="Times New Roman"/>
          <w:sz w:val="28"/>
          <w:szCs w:val="28"/>
        </w:rPr>
        <w:t>555 «Про затвердження висновків щодо оцінювання результатів службової діяльності державних службо</w:t>
      </w:r>
      <w:r>
        <w:rPr>
          <w:rFonts w:ascii="Times New Roman" w:hAnsi="Times New Roman" w:cs="Times New Roman"/>
          <w:sz w:val="28"/>
          <w:szCs w:val="28"/>
        </w:rPr>
        <w:t>вців ГУ ДПС у Київській області</w:t>
      </w:r>
      <w:r w:rsidRPr="00C1498A">
        <w:rPr>
          <w:rFonts w:ascii="Times New Roman" w:hAnsi="Times New Roman" w:cs="Times New Roman"/>
          <w:sz w:val="28"/>
          <w:szCs w:val="28"/>
        </w:rPr>
        <w:t>, які займають посади державної служби категорії «Б» і «В», у 2022 році»</w:t>
      </w:r>
      <w:r>
        <w:rPr>
          <w:rFonts w:ascii="Times New Roman" w:hAnsi="Times New Roman" w:cs="Times New Roman"/>
          <w:sz w:val="28"/>
          <w:szCs w:val="28"/>
        </w:rPr>
        <w:t xml:space="preserve">. За результатами оцінювання </w:t>
      </w:r>
      <w:r w:rsidRPr="00C1498A">
        <w:rPr>
          <w:rFonts w:ascii="Times New Roman" w:hAnsi="Times New Roman" w:cs="Times New Roman"/>
          <w:sz w:val="28"/>
          <w:szCs w:val="28"/>
        </w:rPr>
        <w:t>46 працівник</w:t>
      </w:r>
      <w:r>
        <w:rPr>
          <w:rFonts w:ascii="Times New Roman" w:hAnsi="Times New Roman" w:cs="Times New Roman"/>
          <w:sz w:val="28"/>
          <w:szCs w:val="28"/>
        </w:rPr>
        <w:t>ів</w:t>
      </w:r>
      <w:r w:rsidRPr="00C1498A">
        <w:rPr>
          <w:rFonts w:ascii="Times New Roman" w:hAnsi="Times New Roman" w:cs="Times New Roman"/>
          <w:sz w:val="28"/>
          <w:szCs w:val="28"/>
        </w:rPr>
        <w:t xml:space="preserve"> ГУ</w:t>
      </w:r>
      <w:r w:rsidR="005A3D72">
        <w:rPr>
          <w:rFonts w:ascii="Times New Roman" w:hAnsi="Times New Roman" w:cs="Times New Roman"/>
          <w:sz w:val="28"/>
          <w:szCs w:val="28"/>
        </w:rPr>
        <w:t xml:space="preserve"> ДПС</w:t>
      </w:r>
      <w:r w:rsidRPr="00C1498A">
        <w:rPr>
          <w:rFonts w:ascii="Times New Roman" w:hAnsi="Times New Roman" w:cs="Times New Roman"/>
          <w:sz w:val="28"/>
          <w:szCs w:val="28"/>
        </w:rPr>
        <w:t xml:space="preserve"> отримали оцінку </w:t>
      </w:r>
      <w:r w:rsidRPr="00C1498A">
        <w:rPr>
          <w:rFonts w:ascii="Times New Roman" w:hAnsi="Times New Roman" w:cs="Times New Roman"/>
          <w:color w:val="000000" w:themeColor="text1"/>
          <w:sz w:val="28"/>
          <w:szCs w:val="28"/>
        </w:rPr>
        <w:t>«Відмінно»</w:t>
      </w:r>
      <w:r>
        <w:rPr>
          <w:rFonts w:ascii="Times New Roman" w:hAnsi="Times New Roman" w:cs="Times New Roman"/>
          <w:color w:val="000000" w:themeColor="text1"/>
          <w:sz w:val="28"/>
          <w:szCs w:val="28"/>
        </w:rPr>
        <w:t>.</w:t>
      </w:r>
    </w:p>
    <w:p w:rsidR="004A4050" w:rsidRPr="005A3D72" w:rsidRDefault="005A3D72" w:rsidP="004A4050">
      <w:pPr>
        <w:spacing w:after="0" w:line="240" w:lineRule="auto"/>
        <w:ind w:firstLine="709"/>
        <w:jc w:val="both"/>
        <w:rPr>
          <w:rFonts w:ascii="Times New Roman" w:hAnsi="Times New Roman" w:cs="Times New Roman"/>
          <w:b/>
          <w:bCs/>
          <w:sz w:val="28"/>
          <w:szCs w:val="28"/>
        </w:rPr>
      </w:pPr>
      <w:r w:rsidRPr="005A3D72">
        <w:rPr>
          <w:rFonts w:ascii="Times New Roman" w:hAnsi="Times New Roman" w:cs="Times New Roman"/>
          <w:sz w:val="28"/>
          <w:szCs w:val="28"/>
        </w:rPr>
        <w:t xml:space="preserve">Відповідно до наказу ДПС від 30.08.2022 № 574 «Про підвищення кваліфікації посадових осіб органів ДПС у другому півріччі 2022 року» згідно з Графіком проведення дистанційного навчання в Українській школі урядування у другому півріччі 2022 року до навчань з підвищення кваліфікації за спеціальними професійними (сертифікованими) та спеціальними короткостроковими (сертифікатами) програмами залучено 145 працівників </w:t>
      </w:r>
      <w:r>
        <w:rPr>
          <w:rFonts w:ascii="Times New Roman" w:hAnsi="Times New Roman" w:cs="Times New Roman"/>
          <w:sz w:val="28"/>
          <w:szCs w:val="28"/>
        </w:rPr>
        <w:br/>
      </w:r>
      <w:r w:rsidRPr="005A3D72">
        <w:rPr>
          <w:rFonts w:ascii="Times New Roman" w:hAnsi="Times New Roman" w:cs="Times New Roman"/>
          <w:sz w:val="28"/>
          <w:szCs w:val="28"/>
        </w:rPr>
        <w:t>ГУ ДПС</w:t>
      </w:r>
      <w:r w:rsidR="004A4050" w:rsidRPr="005A3D72">
        <w:rPr>
          <w:rFonts w:ascii="Times New Roman" w:hAnsi="Times New Roman" w:cs="Times New Roman"/>
          <w:sz w:val="28"/>
          <w:szCs w:val="28"/>
        </w:rPr>
        <w:t>.</w:t>
      </w:r>
    </w:p>
    <w:p w:rsidR="00CA5B1C" w:rsidRDefault="00CA5B1C" w:rsidP="00CA70A4">
      <w:pPr>
        <w:spacing w:after="0" w:line="240" w:lineRule="auto"/>
        <w:rPr>
          <w:rFonts w:ascii="Times New Roman" w:hAnsi="Times New Roman" w:cs="Times New Roman"/>
          <w:sz w:val="28"/>
          <w:szCs w:val="28"/>
        </w:rPr>
      </w:pPr>
    </w:p>
    <w:p w:rsidR="004A4050" w:rsidRPr="003C35E5" w:rsidRDefault="004A4050" w:rsidP="004A4050">
      <w:pPr>
        <w:pStyle w:val="a9"/>
        <w:spacing w:before="0" w:beforeAutospacing="0" w:after="0" w:afterAutospacing="0"/>
        <w:ind w:firstLine="709"/>
        <w:jc w:val="both"/>
        <w:rPr>
          <w:sz w:val="28"/>
          <w:szCs w:val="28"/>
          <w:lang w:val="uk-UA"/>
        </w:rPr>
      </w:pPr>
      <w:r>
        <w:rPr>
          <w:sz w:val="28"/>
          <w:szCs w:val="28"/>
          <w:lang w:val="uk-UA"/>
        </w:rPr>
        <w:t>У</w:t>
      </w:r>
      <w:r w:rsidRPr="003C35E5">
        <w:rPr>
          <w:sz w:val="28"/>
          <w:szCs w:val="28"/>
          <w:lang w:val="uk-UA"/>
        </w:rPr>
        <w:t xml:space="preserve">продовж січня-грудня </w:t>
      </w:r>
      <w:r>
        <w:rPr>
          <w:sz w:val="28"/>
          <w:szCs w:val="28"/>
          <w:lang w:val="uk-UA"/>
        </w:rPr>
        <w:t>2022</w:t>
      </w:r>
      <w:r w:rsidRPr="003C35E5">
        <w:rPr>
          <w:sz w:val="28"/>
          <w:szCs w:val="28"/>
          <w:lang w:val="uk-UA"/>
        </w:rPr>
        <w:t xml:space="preserve"> року для працівників </w:t>
      </w:r>
      <w:r>
        <w:rPr>
          <w:sz w:val="28"/>
          <w:szCs w:val="28"/>
          <w:lang w:val="uk-UA"/>
        </w:rPr>
        <w:t xml:space="preserve">ГУ ДПС </w:t>
      </w:r>
      <w:r w:rsidRPr="003C35E5">
        <w:rPr>
          <w:sz w:val="28"/>
          <w:szCs w:val="28"/>
          <w:lang w:val="uk-UA"/>
        </w:rPr>
        <w:t>організовано та проведено 438 організаційно-роз’яснювальних заходів.</w:t>
      </w:r>
    </w:p>
    <w:p w:rsidR="004A4050" w:rsidRPr="003C35E5" w:rsidRDefault="004A4050" w:rsidP="004A4050">
      <w:pPr>
        <w:pStyle w:val="a9"/>
        <w:spacing w:before="0" w:beforeAutospacing="0" w:after="0" w:afterAutospacing="0"/>
        <w:ind w:firstLine="709"/>
        <w:jc w:val="both"/>
        <w:rPr>
          <w:sz w:val="28"/>
          <w:szCs w:val="28"/>
          <w:lang w:val="uk-UA"/>
        </w:rPr>
      </w:pPr>
      <w:r w:rsidRPr="003C35E5">
        <w:rPr>
          <w:sz w:val="28"/>
          <w:szCs w:val="28"/>
          <w:lang w:val="uk-UA"/>
        </w:rPr>
        <w:t>Проведено 1050 заходів з надання методичної та консультаційної допомоги окремим працівникам і структурним підрозділам ГУ ДПС, у тому числі в заповненні декларації особи, уповноваженої на виконання функцій держави або місцевого самоврядування</w:t>
      </w:r>
    </w:p>
    <w:p w:rsidR="004A4050" w:rsidRPr="003C35E5" w:rsidRDefault="00F857D7" w:rsidP="004A4050">
      <w:pPr>
        <w:pStyle w:val="a9"/>
        <w:spacing w:before="0" w:beforeAutospacing="0" w:after="0" w:afterAutospacing="0"/>
        <w:ind w:firstLine="709"/>
        <w:jc w:val="both"/>
        <w:rPr>
          <w:sz w:val="28"/>
          <w:szCs w:val="28"/>
          <w:lang w:val="uk-UA"/>
        </w:rPr>
      </w:pPr>
      <w:r>
        <w:rPr>
          <w:sz w:val="28"/>
          <w:szCs w:val="28"/>
          <w:lang w:val="uk-UA"/>
        </w:rPr>
        <w:t>З</w:t>
      </w:r>
      <w:r w:rsidR="004A4050" w:rsidRPr="003C35E5">
        <w:rPr>
          <w:sz w:val="28"/>
          <w:szCs w:val="28"/>
          <w:lang w:val="uk-UA"/>
        </w:rPr>
        <w:t xml:space="preserve">абезпечено розгляд 23 повідомлень </w:t>
      </w:r>
      <w:r w:rsidR="004A4050">
        <w:rPr>
          <w:sz w:val="28"/>
          <w:szCs w:val="28"/>
          <w:lang w:val="uk-UA"/>
        </w:rPr>
        <w:t xml:space="preserve">(звернень, інформації) </w:t>
      </w:r>
      <w:r w:rsidR="004A4050" w:rsidRPr="003C35E5">
        <w:rPr>
          <w:sz w:val="28"/>
          <w:szCs w:val="28"/>
          <w:lang w:val="uk-UA"/>
        </w:rPr>
        <w:t>щодо можливої причетності працівників ГУ ДПС до вчинення порушень вимог чинного законодавства, у тому числі антикорупційного. Проведено (взято участь у проведенні) 51 перевірочного заходу (перевірки, службові розслідування, дисциплінарні провадження). За їх результатами до дисциплінарної відповідальності притягнуто 4-х працівників ГУ ДПС. Також 3 матеріали направлено до спеціально уповноважених суб’єктів у сфері протидії корупції та правоохоронних органів для розгляду та прийняття рішення у межах компетенції.</w:t>
      </w:r>
    </w:p>
    <w:p w:rsidR="004A4050" w:rsidRPr="00EF0AB4" w:rsidRDefault="004A4050" w:rsidP="004A4050">
      <w:pPr>
        <w:pStyle w:val="a9"/>
        <w:spacing w:before="0" w:beforeAutospacing="0" w:after="0" w:afterAutospacing="0"/>
        <w:ind w:firstLine="709"/>
        <w:jc w:val="both"/>
        <w:rPr>
          <w:sz w:val="28"/>
          <w:szCs w:val="28"/>
          <w:lang w:val="uk-UA"/>
        </w:rPr>
      </w:pPr>
      <w:r w:rsidRPr="003C35E5">
        <w:rPr>
          <w:sz w:val="28"/>
          <w:szCs w:val="28"/>
          <w:lang w:val="uk-UA"/>
        </w:rPr>
        <w:lastRenderedPageBreak/>
        <w:t xml:space="preserve">Виявлено 3 факти недодержання або порушення вимог, встановлених Законом України «Про запобігання корупції» (з врахуванням осіб які припинили діяльність, пов’язану з виконанням </w:t>
      </w:r>
      <w:r w:rsidRPr="00EF0AB4">
        <w:rPr>
          <w:sz w:val="28"/>
          <w:szCs w:val="28"/>
          <w:lang w:val="uk-UA"/>
        </w:rPr>
        <w:t>функцій держави в органах ДПС). За даними фактами 2 матеріали направлені до Національного агентства з питань запобігання корупції по 1 матеріалу стосовно працівника ГУ ДПС відкрито дисциплінарне провадження, вирішується питання про притягнення його до дисциплінарної відповідальності.</w:t>
      </w:r>
    </w:p>
    <w:p w:rsidR="004A4050" w:rsidRPr="003C35E5" w:rsidRDefault="004A4050" w:rsidP="004A4050">
      <w:pPr>
        <w:pStyle w:val="a9"/>
        <w:spacing w:before="0" w:beforeAutospacing="0" w:after="0" w:afterAutospacing="0"/>
        <w:ind w:firstLine="709"/>
        <w:jc w:val="both"/>
        <w:rPr>
          <w:sz w:val="28"/>
          <w:szCs w:val="28"/>
          <w:lang w:val="uk-UA"/>
        </w:rPr>
      </w:pPr>
      <w:r w:rsidRPr="003C35E5">
        <w:rPr>
          <w:sz w:val="28"/>
          <w:szCs w:val="28"/>
          <w:lang w:val="uk-UA"/>
        </w:rPr>
        <w:t>Правоохоронними органами стосовно 3-х працівників ГУ ДПС складено 5 протоколів про вчинення ними упродовж 2020</w:t>
      </w:r>
      <w:r w:rsidR="00F857D7">
        <w:rPr>
          <w:sz w:val="28"/>
          <w:szCs w:val="28"/>
          <w:lang w:val="uk-UA"/>
        </w:rPr>
        <w:t xml:space="preserve"> – </w:t>
      </w:r>
      <w:r w:rsidRPr="003C35E5">
        <w:rPr>
          <w:sz w:val="28"/>
          <w:szCs w:val="28"/>
          <w:lang w:val="uk-UA"/>
        </w:rPr>
        <w:t xml:space="preserve">2021 років адміністративних правопорушень в частині порушення вимог обмежень пов’язаних з одержанням подарунків (ст.172-5 </w:t>
      </w:r>
      <w:proofErr w:type="spellStart"/>
      <w:r w:rsidRPr="003C35E5">
        <w:rPr>
          <w:sz w:val="28"/>
          <w:szCs w:val="28"/>
          <w:lang w:val="uk-UA"/>
        </w:rPr>
        <w:t>KУпAП</w:t>
      </w:r>
      <w:proofErr w:type="spellEnd"/>
      <w:r w:rsidRPr="003C35E5">
        <w:rPr>
          <w:sz w:val="28"/>
          <w:szCs w:val="28"/>
          <w:lang w:val="uk-UA"/>
        </w:rPr>
        <w:t xml:space="preserve">) та в частині порушення вимог щодо запобігання та врегулювання конфлікту інтересів (ст.172-7 </w:t>
      </w:r>
      <w:proofErr w:type="spellStart"/>
      <w:r w:rsidRPr="003C35E5">
        <w:rPr>
          <w:sz w:val="28"/>
          <w:szCs w:val="28"/>
          <w:lang w:val="uk-UA"/>
        </w:rPr>
        <w:t>KУпAП</w:t>
      </w:r>
      <w:proofErr w:type="spellEnd"/>
      <w:r w:rsidRPr="003C35E5">
        <w:rPr>
          <w:sz w:val="28"/>
          <w:szCs w:val="28"/>
          <w:lang w:val="uk-UA"/>
        </w:rPr>
        <w:t>).</w:t>
      </w:r>
    </w:p>
    <w:p w:rsidR="004A4050" w:rsidRDefault="004A4050" w:rsidP="004A4050">
      <w:pPr>
        <w:pStyle w:val="a9"/>
        <w:spacing w:before="0" w:beforeAutospacing="0" w:after="0" w:afterAutospacing="0"/>
        <w:ind w:firstLine="709"/>
        <w:jc w:val="both"/>
        <w:rPr>
          <w:sz w:val="28"/>
          <w:szCs w:val="28"/>
          <w:lang w:val="uk-UA"/>
        </w:rPr>
      </w:pPr>
      <w:r w:rsidRPr="003C35E5">
        <w:rPr>
          <w:sz w:val="28"/>
          <w:szCs w:val="28"/>
          <w:lang w:val="uk-UA"/>
        </w:rPr>
        <w:t>Також, працівниками ГУ ДПС, при здійсненні контролю за дотриманням вимог законодавства щодо врегулювання конфлікту інтересів, опрацьовано 186 повідомлень працівників ГУ ДПС. За кожним повідомленням застосовано заходи зовнішнього врегулювання конфлікту інтересів.</w:t>
      </w:r>
    </w:p>
    <w:p w:rsidR="004A4050" w:rsidRPr="000C7A88" w:rsidRDefault="004A4050" w:rsidP="00F857D7">
      <w:pPr>
        <w:pStyle w:val="a9"/>
        <w:spacing w:before="0" w:beforeAutospacing="0" w:after="0" w:afterAutospacing="0"/>
        <w:ind w:firstLine="709"/>
        <w:jc w:val="both"/>
        <w:rPr>
          <w:sz w:val="28"/>
          <w:szCs w:val="28"/>
          <w:lang w:val="uk-UA"/>
        </w:rPr>
      </w:pPr>
      <w:r w:rsidRPr="000C7A88">
        <w:rPr>
          <w:sz w:val="28"/>
          <w:szCs w:val="28"/>
          <w:lang w:val="uk-UA"/>
        </w:rPr>
        <w:t xml:space="preserve">Упродовж січня </w:t>
      </w:r>
      <w:r w:rsidR="00F857D7">
        <w:rPr>
          <w:sz w:val="28"/>
          <w:szCs w:val="28"/>
          <w:lang w:val="uk-UA"/>
        </w:rPr>
        <w:t xml:space="preserve">– </w:t>
      </w:r>
      <w:r w:rsidRPr="000C7A88">
        <w:rPr>
          <w:sz w:val="28"/>
          <w:szCs w:val="28"/>
          <w:lang w:val="uk-UA"/>
        </w:rPr>
        <w:t>грудня 2022 року розглянуто 5 повідомлень щодо можливого порушення правил етичної поведінки працівниками ГУ ДПС.</w:t>
      </w:r>
      <w:r>
        <w:rPr>
          <w:sz w:val="28"/>
          <w:szCs w:val="28"/>
          <w:lang w:val="uk-UA"/>
        </w:rPr>
        <w:t xml:space="preserve"> </w:t>
      </w:r>
      <w:r w:rsidRPr="000C7A88">
        <w:rPr>
          <w:sz w:val="28"/>
          <w:szCs w:val="28"/>
          <w:lang w:val="uk-UA"/>
        </w:rPr>
        <w:t>За результатами розгляду повідомлень, інформація не знайшла свого підтвердження.</w:t>
      </w:r>
    </w:p>
    <w:p w:rsidR="004A4050" w:rsidRDefault="004A4050" w:rsidP="0082061A">
      <w:pPr>
        <w:spacing w:after="0" w:line="240" w:lineRule="auto"/>
        <w:ind w:firstLine="709"/>
        <w:jc w:val="both"/>
        <w:rPr>
          <w:rFonts w:ascii="Times New Roman" w:eastAsia="Times New Roman" w:hAnsi="Times New Roman" w:cs="Times New Roman"/>
          <w:sz w:val="28"/>
          <w:szCs w:val="28"/>
          <w:lang w:eastAsia="ru-RU"/>
        </w:rPr>
      </w:pPr>
      <w:r w:rsidRPr="000C7A88">
        <w:rPr>
          <w:rFonts w:ascii="Times New Roman" w:eastAsia="Times New Roman" w:hAnsi="Times New Roman" w:cs="Times New Roman"/>
          <w:sz w:val="28"/>
          <w:szCs w:val="28"/>
          <w:lang w:eastAsia="ru-RU"/>
        </w:rPr>
        <w:t xml:space="preserve">З працівниками ГУ ДПС проведені </w:t>
      </w:r>
      <w:r>
        <w:rPr>
          <w:rFonts w:ascii="Times New Roman" w:eastAsia="Times New Roman" w:hAnsi="Times New Roman" w:cs="Times New Roman"/>
          <w:sz w:val="28"/>
          <w:szCs w:val="28"/>
          <w:lang w:eastAsia="ru-RU"/>
        </w:rPr>
        <w:t>навчальні заходи</w:t>
      </w:r>
      <w:r w:rsidRPr="000C7A88">
        <w:rPr>
          <w:rFonts w:ascii="Times New Roman" w:eastAsia="Times New Roman" w:hAnsi="Times New Roman" w:cs="Times New Roman"/>
          <w:sz w:val="28"/>
          <w:szCs w:val="28"/>
          <w:lang w:eastAsia="ru-RU"/>
        </w:rPr>
        <w:t xml:space="preserve"> щодо дотримання норм етичної поведінки </w:t>
      </w:r>
      <w:r w:rsidRPr="00C004AD">
        <w:rPr>
          <w:rFonts w:ascii="Times New Roman" w:eastAsia="Times New Roman" w:hAnsi="Times New Roman" w:cs="Times New Roman"/>
          <w:sz w:val="28"/>
          <w:szCs w:val="28"/>
          <w:lang w:eastAsia="ru-RU"/>
        </w:rPr>
        <w:t>під час виконання своїх посадових обов’язків, так і в позаробочий час</w:t>
      </w:r>
      <w:r w:rsidRPr="000C7A88">
        <w:rPr>
          <w:rFonts w:ascii="Times New Roman" w:eastAsia="Times New Roman" w:hAnsi="Times New Roman" w:cs="Times New Roman"/>
          <w:sz w:val="28"/>
          <w:szCs w:val="28"/>
          <w:lang w:eastAsia="ru-RU"/>
        </w:rPr>
        <w:t>.</w:t>
      </w:r>
    </w:p>
    <w:p w:rsidR="004A4050" w:rsidRPr="00797838" w:rsidRDefault="00F857D7" w:rsidP="004A4050">
      <w:pPr>
        <w:pStyle w:val="a9"/>
        <w:spacing w:before="0" w:beforeAutospacing="0" w:after="0" w:afterAutospacing="0"/>
        <w:ind w:firstLine="709"/>
        <w:jc w:val="both"/>
        <w:rPr>
          <w:sz w:val="28"/>
          <w:szCs w:val="28"/>
          <w:lang w:val="uk-UA"/>
        </w:rPr>
      </w:pPr>
      <w:r>
        <w:rPr>
          <w:sz w:val="28"/>
          <w:szCs w:val="28"/>
          <w:lang w:val="uk-UA"/>
        </w:rPr>
        <w:t>Протягом</w:t>
      </w:r>
      <w:r w:rsidR="004A4050" w:rsidRPr="008C73F4">
        <w:rPr>
          <w:sz w:val="28"/>
          <w:szCs w:val="28"/>
          <w:lang w:val="uk-UA"/>
        </w:rPr>
        <w:t xml:space="preserve"> 202</w:t>
      </w:r>
      <w:r w:rsidR="004A4050">
        <w:rPr>
          <w:sz w:val="28"/>
          <w:szCs w:val="28"/>
          <w:lang w:val="uk-UA"/>
        </w:rPr>
        <w:t>2</w:t>
      </w:r>
      <w:r w:rsidR="004A4050" w:rsidRPr="008C73F4">
        <w:rPr>
          <w:sz w:val="28"/>
          <w:szCs w:val="28"/>
          <w:lang w:val="uk-UA"/>
        </w:rPr>
        <w:t xml:space="preserve"> року забезпечено виконання положень Антикорупційної програми Державної податкової служби України на 2020-2022 роки, затвердженої наказом ДПС від 19.10.2020 №</w:t>
      </w:r>
      <w:r w:rsidR="004A4050">
        <w:rPr>
          <w:sz w:val="28"/>
          <w:szCs w:val="28"/>
          <w:lang w:val="uk-UA"/>
        </w:rPr>
        <w:t> </w:t>
      </w:r>
      <w:r w:rsidR="004A4050" w:rsidRPr="008C73F4">
        <w:rPr>
          <w:sz w:val="28"/>
          <w:szCs w:val="28"/>
          <w:lang w:val="uk-UA"/>
        </w:rPr>
        <w:t>575 та вжито заходів щодо усунення корупційних ризиків, визначених у додатку 2 до Звіту за результатами оцінки корупційних ризиків у Держ</w:t>
      </w:r>
      <w:r>
        <w:rPr>
          <w:sz w:val="28"/>
          <w:szCs w:val="28"/>
          <w:lang w:val="uk-UA"/>
        </w:rPr>
        <w:t>авній податковій службі України.</w:t>
      </w:r>
    </w:p>
    <w:p w:rsidR="00743DC8" w:rsidRPr="00743DC8" w:rsidRDefault="00743DC8" w:rsidP="00CA70A4">
      <w:pPr>
        <w:spacing w:after="0" w:line="240" w:lineRule="auto"/>
        <w:rPr>
          <w:rFonts w:ascii="Times New Roman" w:hAnsi="Times New Roman" w:cs="Times New Roman"/>
          <w:sz w:val="28"/>
          <w:szCs w:val="28"/>
        </w:rPr>
      </w:pPr>
    </w:p>
    <w:p w:rsidR="00991D39" w:rsidRPr="00743DC8" w:rsidRDefault="00991D39" w:rsidP="00991D39">
      <w:pPr>
        <w:ind w:firstLine="384"/>
        <w:jc w:val="center"/>
        <w:rPr>
          <w:rFonts w:ascii="Times New Roman" w:hAnsi="Times New Roman" w:cs="Times New Roman"/>
          <w:b/>
          <w:bCs/>
          <w:sz w:val="28"/>
          <w:szCs w:val="28"/>
        </w:rPr>
      </w:pPr>
      <w:r w:rsidRPr="00743DC8">
        <w:rPr>
          <w:rFonts w:ascii="Times New Roman" w:hAnsi="Times New Roman" w:cs="Times New Roman"/>
          <w:b/>
          <w:bCs/>
          <w:sz w:val="28"/>
          <w:szCs w:val="28"/>
        </w:rPr>
        <w:t>Розділ 10. Організація фінансової діяльності. Матеріально-технічний розвиток</w:t>
      </w:r>
    </w:p>
    <w:p w:rsidR="00202D41" w:rsidRDefault="00202D41" w:rsidP="00260EFD">
      <w:pPr>
        <w:pStyle w:val="4"/>
        <w:widowControl w:val="0"/>
        <w:tabs>
          <w:tab w:val="left" w:pos="6663"/>
        </w:tabs>
        <w:spacing w:after="0"/>
        <w:ind w:left="0" w:firstLine="567"/>
        <w:contextualSpacing/>
        <w:jc w:val="both"/>
        <w:rPr>
          <w:sz w:val="28"/>
          <w:szCs w:val="28"/>
        </w:rPr>
      </w:pPr>
      <w:r>
        <w:rPr>
          <w:sz w:val="28"/>
          <w:szCs w:val="28"/>
        </w:rPr>
        <w:t>П</w:t>
      </w:r>
      <w:r w:rsidR="00260EFD" w:rsidRPr="00510D14">
        <w:rPr>
          <w:sz w:val="28"/>
          <w:szCs w:val="28"/>
        </w:rPr>
        <w:t>ротягом 202</w:t>
      </w:r>
      <w:r w:rsidR="00260EFD">
        <w:rPr>
          <w:sz w:val="28"/>
          <w:szCs w:val="28"/>
        </w:rPr>
        <w:t>2</w:t>
      </w:r>
      <w:r w:rsidR="00260EFD" w:rsidRPr="00510D14">
        <w:rPr>
          <w:sz w:val="28"/>
          <w:szCs w:val="28"/>
        </w:rPr>
        <w:t xml:space="preserve"> року </w:t>
      </w:r>
      <w:r w:rsidRPr="00510D14">
        <w:rPr>
          <w:sz w:val="28"/>
          <w:szCs w:val="28"/>
        </w:rPr>
        <w:t>працівниками</w:t>
      </w:r>
      <w:r>
        <w:rPr>
          <w:sz w:val="28"/>
          <w:szCs w:val="28"/>
        </w:rPr>
        <w:t xml:space="preserve"> ГУ ДПС </w:t>
      </w:r>
      <w:r w:rsidRPr="00743DC8">
        <w:rPr>
          <w:sz w:val="28"/>
          <w:szCs w:val="28"/>
        </w:rPr>
        <w:t>своєчасно та в повному обсязі здійснювався облік первинних документів в бухгалтерських регістрах та складання фінансової звітності. Відповідні фінансові звіти у визначені терміни були надані до ДПС та Державної казначейської служби України.</w:t>
      </w:r>
    </w:p>
    <w:p w:rsidR="00260EFD" w:rsidRPr="0035519E" w:rsidRDefault="00260EFD" w:rsidP="00260EFD">
      <w:pPr>
        <w:pStyle w:val="4"/>
        <w:widowControl w:val="0"/>
        <w:tabs>
          <w:tab w:val="left" w:pos="6663"/>
        </w:tabs>
        <w:spacing w:after="0"/>
        <w:ind w:left="0" w:firstLine="567"/>
        <w:contextualSpacing/>
        <w:jc w:val="both"/>
        <w:rPr>
          <w:sz w:val="28"/>
          <w:szCs w:val="28"/>
        </w:rPr>
      </w:pPr>
      <w:r w:rsidRPr="00510D14">
        <w:rPr>
          <w:sz w:val="28"/>
          <w:szCs w:val="28"/>
        </w:rPr>
        <w:t>Також своєчасно здійснювалос</w:t>
      </w:r>
      <w:r>
        <w:rPr>
          <w:sz w:val="28"/>
          <w:szCs w:val="28"/>
        </w:rPr>
        <w:t>ь</w:t>
      </w:r>
      <w:r w:rsidRPr="00510D14">
        <w:rPr>
          <w:sz w:val="28"/>
          <w:szCs w:val="28"/>
        </w:rPr>
        <w:t xml:space="preserve"> повернення надміру та/або помилково сплачених коштів </w:t>
      </w:r>
      <w:r w:rsidR="0021104C">
        <w:rPr>
          <w:sz w:val="28"/>
          <w:szCs w:val="28"/>
        </w:rPr>
        <w:t>єдиного внеску</w:t>
      </w:r>
      <w:r w:rsidRPr="00510D14">
        <w:rPr>
          <w:sz w:val="28"/>
          <w:szCs w:val="28"/>
        </w:rPr>
        <w:t xml:space="preserve">. </w:t>
      </w:r>
    </w:p>
    <w:p w:rsidR="00260EFD" w:rsidRDefault="00260EFD" w:rsidP="004A3F84">
      <w:pPr>
        <w:pStyle w:val="4"/>
        <w:widowControl w:val="0"/>
        <w:tabs>
          <w:tab w:val="left" w:pos="6663"/>
        </w:tabs>
        <w:spacing w:after="0"/>
        <w:ind w:left="0" w:firstLine="567"/>
        <w:contextualSpacing/>
        <w:jc w:val="both"/>
        <w:rPr>
          <w:sz w:val="28"/>
          <w:szCs w:val="28"/>
        </w:rPr>
      </w:pPr>
      <w:r w:rsidRPr="00510D14">
        <w:rPr>
          <w:sz w:val="28"/>
          <w:szCs w:val="28"/>
        </w:rPr>
        <w:t>Забезпеч</w:t>
      </w:r>
      <w:r w:rsidR="00A8167F">
        <w:rPr>
          <w:sz w:val="28"/>
          <w:szCs w:val="28"/>
        </w:rPr>
        <w:t>ено</w:t>
      </w:r>
      <w:r w:rsidRPr="00510D14">
        <w:rPr>
          <w:sz w:val="28"/>
          <w:szCs w:val="28"/>
        </w:rPr>
        <w:t xml:space="preserve"> складання штатного розпису ГУ ДПС та переліків змін до нього, надання їх на погодження та затвердження до ДПС</w:t>
      </w:r>
      <w:r>
        <w:rPr>
          <w:sz w:val="28"/>
          <w:szCs w:val="28"/>
        </w:rPr>
        <w:t xml:space="preserve">, введення їх в дію </w:t>
      </w:r>
      <w:r w:rsidR="00D9568F">
        <w:rPr>
          <w:sz w:val="28"/>
          <w:szCs w:val="28"/>
        </w:rPr>
        <w:t xml:space="preserve">відповідними </w:t>
      </w:r>
      <w:r>
        <w:rPr>
          <w:sz w:val="28"/>
          <w:szCs w:val="28"/>
        </w:rPr>
        <w:t>наказами ГУ ДПС. Штатний</w:t>
      </w:r>
      <w:r w:rsidRPr="00621EAB">
        <w:rPr>
          <w:sz w:val="28"/>
          <w:szCs w:val="28"/>
        </w:rPr>
        <w:t xml:space="preserve"> розпис на 2022 рік </w:t>
      </w:r>
      <w:r>
        <w:rPr>
          <w:sz w:val="28"/>
          <w:szCs w:val="28"/>
        </w:rPr>
        <w:t xml:space="preserve">введено в дію наказом ГУ ДПС </w:t>
      </w:r>
      <w:r w:rsidRPr="00621EAB">
        <w:rPr>
          <w:sz w:val="28"/>
          <w:szCs w:val="28"/>
        </w:rPr>
        <w:t xml:space="preserve">від </w:t>
      </w:r>
      <w:r>
        <w:rPr>
          <w:sz w:val="28"/>
          <w:szCs w:val="28"/>
        </w:rPr>
        <w:t>31</w:t>
      </w:r>
      <w:r w:rsidRPr="002468A6">
        <w:rPr>
          <w:sz w:val="28"/>
          <w:szCs w:val="28"/>
        </w:rPr>
        <w:t>.01.2022</w:t>
      </w:r>
      <w:r w:rsidRPr="00621EAB">
        <w:rPr>
          <w:color w:val="FF0000"/>
          <w:sz w:val="28"/>
          <w:szCs w:val="28"/>
        </w:rPr>
        <w:t xml:space="preserve"> </w:t>
      </w:r>
      <w:r w:rsidRPr="00370882">
        <w:rPr>
          <w:sz w:val="28"/>
          <w:szCs w:val="28"/>
        </w:rPr>
        <w:t>№</w:t>
      </w:r>
      <w:r w:rsidRPr="00621EAB">
        <w:rPr>
          <w:color w:val="FF0000"/>
          <w:sz w:val="28"/>
          <w:szCs w:val="28"/>
        </w:rPr>
        <w:t xml:space="preserve"> </w:t>
      </w:r>
      <w:r w:rsidRPr="00DD4A08">
        <w:rPr>
          <w:sz w:val="28"/>
          <w:szCs w:val="28"/>
        </w:rPr>
        <w:t>11-ф</w:t>
      </w:r>
      <w:r>
        <w:rPr>
          <w:sz w:val="28"/>
          <w:szCs w:val="28"/>
        </w:rPr>
        <w:t xml:space="preserve">. </w:t>
      </w:r>
      <w:r w:rsidRPr="00621EAB">
        <w:rPr>
          <w:sz w:val="28"/>
          <w:szCs w:val="28"/>
        </w:rPr>
        <w:t xml:space="preserve">У зв’язку із зміною </w:t>
      </w:r>
      <w:r w:rsidR="004A3F84">
        <w:rPr>
          <w:sz w:val="28"/>
          <w:szCs w:val="28"/>
        </w:rPr>
        <w:t>О</w:t>
      </w:r>
      <w:r w:rsidR="00526910">
        <w:rPr>
          <w:sz w:val="28"/>
          <w:szCs w:val="28"/>
        </w:rPr>
        <w:t xml:space="preserve">рганізаційної </w:t>
      </w:r>
      <w:r w:rsidRPr="00621EAB">
        <w:rPr>
          <w:sz w:val="28"/>
          <w:szCs w:val="28"/>
        </w:rPr>
        <w:t xml:space="preserve">структури </w:t>
      </w:r>
      <w:r w:rsidR="00526910">
        <w:rPr>
          <w:sz w:val="28"/>
          <w:szCs w:val="28"/>
        </w:rPr>
        <w:t xml:space="preserve">ГУ ДПС </w:t>
      </w:r>
      <w:r>
        <w:rPr>
          <w:sz w:val="28"/>
          <w:szCs w:val="28"/>
        </w:rPr>
        <w:t>новий штатний розпис на 2022 рік</w:t>
      </w:r>
      <w:r w:rsidRPr="00621EAB">
        <w:rPr>
          <w:sz w:val="28"/>
          <w:szCs w:val="28"/>
        </w:rPr>
        <w:t xml:space="preserve"> </w:t>
      </w:r>
      <w:r>
        <w:rPr>
          <w:sz w:val="28"/>
          <w:szCs w:val="28"/>
        </w:rPr>
        <w:t xml:space="preserve">введено в дію </w:t>
      </w:r>
      <w:r w:rsidRPr="00621EAB">
        <w:rPr>
          <w:sz w:val="28"/>
          <w:szCs w:val="28"/>
        </w:rPr>
        <w:t xml:space="preserve">наказом ГУ ДПС від </w:t>
      </w:r>
      <w:r>
        <w:rPr>
          <w:sz w:val="28"/>
          <w:szCs w:val="28"/>
        </w:rPr>
        <w:t>15</w:t>
      </w:r>
      <w:r w:rsidRPr="009E7271">
        <w:rPr>
          <w:sz w:val="28"/>
          <w:szCs w:val="28"/>
        </w:rPr>
        <w:t>.06.2022 № 70</w:t>
      </w:r>
      <w:r w:rsidRPr="00621EAB">
        <w:rPr>
          <w:sz w:val="28"/>
          <w:szCs w:val="28"/>
        </w:rPr>
        <w:t>.</w:t>
      </w:r>
      <w:r>
        <w:rPr>
          <w:sz w:val="28"/>
          <w:szCs w:val="28"/>
        </w:rPr>
        <w:t xml:space="preserve"> </w:t>
      </w:r>
      <w:r w:rsidRPr="00621EAB">
        <w:rPr>
          <w:sz w:val="28"/>
          <w:szCs w:val="28"/>
        </w:rPr>
        <w:t>Протягом звітного періоду складено та введено в дію 6 переліків змін до штатного розпису на 2022 рік</w:t>
      </w:r>
      <w:r w:rsidR="004A3F84">
        <w:rPr>
          <w:sz w:val="28"/>
          <w:szCs w:val="28"/>
        </w:rPr>
        <w:t>.</w:t>
      </w:r>
      <w:r w:rsidRPr="00621EAB">
        <w:rPr>
          <w:sz w:val="28"/>
          <w:szCs w:val="28"/>
        </w:rPr>
        <w:t xml:space="preserve"> </w:t>
      </w:r>
    </w:p>
    <w:p w:rsidR="00260EFD" w:rsidRPr="00510D14" w:rsidRDefault="00260EFD" w:rsidP="00260EFD">
      <w:pPr>
        <w:pStyle w:val="4"/>
        <w:widowControl w:val="0"/>
        <w:tabs>
          <w:tab w:val="left" w:pos="6663"/>
        </w:tabs>
        <w:spacing w:after="0"/>
        <w:ind w:left="0" w:firstLine="567"/>
        <w:contextualSpacing/>
        <w:jc w:val="both"/>
        <w:rPr>
          <w:sz w:val="28"/>
          <w:szCs w:val="28"/>
        </w:rPr>
      </w:pPr>
      <w:r w:rsidRPr="00510D14">
        <w:rPr>
          <w:sz w:val="28"/>
          <w:szCs w:val="28"/>
        </w:rPr>
        <w:lastRenderedPageBreak/>
        <w:t>Здійснювалос</w:t>
      </w:r>
      <w:r>
        <w:rPr>
          <w:sz w:val="28"/>
          <w:szCs w:val="28"/>
        </w:rPr>
        <w:t xml:space="preserve">ь </w:t>
      </w:r>
      <w:r w:rsidRPr="00510D14">
        <w:rPr>
          <w:sz w:val="28"/>
          <w:szCs w:val="28"/>
        </w:rPr>
        <w:t xml:space="preserve">прогнозування та планування видатків на матеріально-технічне забезпечення і розвиток діяльності. Так, </w:t>
      </w:r>
      <w:r w:rsidRPr="005A67A0">
        <w:rPr>
          <w:sz w:val="28"/>
          <w:szCs w:val="28"/>
        </w:rPr>
        <w:t xml:space="preserve">відповідно до вимог Бюджетного кодексу України та постанови Кабінету Міністрів України від </w:t>
      </w:r>
      <w:r w:rsidR="004A3F84">
        <w:rPr>
          <w:sz w:val="28"/>
          <w:szCs w:val="28"/>
        </w:rPr>
        <w:br/>
      </w:r>
      <w:r w:rsidRPr="005A67A0">
        <w:rPr>
          <w:sz w:val="28"/>
          <w:szCs w:val="28"/>
        </w:rPr>
        <w:t>28</w:t>
      </w:r>
      <w:r w:rsidR="004A3F84">
        <w:rPr>
          <w:sz w:val="28"/>
          <w:szCs w:val="28"/>
        </w:rPr>
        <w:t xml:space="preserve"> лютого </w:t>
      </w:r>
      <w:r w:rsidRPr="005A67A0">
        <w:rPr>
          <w:sz w:val="28"/>
          <w:szCs w:val="28"/>
        </w:rPr>
        <w:t>2002</w:t>
      </w:r>
      <w:r w:rsidR="004A3F84">
        <w:rPr>
          <w:sz w:val="28"/>
          <w:szCs w:val="28"/>
        </w:rPr>
        <w:t xml:space="preserve"> року</w:t>
      </w:r>
      <w:r w:rsidRPr="005A67A0">
        <w:rPr>
          <w:sz w:val="28"/>
          <w:szCs w:val="28"/>
        </w:rPr>
        <w:t xml:space="preserve"> № 228 «Про затвердження Порядку складання, розгляду, затвердження та основних вимог до виконання кошторисів бюджетних установ» (зі змінами)</w:t>
      </w:r>
      <w:r>
        <w:rPr>
          <w:sz w:val="28"/>
          <w:szCs w:val="28"/>
        </w:rPr>
        <w:t xml:space="preserve"> </w:t>
      </w:r>
      <w:r w:rsidRPr="00510D14">
        <w:rPr>
          <w:sz w:val="28"/>
          <w:szCs w:val="28"/>
        </w:rPr>
        <w:t>підготовлен</w:t>
      </w:r>
      <w:r>
        <w:rPr>
          <w:sz w:val="28"/>
          <w:szCs w:val="28"/>
        </w:rPr>
        <w:t>і</w:t>
      </w:r>
      <w:r w:rsidRPr="00510D14">
        <w:rPr>
          <w:sz w:val="28"/>
          <w:szCs w:val="28"/>
        </w:rPr>
        <w:t xml:space="preserve"> кошторис</w:t>
      </w:r>
      <w:r>
        <w:rPr>
          <w:sz w:val="28"/>
          <w:szCs w:val="28"/>
        </w:rPr>
        <w:t xml:space="preserve">и та </w:t>
      </w:r>
      <w:r w:rsidRPr="00510D14">
        <w:rPr>
          <w:sz w:val="28"/>
          <w:szCs w:val="28"/>
        </w:rPr>
        <w:t>план</w:t>
      </w:r>
      <w:r>
        <w:rPr>
          <w:sz w:val="28"/>
          <w:szCs w:val="28"/>
        </w:rPr>
        <w:t>и</w:t>
      </w:r>
      <w:r w:rsidRPr="00510D14">
        <w:rPr>
          <w:sz w:val="28"/>
          <w:szCs w:val="28"/>
        </w:rPr>
        <w:t xml:space="preserve"> асигнувань (за винятком надання кредитів з бюджету) </w:t>
      </w:r>
      <w:r w:rsidRPr="00F06317">
        <w:rPr>
          <w:sz w:val="28"/>
          <w:szCs w:val="28"/>
        </w:rPr>
        <w:t xml:space="preserve">загального фонду бюджету на 2022 рік </w:t>
      </w:r>
      <w:r>
        <w:rPr>
          <w:sz w:val="28"/>
          <w:szCs w:val="28"/>
        </w:rPr>
        <w:t xml:space="preserve">за КПКВК 3507010 «Керівництво та управління у сфері податкової політики» та КПКВК 3507090 «Виконання судових рішень на користь фізичних та юридичних осіб» </w:t>
      </w:r>
      <w:r w:rsidRPr="00510D14">
        <w:rPr>
          <w:sz w:val="28"/>
          <w:szCs w:val="28"/>
        </w:rPr>
        <w:t xml:space="preserve">з відповідними детальними розрахунками та листом від </w:t>
      </w:r>
      <w:r>
        <w:rPr>
          <w:sz w:val="28"/>
          <w:szCs w:val="28"/>
        </w:rPr>
        <w:t>14</w:t>
      </w:r>
      <w:r w:rsidRPr="00510D14">
        <w:rPr>
          <w:sz w:val="28"/>
          <w:szCs w:val="28"/>
        </w:rPr>
        <w:t>.01.202</w:t>
      </w:r>
      <w:r>
        <w:rPr>
          <w:sz w:val="28"/>
          <w:szCs w:val="28"/>
        </w:rPr>
        <w:t>2</w:t>
      </w:r>
      <w:r w:rsidRPr="00510D14">
        <w:rPr>
          <w:sz w:val="28"/>
          <w:szCs w:val="28"/>
        </w:rPr>
        <w:t xml:space="preserve"> № </w:t>
      </w:r>
      <w:r>
        <w:rPr>
          <w:sz w:val="28"/>
          <w:szCs w:val="28"/>
        </w:rPr>
        <w:t>286</w:t>
      </w:r>
      <w:r w:rsidRPr="00510D14">
        <w:rPr>
          <w:sz w:val="28"/>
          <w:szCs w:val="28"/>
        </w:rPr>
        <w:t>/8/10-36-1</w:t>
      </w:r>
      <w:r>
        <w:rPr>
          <w:sz w:val="28"/>
          <w:szCs w:val="28"/>
        </w:rPr>
        <w:t>0</w:t>
      </w:r>
      <w:r w:rsidRPr="00510D14">
        <w:rPr>
          <w:sz w:val="28"/>
          <w:szCs w:val="28"/>
        </w:rPr>
        <w:t>-0</w:t>
      </w:r>
      <w:r>
        <w:rPr>
          <w:sz w:val="28"/>
          <w:szCs w:val="28"/>
        </w:rPr>
        <w:t>3</w:t>
      </w:r>
      <w:r w:rsidRPr="00510D14">
        <w:rPr>
          <w:sz w:val="28"/>
          <w:szCs w:val="28"/>
        </w:rPr>
        <w:t xml:space="preserve"> надан</w:t>
      </w:r>
      <w:r>
        <w:rPr>
          <w:sz w:val="28"/>
          <w:szCs w:val="28"/>
        </w:rPr>
        <w:t>і</w:t>
      </w:r>
      <w:r w:rsidRPr="00510D14">
        <w:rPr>
          <w:sz w:val="28"/>
          <w:szCs w:val="28"/>
        </w:rPr>
        <w:t xml:space="preserve"> до ДПС на </w:t>
      </w:r>
      <w:r>
        <w:rPr>
          <w:sz w:val="28"/>
          <w:szCs w:val="28"/>
        </w:rPr>
        <w:t>затвердження</w:t>
      </w:r>
      <w:r w:rsidRPr="00510D14">
        <w:rPr>
          <w:sz w:val="28"/>
          <w:szCs w:val="28"/>
        </w:rPr>
        <w:t>.</w:t>
      </w:r>
    </w:p>
    <w:p w:rsidR="00260EFD" w:rsidRPr="0035519E" w:rsidRDefault="00260EFD" w:rsidP="00260EFD">
      <w:pPr>
        <w:pStyle w:val="4"/>
        <w:widowControl w:val="0"/>
        <w:tabs>
          <w:tab w:val="left" w:pos="6663"/>
        </w:tabs>
        <w:spacing w:after="0"/>
        <w:ind w:left="0" w:firstLine="567"/>
        <w:contextualSpacing/>
        <w:jc w:val="both"/>
        <w:rPr>
          <w:sz w:val="28"/>
          <w:szCs w:val="28"/>
          <w:lang w:val="ru-RU"/>
        </w:rPr>
      </w:pPr>
      <w:r w:rsidRPr="00510D14">
        <w:rPr>
          <w:sz w:val="28"/>
          <w:szCs w:val="28"/>
        </w:rPr>
        <w:t>Також</w:t>
      </w:r>
      <w:r>
        <w:rPr>
          <w:sz w:val="28"/>
          <w:szCs w:val="28"/>
        </w:rPr>
        <w:t xml:space="preserve">, на виконання вимог Порядку підготовки показників </w:t>
      </w:r>
      <w:proofErr w:type="spellStart"/>
      <w:r>
        <w:rPr>
          <w:sz w:val="28"/>
          <w:szCs w:val="28"/>
        </w:rPr>
        <w:t>проєкту</w:t>
      </w:r>
      <w:proofErr w:type="spellEnd"/>
      <w:r>
        <w:rPr>
          <w:sz w:val="28"/>
          <w:szCs w:val="28"/>
        </w:rPr>
        <w:t xml:space="preserve"> зведеного кошторису для складання бюджетного запиту, паспорта бюджетної програми, звіту про його виконання та пропозицій до Бюджетної декларації Державною податковою службою, затвердженого наказом ДПС від 15.04.2020 № 166 (зі змінами), </w:t>
      </w:r>
      <w:r w:rsidRPr="00C31805">
        <w:rPr>
          <w:sz w:val="28"/>
          <w:szCs w:val="28"/>
        </w:rPr>
        <w:t xml:space="preserve">листом від 20.07.2022 № 2578/8/10-36-10-03 до ДПС надано </w:t>
      </w:r>
      <w:proofErr w:type="spellStart"/>
      <w:r w:rsidRPr="00C31805">
        <w:rPr>
          <w:sz w:val="28"/>
          <w:szCs w:val="28"/>
        </w:rPr>
        <w:t>проєкт</w:t>
      </w:r>
      <w:proofErr w:type="spellEnd"/>
      <w:r w:rsidRPr="00C31805">
        <w:rPr>
          <w:sz w:val="28"/>
          <w:szCs w:val="28"/>
        </w:rPr>
        <w:t xml:space="preserve"> кошторису на 2023 рік для формування бюджетного запиту ДПС до</w:t>
      </w:r>
      <w:r>
        <w:rPr>
          <w:sz w:val="28"/>
          <w:szCs w:val="28"/>
        </w:rPr>
        <w:t xml:space="preserve"> </w:t>
      </w:r>
      <w:proofErr w:type="spellStart"/>
      <w:r w:rsidRPr="00C31805">
        <w:rPr>
          <w:sz w:val="28"/>
          <w:szCs w:val="28"/>
        </w:rPr>
        <w:t>проєкту</w:t>
      </w:r>
      <w:proofErr w:type="spellEnd"/>
      <w:r w:rsidRPr="00C31805">
        <w:rPr>
          <w:sz w:val="28"/>
          <w:szCs w:val="28"/>
        </w:rPr>
        <w:t xml:space="preserve"> Державного бюджету України</w:t>
      </w:r>
      <w:r>
        <w:rPr>
          <w:sz w:val="28"/>
          <w:szCs w:val="28"/>
        </w:rPr>
        <w:t xml:space="preserve"> та</w:t>
      </w:r>
      <w:r w:rsidRPr="00C31805">
        <w:rPr>
          <w:sz w:val="28"/>
          <w:szCs w:val="28"/>
        </w:rPr>
        <w:t xml:space="preserve"> листом від 15.08.2022 № 3094/8/10-36-10-03 складено та надано до ДПС </w:t>
      </w:r>
      <w:proofErr w:type="spellStart"/>
      <w:r w:rsidRPr="00C31805">
        <w:rPr>
          <w:sz w:val="28"/>
          <w:szCs w:val="28"/>
        </w:rPr>
        <w:t>проєкт</w:t>
      </w:r>
      <w:proofErr w:type="spellEnd"/>
      <w:r w:rsidRPr="00C31805">
        <w:rPr>
          <w:sz w:val="28"/>
          <w:szCs w:val="28"/>
        </w:rPr>
        <w:t xml:space="preserve"> кошторису на 2023 рік з розподілом обсягу граничних видатків.</w:t>
      </w:r>
    </w:p>
    <w:p w:rsidR="004E7344" w:rsidRPr="004E7344" w:rsidRDefault="004E7344" w:rsidP="004E7344">
      <w:pPr>
        <w:pStyle w:val="5"/>
        <w:widowControl w:val="0"/>
        <w:tabs>
          <w:tab w:val="left" w:pos="6663"/>
        </w:tabs>
        <w:spacing w:after="0"/>
        <w:ind w:left="0" w:firstLine="567"/>
        <w:contextualSpacing/>
        <w:jc w:val="both"/>
        <w:rPr>
          <w:sz w:val="28"/>
          <w:szCs w:val="28"/>
        </w:rPr>
      </w:pPr>
      <w:r w:rsidRPr="004E7344">
        <w:rPr>
          <w:sz w:val="28"/>
          <w:szCs w:val="28"/>
        </w:rPr>
        <w:t xml:space="preserve">В частині управління об’єктами державної власності здійснювалися заходи, спрямовані на забезпечення належної експлуатації, збереження, використання нерухомого майна та організацію його технічного огляду. Переліки об’єктів нерухомого майна, яке обліковується на балансі ГУ ДПС, тимчасово не використовується за призначенням та може розглядатися як потенційний об’єкт оренди, нерухомого майна, яке обліковується на балансі </w:t>
      </w:r>
      <w:r w:rsidR="004A3F84">
        <w:rPr>
          <w:sz w:val="28"/>
          <w:szCs w:val="28"/>
        </w:rPr>
        <w:br/>
      </w:r>
      <w:r w:rsidRPr="004E7344">
        <w:rPr>
          <w:sz w:val="28"/>
          <w:szCs w:val="28"/>
        </w:rPr>
        <w:t>ГУ ДПС та надано в оренду юридичним або фізичним особам, нерухомого майна, яке орендується ГУ ДПС та інформація щодо раціонального використання нерухомого майна ГУ ДПС надавалася до ДПС щоквартально.</w:t>
      </w:r>
    </w:p>
    <w:p w:rsidR="004E7344" w:rsidRPr="004E7344" w:rsidRDefault="004E7344" w:rsidP="004E7344">
      <w:pPr>
        <w:pStyle w:val="5"/>
        <w:widowControl w:val="0"/>
        <w:tabs>
          <w:tab w:val="left" w:pos="6663"/>
        </w:tabs>
        <w:spacing w:after="0"/>
        <w:ind w:left="0" w:firstLine="567"/>
        <w:contextualSpacing/>
        <w:jc w:val="both"/>
        <w:rPr>
          <w:sz w:val="28"/>
          <w:szCs w:val="28"/>
        </w:rPr>
      </w:pPr>
      <w:r w:rsidRPr="004E7344">
        <w:rPr>
          <w:sz w:val="28"/>
          <w:szCs w:val="28"/>
        </w:rPr>
        <w:t xml:space="preserve">Протягом </w:t>
      </w:r>
      <w:r w:rsidR="00CF4FA7">
        <w:rPr>
          <w:sz w:val="28"/>
          <w:szCs w:val="28"/>
        </w:rPr>
        <w:t>звітного</w:t>
      </w:r>
      <w:r w:rsidRPr="004E7344">
        <w:rPr>
          <w:sz w:val="28"/>
          <w:szCs w:val="28"/>
        </w:rPr>
        <w:t xml:space="preserve"> року укладено наступні договори з питань адміністративно-господарської діяльності</w:t>
      </w:r>
      <w:r w:rsidR="00CF4FA7">
        <w:rPr>
          <w:sz w:val="28"/>
          <w:szCs w:val="28"/>
        </w:rPr>
        <w:t>:</w:t>
      </w:r>
      <w:r w:rsidRPr="004E7344">
        <w:rPr>
          <w:sz w:val="28"/>
          <w:szCs w:val="28"/>
        </w:rPr>
        <w:t xml:space="preserve"> на постачання (активної) та розподіл (реактивної), в т.ч. перетікання електричної енергії, постачання природного газу для адміністративних будівель ГУ ДПС, надання послуг з централізованого водопостачання та централізованого водовідведення, прибирання адміністративних будівель та прибудинкових територій об`єктів інфраструктури ГУ ДПС, надання послуг з фізичної охорони, договорів із пересилання письмової кореспонденції в ГУ ДПС та обслуговування маркувальної машини, тощо.</w:t>
      </w:r>
    </w:p>
    <w:p w:rsidR="004E7344" w:rsidRPr="004E7344" w:rsidRDefault="004E7344" w:rsidP="004E7344">
      <w:pPr>
        <w:pStyle w:val="5"/>
        <w:widowControl w:val="0"/>
        <w:tabs>
          <w:tab w:val="left" w:pos="6663"/>
        </w:tabs>
        <w:spacing w:after="0"/>
        <w:ind w:left="0" w:firstLine="567"/>
        <w:contextualSpacing/>
        <w:jc w:val="both"/>
        <w:rPr>
          <w:sz w:val="28"/>
          <w:szCs w:val="28"/>
        </w:rPr>
      </w:pPr>
      <w:r w:rsidRPr="004E7344">
        <w:rPr>
          <w:sz w:val="28"/>
          <w:szCs w:val="28"/>
        </w:rPr>
        <w:t xml:space="preserve">Протягом звітного періоду підготовлено та надано ДПС 108 пропозицій про внесення змін до Річного плану закупівель, зокрема щодо організації проведення 16 процедур закупівель товарів, робіт і послуг за державні кошти, які передбачають застосування процедури закупівлі за відкритими торгами, 92 процедури закупівель товарів, робіт і послуг за державні кошти з використанням інших процедур закупівель, передбачених чинним законодавством (4 – спрощених закупівлі, 64 – переговорних процедур, </w:t>
      </w:r>
      <w:r w:rsidR="00CF4FA7">
        <w:rPr>
          <w:sz w:val="28"/>
          <w:szCs w:val="28"/>
        </w:rPr>
        <w:br/>
      </w:r>
      <w:r w:rsidRPr="004E7344">
        <w:rPr>
          <w:sz w:val="28"/>
          <w:szCs w:val="28"/>
        </w:rPr>
        <w:lastRenderedPageBreak/>
        <w:t xml:space="preserve">24 – закупівлі без застосування електронної системи закупівель). </w:t>
      </w:r>
    </w:p>
    <w:p w:rsidR="00260EFD" w:rsidRPr="00260EFD" w:rsidRDefault="004E7344" w:rsidP="004E7344">
      <w:pPr>
        <w:widowControl w:val="0"/>
        <w:tabs>
          <w:tab w:val="left" w:pos="6663"/>
        </w:tabs>
        <w:autoSpaceDE w:val="0"/>
        <w:autoSpaceDN w:val="0"/>
        <w:spacing w:after="0" w:line="240" w:lineRule="auto"/>
        <w:ind w:firstLine="567"/>
        <w:contextualSpacing/>
        <w:jc w:val="both"/>
        <w:rPr>
          <w:rFonts w:ascii="Times New Roman" w:eastAsia="Times New Roman" w:hAnsi="Times New Roman" w:cs="Times New Roman"/>
          <w:sz w:val="28"/>
          <w:szCs w:val="28"/>
          <w:lang w:eastAsia="uk-UA"/>
        </w:rPr>
      </w:pPr>
      <w:r w:rsidRPr="004E7344">
        <w:rPr>
          <w:rFonts w:ascii="Times New Roman" w:hAnsi="Times New Roman" w:cs="Times New Roman"/>
          <w:sz w:val="28"/>
          <w:szCs w:val="28"/>
        </w:rPr>
        <w:t>З метою підвищення рівня пожежної безпеки, а також у зв’язку із введенням в Україні правового режиму воєнного стану, в ГУ ДПС протягом 2022 року проведено понад 900 вступних, первинних, позапланових та повторних інструктажів працівників. Також в свою чергу здійснено повірку та заправку вогнегасників</w:t>
      </w:r>
      <w:r w:rsidR="00B55CB3">
        <w:rPr>
          <w:rFonts w:ascii="Times New Roman" w:hAnsi="Times New Roman" w:cs="Times New Roman"/>
          <w:sz w:val="28"/>
          <w:szCs w:val="28"/>
        </w:rPr>
        <w:t>,</w:t>
      </w:r>
      <w:r w:rsidRPr="004E7344">
        <w:rPr>
          <w:rFonts w:ascii="Times New Roman" w:hAnsi="Times New Roman" w:cs="Times New Roman"/>
          <w:sz w:val="28"/>
          <w:szCs w:val="28"/>
        </w:rPr>
        <w:t xml:space="preserve"> які перебувають на балансі ГУ ДПС. В свою чергу, у жовтні 2022 року в ГУ ДПС організовано навчання за участю фахівців </w:t>
      </w:r>
      <w:r w:rsidR="00B55CB3">
        <w:rPr>
          <w:rFonts w:ascii="Times New Roman" w:hAnsi="Times New Roman" w:cs="Times New Roman"/>
          <w:sz w:val="28"/>
          <w:szCs w:val="28"/>
        </w:rPr>
        <w:br/>
      </w:r>
      <w:r w:rsidRPr="004E7344">
        <w:rPr>
          <w:rFonts w:ascii="Times New Roman" w:hAnsi="Times New Roman" w:cs="Times New Roman"/>
          <w:sz w:val="28"/>
          <w:szCs w:val="28"/>
        </w:rPr>
        <w:t xml:space="preserve">ГУ ДСНС України у м. Києві, з метою підвищення обізнаності працівників </w:t>
      </w:r>
      <w:r w:rsidR="00B55CB3">
        <w:rPr>
          <w:rFonts w:ascii="Times New Roman" w:hAnsi="Times New Roman" w:cs="Times New Roman"/>
          <w:sz w:val="28"/>
          <w:szCs w:val="28"/>
        </w:rPr>
        <w:br/>
      </w:r>
      <w:r w:rsidRPr="004E7344">
        <w:rPr>
          <w:rFonts w:ascii="Times New Roman" w:hAnsi="Times New Roman" w:cs="Times New Roman"/>
          <w:sz w:val="28"/>
          <w:szCs w:val="28"/>
        </w:rPr>
        <w:t>ГУ ДПС з питань цивільного захисту, а саме: порядок дій у разі виникнення надзвичайних ситуацій, або у разі виявлення вибухонебезпечних предметів</w:t>
      </w:r>
      <w:r>
        <w:rPr>
          <w:sz w:val="28"/>
          <w:szCs w:val="28"/>
        </w:rPr>
        <w:t>.</w:t>
      </w:r>
    </w:p>
    <w:p w:rsidR="00EA747A" w:rsidRPr="00743DC8" w:rsidRDefault="00EA747A" w:rsidP="00F82EDC">
      <w:pPr>
        <w:pStyle w:val="ad"/>
        <w:autoSpaceDE/>
        <w:jc w:val="both"/>
        <w:rPr>
          <w:szCs w:val="24"/>
        </w:rPr>
      </w:pPr>
    </w:p>
    <w:p w:rsidR="00991D39" w:rsidRPr="00743DC8" w:rsidRDefault="00991D39" w:rsidP="00743DC8">
      <w:pPr>
        <w:spacing w:after="0" w:line="240" w:lineRule="auto"/>
        <w:ind w:firstLine="386"/>
        <w:jc w:val="center"/>
        <w:rPr>
          <w:rFonts w:ascii="Times New Roman" w:hAnsi="Times New Roman" w:cs="Times New Roman"/>
          <w:b/>
          <w:bCs/>
          <w:sz w:val="28"/>
          <w:szCs w:val="28"/>
        </w:rPr>
      </w:pPr>
      <w:r w:rsidRPr="00743DC8">
        <w:rPr>
          <w:rFonts w:ascii="Times New Roman" w:hAnsi="Times New Roman" w:cs="Times New Roman"/>
          <w:b/>
          <w:bCs/>
          <w:sz w:val="28"/>
          <w:szCs w:val="28"/>
        </w:rPr>
        <w:t>Розділ 11. Інформаційно-технічне забезпечення діяльності та технічне супроводження електронних сервісів. Забезпечення охорони державної таємниці, технічного та криптографічного захисту інформації</w:t>
      </w:r>
    </w:p>
    <w:p w:rsidR="00743DC8" w:rsidRPr="00743DC8" w:rsidRDefault="00743DC8" w:rsidP="00743DC8">
      <w:pPr>
        <w:spacing w:after="0" w:line="240" w:lineRule="auto"/>
        <w:ind w:firstLine="386"/>
        <w:jc w:val="center"/>
        <w:rPr>
          <w:rFonts w:ascii="Times New Roman" w:hAnsi="Times New Roman" w:cs="Times New Roman"/>
          <w:b/>
          <w:bCs/>
          <w:sz w:val="28"/>
          <w:szCs w:val="28"/>
        </w:rPr>
      </w:pPr>
    </w:p>
    <w:p w:rsidR="00BF2C2A" w:rsidRDefault="00BF2C2A" w:rsidP="00BF2C2A">
      <w:pPr>
        <w:pStyle w:val="22"/>
        <w:ind w:firstLine="709"/>
        <w:jc w:val="both"/>
        <w:rPr>
          <w:szCs w:val="28"/>
        </w:rPr>
      </w:pPr>
      <w:r w:rsidRPr="00A630B9">
        <w:t xml:space="preserve">Протягом 2022 року </w:t>
      </w:r>
      <w:r w:rsidR="00930565" w:rsidRPr="00A630B9">
        <w:t xml:space="preserve">працівниками структурних підрозділів ГУ ДПС </w:t>
      </w:r>
      <w:r w:rsidRPr="00A630B9">
        <w:t>забезпечено застосування відповідних зобов’язань щодо дотримання конфіденційності, а також технічних і організаційних заходів безпеки для запобігання несанкціонованого або незаконного розголошення або обробки такої інформації та даних, їх випадкової втрати, знищення або пошкодження. Доступ до інформації і персональних даних мають тільки уповноважені працівники, які дали згоду на забезпечення конфіденційності такої інформації та даних відповідно до існуючих вимог. Працівники ГУ ДПС несуть персональну відповідальність, передбачену діючим законодавством, за розповсюдження інформації, що стала відомою при виконанні ними своїх функціональних повноважень</w:t>
      </w:r>
    </w:p>
    <w:p w:rsidR="00BF2C2A" w:rsidRPr="00BF2C2A" w:rsidRDefault="000D5FB6" w:rsidP="00BF2C2A">
      <w:pPr>
        <w:pStyle w:val="22"/>
        <w:ind w:firstLine="709"/>
        <w:jc w:val="both"/>
        <w:rPr>
          <w:szCs w:val="28"/>
        </w:rPr>
      </w:pPr>
      <w:r>
        <w:rPr>
          <w:color w:val="000000"/>
        </w:rPr>
        <w:t>В</w:t>
      </w:r>
      <w:r w:rsidRPr="00165C87">
        <w:rPr>
          <w:color w:val="000000"/>
        </w:rPr>
        <w:t>ідповідно до вимог наказів ДПС від 06.01.2022 № 4 «Про введення в постійну експлуатацію програмного модуля «ДРФО. Е-кабінет інспектора»» та від 10.01.2022 № 8 «Про введення в промислову експлуатацію модернізованої І</w:t>
      </w:r>
      <w:r w:rsidR="00930565">
        <w:rPr>
          <w:color w:val="000000"/>
        </w:rPr>
        <w:t>К</w:t>
      </w:r>
      <w:r w:rsidRPr="00165C87">
        <w:rPr>
          <w:color w:val="000000"/>
        </w:rPr>
        <w:t xml:space="preserve">С ДРФО із збудованою КСЗУ» 10.02.2022 у встановлений термін проведено комплекс заходів щодо збору та знищення носіїв інформації зі складу інформаційно-комунікаційної системи «Державний реєстр фізичних осіб </w:t>
      </w:r>
      <w:r w:rsidRPr="00165C87">
        <w:rPr>
          <w:bCs/>
          <w:color w:val="000000"/>
        </w:rPr>
        <w:t>–</w:t>
      </w:r>
      <w:r w:rsidRPr="00165C87">
        <w:rPr>
          <w:color w:val="000000"/>
        </w:rPr>
        <w:t xml:space="preserve"> платників податків»</w:t>
      </w:r>
      <w:r w:rsidR="00BF2C2A" w:rsidRPr="00BF2C2A">
        <w:rPr>
          <w:szCs w:val="28"/>
        </w:rPr>
        <w:t>.</w:t>
      </w:r>
    </w:p>
    <w:p w:rsidR="00BF2C2A" w:rsidRPr="00BF2C2A" w:rsidRDefault="00BF2C2A" w:rsidP="00BF2C2A">
      <w:pPr>
        <w:pStyle w:val="22"/>
        <w:ind w:firstLine="709"/>
        <w:jc w:val="both"/>
        <w:rPr>
          <w:szCs w:val="28"/>
        </w:rPr>
      </w:pPr>
    </w:p>
    <w:p w:rsidR="00BF2C2A" w:rsidRPr="00EE26BE" w:rsidRDefault="00BF2C2A" w:rsidP="00EE26BE">
      <w:pPr>
        <w:pStyle w:val="22"/>
        <w:ind w:firstLine="709"/>
        <w:jc w:val="both"/>
      </w:pPr>
      <w:r w:rsidRPr="00EE26BE">
        <w:t>Протягом звітного періоду виконано 464 технічних завдан</w:t>
      </w:r>
      <w:r w:rsidR="00930565">
        <w:t>ь</w:t>
      </w:r>
      <w:r w:rsidRPr="00EE26BE">
        <w:t xml:space="preserve"> щодо </w:t>
      </w:r>
      <w:proofErr w:type="spellStart"/>
      <w:r w:rsidRPr="00EE26BE">
        <w:t>виборки</w:t>
      </w:r>
      <w:proofErr w:type="spellEnd"/>
      <w:r w:rsidRPr="00EE26BE">
        <w:t xml:space="preserve"> інформації з баз даних ГУ ДПС за запитами структурних підрозділів ГУ ДПС. </w:t>
      </w:r>
    </w:p>
    <w:p w:rsidR="00BF2C2A" w:rsidRPr="00EE26BE" w:rsidRDefault="00BF2C2A" w:rsidP="00EE26BE">
      <w:pPr>
        <w:pStyle w:val="22"/>
        <w:ind w:firstLine="709"/>
        <w:jc w:val="both"/>
      </w:pPr>
      <w:r w:rsidRPr="00EE26BE">
        <w:t>З метою формування та ведення баз даних ГУ</w:t>
      </w:r>
      <w:r w:rsidR="00ED27F2" w:rsidRPr="00EE26BE">
        <w:t xml:space="preserve"> ДПС</w:t>
      </w:r>
      <w:r w:rsidRPr="00EE26BE">
        <w:t>, проводилася наступна робота:</w:t>
      </w:r>
    </w:p>
    <w:p w:rsidR="00BF2C2A" w:rsidRPr="00EE26BE" w:rsidRDefault="00BF2C2A" w:rsidP="00EE26BE">
      <w:pPr>
        <w:pStyle w:val="22"/>
        <w:ind w:firstLine="709"/>
        <w:jc w:val="both"/>
      </w:pPr>
      <w:r w:rsidRPr="00EE26BE">
        <w:t>здійснення щоденного адміністрування баз даних ГУ</w:t>
      </w:r>
      <w:r w:rsidR="00ED27F2" w:rsidRPr="00EE26BE">
        <w:t xml:space="preserve"> ДПС</w:t>
      </w:r>
      <w:r w:rsidRPr="00EE26BE">
        <w:t>;</w:t>
      </w:r>
    </w:p>
    <w:p w:rsidR="00BF2C2A" w:rsidRPr="00EE26BE" w:rsidRDefault="00BF2C2A" w:rsidP="00EE26BE">
      <w:pPr>
        <w:pStyle w:val="22"/>
        <w:ind w:firstLine="709"/>
        <w:jc w:val="both"/>
      </w:pPr>
      <w:r w:rsidRPr="00EE26BE">
        <w:t>здійснення у щоденному режимі реплікації з баз даних ДПС  до баз даних ГУ ДПС;</w:t>
      </w:r>
    </w:p>
    <w:p w:rsidR="00BF2C2A" w:rsidRPr="00EE26BE" w:rsidRDefault="00BF2C2A" w:rsidP="00EE26BE">
      <w:pPr>
        <w:pStyle w:val="22"/>
        <w:ind w:firstLine="709"/>
        <w:jc w:val="both"/>
      </w:pPr>
      <w:r w:rsidRPr="00EE26BE">
        <w:t xml:space="preserve">здійснення у щоденному режимі наповнення баз даних ГУ </w:t>
      </w:r>
      <w:r w:rsidR="00ED27F2" w:rsidRPr="00EE26BE">
        <w:t xml:space="preserve">ДПС </w:t>
      </w:r>
      <w:r w:rsidRPr="00EE26BE">
        <w:t>інформацією УДК (файли @b*, @e*, ft000*, ft100*, ev0*);</w:t>
      </w:r>
    </w:p>
    <w:p w:rsidR="00BF2C2A" w:rsidRPr="00EE26BE" w:rsidRDefault="00BF2C2A" w:rsidP="00EE26BE">
      <w:pPr>
        <w:pStyle w:val="22"/>
        <w:ind w:firstLine="709"/>
        <w:jc w:val="both"/>
      </w:pPr>
      <w:r w:rsidRPr="00EE26BE">
        <w:t>на час простою забезпечено зняття та консервацію серверного обладнання баз даних ГУ ДПС;</w:t>
      </w:r>
    </w:p>
    <w:p w:rsidR="00BF2C2A" w:rsidRPr="00EE26BE" w:rsidRDefault="00BF2C2A" w:rsidP="00BF2C2A">
      <w:pPr>
        <w:pStyle w:val="22"/>
        <w:ind w:firstLine="709"/>
        <w:jc w:val="both"/>
      </w:pPr>
      <w:r w:rsidRPr="00EE26BE">
        <w:lastRenderedPageBreak/>
        <w:t>після виведення з простою ГУ ДПС та ДПІ проведено роботи по налаштуванню та підключенню серверного обладнання баз даних ГУ</w:t>
      </w:r>
      <w:r w:rsidR="00ED27F2" w:rsidRPr="00EE26BE">
        <w:t xml:space="preserve"> ДПС</w:t>
      </w:r>
      <w:r w:rsidR="00930565">
        <w:t>;</w:t>
      </w:r>
    </w:p>
    <w:p w:rsidR="00BF2C2A" w:rsidRPr="00EE26BE" w:rsidRDefault="00BF2C2A" w:rsidP="00F04A63">
      <w:pPr>
        <w:pStyle w:val="22"/>
        <w:ind w:firstLine="709"/>
        <w:jc w:val="both"/>
      </w:pPr>
      <w:r w:rsidRPr="00EE26BE">
        <w:t>у IV кварталі 2022 року розширено об’єм дискового простору сервера баз даних ГУ ДПС 10.10.36.30.</w:t>
      </w:r>
    </w:p>
    <w:p w:rsidR="00BF2C2A" w:rsidRPr="00EE26BE" w:rsidRDefault="00BF2C2A" w:rsidP="00EE26BE">
      <w:pPr>
        <w:pStyle w:val="22"/>
        <w:ind w:firstLine="709"/>
        <w:jc w:val="both"/>
      </w:pPr>
      <w:r w:rsidRPr="00EE26BE">
        <w:t xml:space="preserve">З метою забезпечення функціонування інформаційно-комунікаційних систем в ГУ </w:t>
      </w:r>
      <w:r w:rsidR="00F04A63" w:rsidRPr="00EE26BE">
        <w:t xml:space="preserve">ДПС </w:t>
      </w:r>
      <w:r w:rsidRPr="00EE26BE">
        <w:t>протягом звітного періоду забезпечено наступне:</w:t>
      </w:r>
    </w:p>
    <w:p w:rsidR="00BF2C2A" w:rsidRPr="00EE26BE" w:rsidRDefault="00BF2C2A" w:rsidP="00EE26BE">
      <w:pPr>
        <w:pStyle w:val="22"/>
        <w:ind w:firstLine="709"/>
        <w:jc w:val="both"/>
      </w:pPr>
      <w:r w:rsidRPr="00EE26BE">
        <w:t>щоденне технічне супроводження І</w:t>
      </w:r>
      <w:r w:rsidR="00EE26BE">
        <w:t>К</w:t>
      </w:r>
      <w:r w:rsidRPr="00EE26BE">
        <w:t>С «Податковий блок», «Управління документами», АІС «Податки» обласного рівня. А також інших інформаційних систем на рівні ГУ ДПС;</w:t>
      </w:r>
    </w:p>
    <w:p w:rsidR="00BF2C2A" w:rsidRPr="00EE26BE" w:rsidRDefault="00BF2C2A" w:rsidP="00EE26BE">
      <w:pPr>
        <w:pStyle w:val="22"/>
        <w:ind w:firstLine="709"/>
        <w:jc w:val="both"/>
      </w:pPr>
      <w:r w:rsidRPr="00EE26BE">
        <w:t>сформовано та доведено до користувачів (лист від 05.08.2022 №</w:t>
      </w:r>
      <w:r w:rsidR="00EE26BE">
        <w:t> </w:t>
      </w:r>
      <w:r w:rsidRPr="00EE26BE">
        <w:t>61/10-36-20-06-10) оновлений Перелік систем, до яких надається доступ користувачам ГУ ДПС, затверджений 04.08.2022 року;</w:t>
      </w:r>
    </w:p>
    <w:p w:rsidR="00BF2C2A" w:rsidRPr="00EE26BE" w:rsidRDefault="00BF2C2A" w:rsidP="00EE26BE">
      <w:pPr>
        <w:pStyle w:val="22"/>
        <w:ind w:firstLine="709"/>
        <w:jc w:val="both"/>
      </w:pPr>
      <w:r w:rsidRPr="00EE26BE">
        <w:t>щоденне супроводження та оновлення еталонної схеми нормативно-довідкової інформації;</w:t>
      </w:r>
    </w:p>
    <w:p w:rsidR="00BF2C2A" w:rsidRPr="00EE26BE" w:rsidRDefault="00BF2C2A" w:rsidP="00EE26BE">
      <w:pPr>
        <w:pStyle w:val="22"/>
        <w:ind w:firstLine="709"/>
        <w:jc w:val="both"/>
      </w:pPr>
      <w:r w:rsidRPr="00EE26BE">
        <w:t>актуалізацію інформаційних довідників ДПС (</w:t>
      </w:r>
      <w:r w:rsidR="00EE26BE" w:rsidRPr="00A630B9">
        <w:t>останній лист від 12.12.2022 № 5428/8/10-36-20-01-06</w:t>
      </w:r>
      <w:r w:rsidRPr="00EE26BE">
        <w:t>);</w:t>
      </w:r>
    </w:p>
    <w:p w:rsidR="00BF2C2A" w:rsidRPr="00EE26BE" w:rsidRDefault="00BF2C2A" w:rsidP="00EE26BE">
      <w:pPr>
        <w:pStyle w:val="22"/>
        <w:ind w:firstLine="709"/>
        <w:jc w:val="both"/>
      </w:pPr>
      <w:r w:rsidRPr="00EE26BE">
        <w:t xml:space="preserve">інсталяцію в ГУ ДПС оновлення версій програмного забезпечення “ДПС </w:t>
      </w:r>
      <w:proofErr w:type="spellStart"/>
      <w:r w:rsidRPr="00EE26BE">
        <w:t>Кошторис”</w:t>
      </w:r>
      <w:proofErr w:type="spellEnd"/>
      <w:r w:rsidRPr="00EE26BE">
        <w:t xml:space="preserve"> (версії від 07.07.016 - 07.07.037);</w:t>
      </w:r>
    </w:p>
    <w:p w:rsidR="00BF2C2A" w:rsidRPr="00EE26BE" w:rsidRDefault="00BF2C2A" w:rsidP="00EE26BE">
      <w:pPr>
        <w:pStyle w:val="22"/>
        <w:ind w:firstLine="709"/>
        <w:jc w:val="both"/>
      </w:pPr>
      <w:r w:rsidRPr="00EE26BE">
        <w:t>здійснено підготовки матеріалів для проведення процедури закупівлі послуг із надання інформаційних послуг щодо актуалізації баз даних ІС «Ліга: Закон» в ГУ ДПС, за результатами якої укладено угоду про надання відповідних послуг від 16.02.2022 №</w:t>
      </w:r>
      <w:r w:rsidR="00EE26BE">
        <w:t> </w:t>
      </w:r>
      <w:r w:rsidRPr="00EE26BE">
        <w:t>1004;</w:t>
      </w:r>
    </w:p>
    <w:p w:rsidR="00BF2C2A" w:rsidRPr="00EE26BE" w:rsidRDefault="00BF2C2A" w:rsidP="00EE26BE">
      <w:pPr>
        <w:pStyle w:val="22"/>
        <w:ind w:firstLine="709"/>
        <w:jc w:val="both"/>
      </w:pPr>
      <w:r w:rsidRPr="00EE26BE">
        <w:t>оновлення та актуалізацію баз даних ІС «Ліга: Закон» в Г</w:t>
      </w:r>
      <w:r w:rsidR="005D15B3">
        <w:t>У ДПС.</w:t>
      </w:r>
    </w:p>
    <w:p w:rsidR="00BF2C2A" w:rsidRPr="00EE26BE" w:rsidRDefault="00BF2C2A" w:rsidP="00EE26BE">
      <w:pPr>
        <w:pStyle w:val="22"/>
        <w:ind w:firstLine="709"/>
        <w:jc w:val="both"/>
      </w:pPr>
      <w:r w:rsidRPr="00EE26BE">
        <w:t>Крім того, у звітному періоді проведені наступні заходи щодо надання практичної допомоги структурним підрозділам ГУ ДПС з питань впровадження та супроводження І</w:t>
      </w:r>
      <w:r w:rsidR="00112A9E">
        <w:t>К</w:t>
      </w:r>
      <w:r w:rsidRPr="00EE26BE">
        <w:t>С:</w:t>
      </w:r>
    </w:p>
    <w:p w:rsidR="00BF2C2A" w:rsidRPr="00EE26BE" w:rsidRDefault="00BF2C2A" w:rsidP="00EE26BE">
      <w:pPr>
        <w:pStyle w:val="22"/>
        <w:ind w:firstLine="709"/>
        <w:jc w:val="both"/>
      </w:pPr>
      <w:r w:rsidRPr="00EE26BE">
        <w:t>26.01.2022 проведено навчання стосовно можливостей І</w:t>
      </w:r>
      <w:r w:rsidR="00112A9E">
        <w:t>К</w:t>
      </w:r>
      <w:r w:rsidRPr="00EE26BE">
        <w:t>С «Управління документами» для структурних підрозділів ГУ</w:t>
      </w:r>
      <w:r w:rsidR="00112A9E">
        <w:t xml:space="preserve"> ДПС</w:t>
      </w:r>
      <w:r w:rsidRPr="00EE26BE">
        <w:t xml:space="preserve"> (відповідно до службового листа від 06.01.2022 №</w:t>
      </w:r>
      <w:r w:rsidR="00112A9E">
        <w:t> </w:t>
      </w:r>
      <w:r w:rsidRPr="00EE26BE">
        <w:t>62/10-36-12-06-10);</w:t>
      </w:r>
    </w:p>
    <w:p w:rsidR="00BF2C2A" w:rsidRPr="00EE26BE" w:rsidRDefault="00BF2C2A" w:rsidP="00EE26BE">
      <w:pPr>
        <w:pStyle w:val="22"/>
        <w:ind w:firstLine="709"/>
        <w:jc w:val="both"/>
      </w:pPr>
      <w:r w:rsidRPr="00EE26BE">
        <w:t>надан</w:t>
      </w:r>
      <w:r w:rsidR="00112A9E">
        <w:t>і</w:t>
      </w:r>
      <w:r w:rsidRPr="00EE26BE">
        <w:t xml:space="preserve"> рекомендації щодо налаштування модуля «ДРФО. Е-кабінет інспектора» (службовий лист від 17.01.2022 №</w:t>
      </w:r>
      <w:r w:rsidR="00112A9E">
        <w:t> </w:t>
      </w:r>
      <w:r w:rsidRPr="00EE26BE">
        <w:t>254/10-36-12-06-10);</w:t>
      </w:r>
    </w:p>
    <w:p w:rsidR="00BF2C2A" w:rsidRPr="00EE26BE" w:rsidRDefault="00BF2C2A" w:rsidP="00EE26BE">
      <w:pPr>
        <w:pStyle w:val="22"/>
        <w:ind w:firstLine="709"/>
        <w:jc w:val="both"/>
      </w:pPr>
      <w:r w:rsidRPr="00EE26BE">
        <w:t>проведен</w:t>
      </w:r>
      <w:r w:rsidR="00112A9E">
        <w:t>і</w:t>
      </w:r>
      <w:r w:rsidRPr="00EE26BE">
        <w:t xml:space="preserve"> технічні роботи </w:t>
      </w:r>
      <w:r w:rsidR="00112A9E">
        <w:t>з</w:t>
      </w:r>
      <w:r w:rsidRPr="00EE26BE">
        <w:t xml:space="preserve"> впровадженн</w:t>
      </w:r>
      <w:r w:rsidR="00112A9E">
        <w:t>я</w:t>
      </w:r>
      <w:r w:rsidRPr="00EE26BE">
        <w:t xml:space="preserve"> модуля «ДРФО. Е-кабінет інспектора», а також виведення з експлуатації старого обладнання та ПЗ ДРФО (відповідно до вимог наказів ДПС від 06.01.2022 №</w:t>
      </w:r>
      <w:r w:rsidR="00112A9E">
        <w:t> </w:t>
      </w:r>
      <w:r w:rsidRPr="00EE26BE">
        <w:t>4 та від 10.01.2022 №</w:t>
      </w:r>
      <w:r w:rsidR="00112A9E">
        <w:t> </w:t>
      </w:r>
      <w:r w:rsidRPr="00EE26BE">
        <w:t>8);</w:t>
      </w:r>
    </w:p>
    <w:p w:rsidR="00BF2C2A" w:rsidRPr="00EE26BE" w:rsidRDefault="00BF2C2A" w:rsidP="00EE26BE">
      <w:pPr>
        <w:pStyle w:val="22"/>
        <w:ind w:firstLine="709"/>
        <w:jc w:val="both"/>
      </w:pPr>
      <w:r w:rsidRPr="00EE26BE">
        <w:t xml:space="preserve">забезпечено приведення картотек в ІКС «Управління документами» у відповідність до вимог наказу ДПС від </w:t>
      </w:r>
      <w:r w:rsidR="001D3176">
        <w:t>30</w:t>
      </w:r>
      <w:r w:rsidRPr="00EE26BE">
        <w:t>.</w:t>
      </w:r>
      <w:r w:rsidR="001D3176">
        <w:t>12</w:t>
      </w:r>
      <w:r w:rsidRPr="00EE26BE">
        <w:t>.202</w:t>
      </w:r>
      <w:r w:rsidR="001D3176">
        <w:t>0</w:t>
      </w:r>
      <w:r w:rsidRPr="00EE26BE">
        <w:t xml:space="preserve"> №</w:t>
      </w:r>
      <w:r w:rsidR="00112A9E">
        <w:t> </w:t>
      </w:r>
      <w:r w:rsidR="001D3176">
        <w:t>778 зі змінами, внесеними наказом від 26.09.2022 № 675</w:t>
      </w:r>
      <w:r w:rsidRPr="00EE26BE">
        <w:t>;</w:t>
      </w:r>
    </w:p>
    <w:p w:rsidR="00BF2C2A" w:rsidRPr="00EE26BE" w:rsidRDefault="00BF2C2A" w:rsidP="00EE26BE">
      <w:pPr>
        <w:pStyle w:val="22"/>
        <w:ind w:firstLine="709"/>
        <w:jc w:val="both"/>
      </w:pPr>
      <w:r w:rsidRPr="00EE26BE">
        <w:t>доведено до користувачів ІКС вимоги щодо дотримання політики безпеки під час роботи з І</w:t>
      </w:r>
      <w:r w:rsidR="00112A9E">
        <w:t>К</w:t>
      </w:r>
      <w:r w:rsidRPr="00EE26BE">
        <w:t>С (лист від 29.08.2022 №</w:t>
      </w:r>
      <w:r w:rsidR="00112A9E">
        <w:t> </w:t>
      </w:r>
      <w:r w:rsidRPr="00EE26BE">
        <w:t>100/10-36-20-01-10);</w:t>
      </w:r>
    </w:p>
    <w:p w:rsidR="00BF2C2A" w:rsidRPr="00EE26BE" w:rsidRDefault="00BF2C2A" w:rsidP="00EE26BE">
      <w:pPr>
        <w:pStyle w:val="22"/>
        <w:ind w:firstLine="709"/>
        <w:jc w:val="both"/>
      </w:pPr>
      <w:r w:rsidRPr="00EE26BE">
        <w:t>надан</w:t>
      </w:r>
      <w:r w:rsidR="00112A9E">
        <w:t>і</w:t>
      </w:r>
      <w:r w:rsidRPr="00EE26BE">
        <w:t xml:space="preserve"> рекомендації користувачам І</w:t>
      </w:r>
      <w:r w:rsidR="00C10785">
        <w:t>К</w:t>
      </w:r>
      <w:r w:rsidRPr="00EE26BE">
        <w:t>С «Управління документами» щодо опрацювання вхідних документів у власних картотеках структурних підрозділів (лист від 22.07.2022 №</w:t>
      </w:r>
      <w:r w:rsidR="00112A9E">
        <w:t> </w:t>
      </w:r>
      <w:r w:rsidRPr="00EE26BE">
        <w:t>28/10-36-20-0</w:t>
      </w:r>
      <w:r w:rsidR="00112A9E">
        <w:t>1).</w:t>
      </w:r>
    </w:p>
    <w:p w:rsidR="00BF2C2A" w:rsidRPr="00BF2C2A" w:rsidRDefault="00BF2C2A" w:rsidP="00EE26BE">
      <w:pPr>
        <w:pStyle w:val="22"/>
        <w:ind w:firstLine="709"/>
        <w:jc w:val="both"/>
        <w:rPr>
          <w:szCs w:val="28"/>
        </w:rPr>
      </w:pPr>
      <w:r w:rsidRPr="00EE26BE">
        <w:t>З метою виконання заходів захисту інформації в</w:t>
      </w:r>
      <w:r w:rsidRPr="00BF2C2A">
        <w:rPr>
          <w:bCs/>
          <w:szCs w:val="28"/>
        </w:rPr>
        <w:t xml:space="preserve"> інформаційно-комунікаційних системах (ІКС) здійснено </w:t>
      </w:r>
      <w:r w:rsidRPr="00BF2C2A">
        <w:rPr>
          <w:szCs w:val="28"/>
        </w:rPr>
        <w:t xml:space="preserve">аналіз відповідних прав доступу працівників ГУ ДПС для роботи в автоматизованих інформаційних системах, </w:t>
      </w:r>
      <w:r w:rsidRPr="00BF2C2A">
        <w:rPr>
          <w:szCs w:val="28"/>
        </w:rPr>
        <w:lastRenderedPageBreak/>
        <w:t>які є у використанні ГУ ДПС, створено та актуалізовано Перелік активних користувачів ІКС «Податковий блок», ІКС «Єдине вікно подання електронної звітності» відповідно до вимог, викладених у листі ДПС від 25.05.2021 №11945/7/99-00-12-05-03-07;</w:t>
      </w:r>
    </w:p>
    <w:p w:rsidR="002263CC" w:rsidRPr="002263CC" w:rsidRDefault="002263CC" w:rsidP="002263CC">
      <w:pPr>
        <w:pStyle w:val="30"/>
        <w:keepNext w:val="0"/>
        <w:ind w:firstLine="432"/>
        <w:jc w:val="both"/>
        <w:rPr>
          <w:bCs/>
          <w:sz w:val="28"/>
          <w:szCs w:val="28"/>
        </w:rPr>
      </w:pPr>
      <w:r w:rsidRPr="002263CC">
        <w:rPr>
          <w:bCs/>
          <w:sz w:val="28"/>
          <w:szCs w:val="28"/>
        </w:rPr>
        <w:t>Крім того, здійсн</w:t>
      </w:r>
      <w:r>
        <w:rPr>
          <w:bCs/>
          <w:sz w:val="28"/>
          <w:szCs w:val="28"/>
        </w:rPr>
        <w:t>ено</w:t>
      </w:r>
      <w:r w:rsidRPr="002263CC">
        <w:rPr>
          <w:bCs/>
          <w:sz w:val="28"/>
          <w:szCs w:val="28"/>
        </w:rPr>
        <w:t xml:space="preserve"> адміністрування користувачів інформаційно-комунікаційних систем, які є у використанні в ГУ ДПС, відповідно до вимог Порядку доступу до інформації в інформаційних, електронних комунікаційних та інформаційно-комунікаційних системах Державної податкової служби України, затвердженого наказом ДПС від 15.05.2020 № 216 зі змінами;</w:t>
      </w:r>
    </w:p>
    <w:p w:rsidR="002263CC" w:rsidRPr="002263CC" w:rsidRDefault="002263CC" w:rsidP="002263CC">
      <w:pPr>
        <w:spacing w:after="0" w:line="240" w:lineRule="auto"/>
        <w:ind w:firstLine="432"/>
        <w:jc w:val="both"/>
        <w:rPr>
          <w:rFonts w:ascii="Times New Roman" w:eastAsia="Times New Roman" w:hAnsi="Times New Roman" w:cs="Times New Roman"/>
          <w:bCs/>
          <w:sz w:val="28"/>
          <w:szCs w:val="28"/>
          <w:lang w:eastAsia="ru-RU"/>
        </w:rPr>
      </w:pPr>
      <w:r w:rsidRPr="002263CC">
        <w:rPr>
          <w:rFonts w:ascii="Times New Roman" w:eastAsia="Times New Roman" w:hAnsi="Times New Roman" w:cs="Times New Roman"/>
          <w:bCs/>
          <w:sz w:val="28"/>
          <w:szCs w:val="28"/>
          <w:lang w:eastAsia="ru-RU"/>
        </w:rPr>
        <w:t>проведено інвентаризацію надання ролі – 800009 в ГУ ДПС за запитом управління податкових сервісів (лист від 23.09.2022 № 180/10-36-20-01-10);</w:t>
      </w:r>
    </w:p>
    <w:p w:rsidR="002263CC" w:rsidRPr="002263CC" w:rsidRDefault="002263CC" w:rsidP="002263CC">
      <w:pPr>
        <w:spacing w:after="0" w:line="240" w:lineRule="auto"/>
        <w:ind w:firstLine="432"/>
        <w:jc w:val="both"/>
        <w:rPr>
          <w:rFonts w:ascii="Times New Roman" w:eastAsia="Times New Roman" w:hAnsi="Times New Roman" w:cs="Times New Roman"/>
          <w:bCs/>
          <w:sz w:val="28"/>
          <w:szCs w:val="28"/>
          <w:lang w:eastAsia="ru-RU"/>
        </w:rPr>
      </w:pPr>
      <w:r w:rsidRPr="002263CC">
        <w:rPr>
          <w:rFonts w:ascii="Times New Roman" w:eastAsia="Times New Roman" w:hAnsi="Times New Roman" w:cs="Times New Roman"/>
          <w:bCs/>
          <w:sz w:val="28"/>
          <w:szCs w:val="28"/>
          <w:lang w:eastAsia="ru-RU"/>
        </w:rPr>
        <w:t>проведено інвентаризацію надання ролей за запитом управління з питань запобігання та виявлення корупції (лист від 30.12.2022 № 398/10-36-20-01-10).</w:t>
      </w:r>
    </w:p>
    <w:p w:rsidR="002263CC" w:rsidRPr="002263CC" w:rsidRDefault="002263CC" w:rsidP="002263CC">
      <w:pPr>
        <w:spacing w:after="0" w:line="240" w:lineRule="auto"/>
        <w:ind w:firstLine="432"/>
        <w:jc w:val="both"/>
        <w:rPr>
          <w:rFonts w:ascii="Times New Roman" w:eastAsia="Times New Roman" w:hAnsi="Times New Roman" w:cs="Times New Roman"/>
          <w:bCs/>
          <w:sz w:val="28"/>
          <w:szCs w:val="28"/>
          <w:lang w:eastAsia="ru-RU"/>
        </w:rPr>
      </w:pPr>
      <w:r w:rsidRPr="002263CC">
        <w:rPr>
          <w:rFonts w:ascii="Times New Roman" w:eastAsia="Times New Roman" w:hAnsi="Times New Roman" w:cs="Times New Roman"/>
          <w:bCs/>
          <w:sz w:val="28"/>
          <w:szCs w:val="28"/>
          <w:lang w:eastAsia="ru-RU"/>
        </w:rPr>
        <w:t>До користувачів ІКС ГУ ДПС доведено вимоги щодо дотримання політики безпеки під час роботи з ІКС (листи від 29.08.2022 №100/10-36-20-01-10, від 05.10.2022 №</w:t>
      </w:r>
      <w:r w:rsidR="00C10785">
        <w:rPr>
          <w:rFonts w:ascii="Times New Roman" w:eastAsia="Times New Roman" w:hAnsi="Times New Roman" w:cs="Times New Roman"/>
          <w:bCs/>
          <w:sz w:val="28"/>
          <w:szCs w:val="28"/>
          <w:lang w:eastAsia="ru-RU"/>
        </w:rPr>
        <w:t> </w:t>
      </w:r>
      <w:r w:rsidRPr="002263CC">
        <w:rPr>
          <w:rFonts w:ascii="Times New Roman" w:eastAsia="Times New Roman" w:hAnsi="Times New Roman" w:cs="Times New Roman"/>
          <w:bCs/>
          <w:sz w:val="28"/>
          <w:szCs w:val="28"/>
          <w:lang w:eastAsia="ru-RU"/>
        </w:rPr>
        <w:t>202/10-36-20-10).</w:t>
      </w:r>
    </w:p>
    <w:p w:rsidR="002263CC" w:rsidRPr="002263CC" w:rsidRDefault="002263CC" w:rsidP="002263CC">
      <w:pPr>
        <w:pStyle w:val="30"/>
        <w:keepNext w:val="0"/>
        <w:ind w:firstLine="432"/>
        <w:jc w:val="both"/>
        <w:rPr>
          <w:bCs/>
          <w:sz w:val="28"/>
          <w:szCs w:val="28"/>
        </w:rPr>
      </w:pPr>
      <w:r w:rsidRPr="002263CC">
        <w:rPr>
          <w:bCs/>
          <w:sz w:val="28"/>
          <w:szCs w:val="28"/>
        </w:rPr>
        <w:t xml:space="preserve">Відповідно до вимог доручення </w:t>
      </w:r>
      <w:proofErr w:type="spellStart"/>
      <w:r w:rsidRPr="002263CC">
        <w:rPr>
          <w:bCs/>
          <w:sz w:val="28"/>
          <w:szCs w:val="28"/>
        </w:rPr>
        <w:t>в.о</w:t>
      </w:r>
      <w:proofErr w:type="spellEnd"/>
      <w:r w:rsidRPr="002263CC">
        <w:rPr>
          <w:bCs/>
          <w:sz w:val="28"/>
          <w:szCs w:val="28"/>
        </w:rPr>
        <w:t>. нач</w:t>
      </w:r>
      <w:r w:rsidR="008970F3">
        <w:rPr>
          <w:bCs/>
          <w:sz w:val="28"/>
          <w:szCs w:val="28"/>
        </w:rPr>
        <w:t>альника ГУ ДПС від 30.11.2022 № </w:t>
      </w:r>
      <w:r w:rsidRPr="002263CC">
        <w:rPr>
          <w:bCs/>
          <w:sz w:val="28"/>
          <w:szCs w:val="28"/>
        </w:rPr>
        <w:t>42-д проведено інвентаризацію ролей та надано для опрацювання структурним підрозділам ГУ ДПС (лист від 01.12.2022 №</w:t>
      </w:r>
      <w:r w:rsidR="000C30D3">
        <w:rPr>
          <w:bCs/>
          <w:sz w:val="28"/>
          <w:szCs w:val="28"/>
        </w:rPr>
        <w:t> </w:t>
      </w:r>
      <w:r w:rsidRPr="002263CC">
        <w:rPr>
          <w:bCs/>
          <w:sz w:val="28"/>
          <w:szCs w:val="28"/>
        </w:rPr>
        <w:t>326/10-36-20-01-10).</w:t>
      </w:r>
    </w:p>
    <w:p w:rsidR="002263CC" w:rsidRPr="002263CC" w:rsidRDefault="002263CC" w:rsidP="002263CC">
      <w:pPr>
        <w:pStyle w:val="30"/>
        <w:keepNext w:val="0"/>
        <w:ind w:firstLine="432"/>
        <w:jc w:val="both"/>
        <w:rPr>
          <w:bCs/>
          <w:sz w:val="28"/>
          <w:szCs w:val="28"/>
        </w:rPr>
      </w:pPr>
      <w:r w:rsidRPr="002263CC">
        <w:rPr>
          <w:bCs/>
          <w:sz w:val="28"/>
          <w:szCs w:val="28"/>
        </w:rPr>
        <w:t>Відповідно до наказу ДПС від 28.11.2022 № 869 виконано роботи з модернізації комплексної системи захисту інформації (далі – КСЗІ) в інформаційно-комунікаційній системі (ІКС) КНЕДП ДПС відокремлених пунктів реєстрації (далі – ВПР) К01, К02, К03, а саме:</w:t>
      </w:r>
    </w:p>
    <w:p w:rsidR="002263CC" w:rsidRPr="002263CC" w:rsidRDefault="002263CC" w:rsidP="002263CC">
      <w:pPr>
        <w:pStyle w:val="30"/>
        <w:keepNext w:val="0"/>
        <w:ind w:firstLine="432"/>
        <w:jc w:val="both"/>
        <w:rPr>
          <w:bCs/>
          <w:sz w:val="28"/>
          <w:szCs w:val="28"/>
        </w:rPr>
      </w:pPr>
      <w:r w:rsidRPr="002263CC">
        <w:rPr>
          <w:bCs/>
          <w:sz w:val="28"/>
          <w:szCs w:val="28"/>
        </w:rPr>
        <w:t>проведено обстеження середовищ функціонування ІКС КНЕДП ДПС ВПР, результати якого оформлені актом;</w:t>
      </w:r>
    </w:p>
    <w:p w:rsidR="002263CC" w:rsidRPr="002263CC" w:rsidRDefault="002263CC" w:rsidP="002263CC">
      <w:pPr>
        <w:pStyle w:val="30"/>
        <w:keepNext w:val="0"/>
        <w:ind w:firstLine="432"/>
        <w:jc w:val="both"/>
        <w:rPr>
          <w:bCs/>
          <w:sz w:val="28"/>
          <w:szCs w:val="28"/>
        </w:rPr>
      </w:pPr>
      <w:r w:rsidRPr="002263CC">
        <w:rPr>
          <w:bCs/>
          <w:sz w:val="28"/>
          <w:szCs w:val="28"/>
        </w:rPr>
        <w:t>внесен</w:t>
      </w:r>
      <w:r w:rsidR="008970F3">
        <w:rPr>
          <w:bCs/>
          <w:sz w:val="28"/>
          <w:szCs w:val="28"/>
        </w:rPr>
        <w:t>і</w:t>
      </w:r>
      <w:r w:rsidRPr="002263CC">
        <w:rPr>
          <w:bCs/>
          <w:sz w:val="28"/>
          <w:szCs w:val="28"/>
        </w:rPr>
        <w:t xml:space="preserve"> зміни до відповідної документації КСЗІ ІКС КНЕДП ДПС ВПР;</w:t>
      </w:r>
    </w:p>
    <w:p w:rsidR="002263CC" w:rsidRPr="002263CC" w:rsidRDefault="002263CC" w:rsidP="002263CC">
      <w:pPr>
        <w:pStyle w:val="30"/>
        <w:keepNext w:val="0"/>
        <w:ind w:firstLine="432"/>
        <w:jc w:val="both"/>
        <w:rPr>
          <w:bCs/>
          <w:sz w:val="28"/>
          <w:szCs w:val="28"/>
        </w:rPr>
      </w:pPr>
      <w:r w:rsidRPr="002263CC">
        <w:rPr>
          <w:bCs/>
          <w:sz w:val="28"/>
          <w:szCs w:val="28"/>
        </w:rPr>
        <w:t>проведено випробування КСЗІ ІКС КНЕДП ДПС ВПР та оформлено протоколи попередніх випробувань;</w:t>
      </w:r>
    </w:p>
    <w:p w:rsidR="002263CC" w:rsidRPr="002263CC" w:rsidRDefault="002263CC" w:rsidP="002263CC">
      <w:pPr>
        <w:pStyle w:val="30"/>
        <w:keepNext w:val="0"/>
        <w:ind w:firstLine="432"/>
        <w:jc w:val="both"/>
        <w:rPr>
          <w:bCs/>
          <w:sz w:val="28"/>
          <w:szCs w:val="28"/>
        </w:rPr>
      </w:pPr>
      <w:r w:rsidRPr="002263CC">
        <w:rPr>
          <w:bCs/>
          <w:sz w:val="28"/>
          <w:szCs w:val="28"/>
        </w:rPr>
        <w:t>проведено дослідну експлуатацію, результати якої оформлено актом завершення дослідної експлуатації КСЗІ ІКС КНЕДП ДПС ВПР з висновком щодо готовності КСЗІ до переведення в режим промислової експлуатації;</w:t>
      </w:r>
    </w:p>
    <w:p w:rsidR="008970F3" w:rsidRDefault="002263CC" w:rsidP="008970F3">
      <w:pPr>
        <w:pStyle w:val="30"/>
        <w:keepNext w:val="0"/>
        <w:ind w:firstLine="426"/>
        <w:jc w:val="both"/>
        <w:rPr>
          <w:bCs/>
          <w:sz w:val="28"/>
          <w:szCs w:val="28"/>
        </w:rPr>
      </w:pPr>
      <w:r w:rsidRPr="002263CC">
        <w:rPr>
          <w:bCs/>
          <w:sz w:val="28"/>
          <w:szCs w:val="28"/>
        </w:rPr>
        <w:t xml:space="preserve">проведено </w:t>
      </w:r>
      <w:proofErr w:type="spellStart"/>
      <w:r w:rsidRPr="002263CC">
        <w:rPr>
          <w:bCs/>
          <w:sz w:val="28"/>
          <w:szCs w:val="28"/>
        </w:rPr>
        <w:t>категоріювання</w:t>
      </w:r>
      <w:proofErr w:type="spellEnd"/>
      <w:r w:rsidRPr="002263CC">
        <w:rPr>
          <w:bCs/>
          <w:sz w:val="28"/>
          <w:szCs w:val="28"/>
        </w:rPr>
        <w:t xml:space="preserve"> приміщення функціонування ІКС КНЕДП ДПС ВПР К02</w:t>
      </w:r>
      <w:r w:rsidR="008970F3">
        <w:rPr>
          <w:bCs/>
          <w:sz w:val="28"/>
          <w:szCs w:val="28"/>
        </w:rPr>
        <w:t>.</w:t>
      </w:r>
    </w:p>
    <w:p w:rsidR="00BF2C2A" w:rsidRPr="000C30D3" w:rsidRDefault="008970F3" w:rsidP="008970F3">
      <w:pPr>
        <w:pStyle w:val="30"/>
        <w:keepNext w:val="0"/>
        <w:ind w:firstLine="426"/>
        <w:jc w:val="both"/>
        <w:rPr>
          <w:bCs/>
          <w:sz w:val="28"/>
          <w:szCs w:val="28"/>
        </w:rPr>
      </w:pPr>
      <w:r w:rsidRPr="000C30D3">
        <w:rPr>
          <w:bCs/>
          <w:sz w:val="28"/>
          <w:szCs w:val="28"/>
        </w:rPr>
        <w:t>В</w:t>
      </w:r>
      <w:r w:rsidR="00BF2C2A" w:rsidRPr="000C30D3">
        <w:rPr>
          <w:bCs/>
          <w:sz w:val="28"/>
          <w:szCs w:val="28"/>
        </w:rPr>
        <w:t xml:space="preserve"> ГУ ДПС у зв’язку із загрозою можливих </w:t>
      </w:r>
      <w:proofErr w:type="spellStart"/>
      <w:r w:rsidR="00BF2C2A" w:rsidRPr="000C30D3">
        <w:rPr>
          <w:bCs/>
          <w:sz w:val="28"/>
          <w:szCs w:val="28"/>
        </w:rPr>
        <w:t>кібератак</w:t>
      </w:r>
      <w:proofErr w:type="spellEnd"/>
      <w:r w:rsidR="00BF2C2A" w:rsidRPr="000C30D3">
        <w:rPr>
          <w:bCs/>
          <w:sz w:val="28"/>
          <w:szCs w:val="28"/>
        </w:rPr>
        <w:t xml:space="preserve"> тимчасово обмежено роботи електронної пошти ДПС з доступом до мережі </w:t>
      </w:r>
      <w:proofErr w:type="spellStart"/>
      <w:r w:rsidR="00BF2C2A" w:rsidRPr="000C30D3">
        <w:rPr>
          <w:bCs/>
          <w:sz w:val="28"/>
          <w:szCs w:val="28"/>
        </w:rPr>
        <w:t>інтернет</w:t>
      </w:r>
      <w:proofErr w:type="spellEnd"/>
      <w:r w:rsidR="00BF2C2A" w:rsidRPr="000C30D3">
        <w:rPr>
          <w:bCs/>
          <w:sz w:val="28"/>
          <w:szCs w:val="28"/>
        </w:rPr>
        <w:t>, обмежено доступ до електронних сервісів у вихідні дні відповідно до вимог листа ДПС від 14.01.2022 №</w:t>
      </w:r>
      <w:r w:rsidR="00C10785" w:rsidRPr="000C30D3">
        <w:rPr>
          <w:bCs/>
          <w:sz w:val="28"/>
          <w:szCs w:val="28"/>
        </w:rPr>
        <w:t> </w:t>
      </w:r>
      <w:r w:rsidR="00BF2C2A" w:rsidRPr="000C30D3">
        <w:rPr>
          <w:bCs/>
          <w:sz w:val="28"/>
          <w:szCs w:val="28"/>
        </w:rPr>
        <w:t>643/7/99-00-12-07 (службовий лист від 17.01.2022 №</w:t>
      </w:r>
      <w:r w:rsidR="00C10785" w:rsidRPr="000C30D3">
        <w:rPr>
          <w:bCs/>
          <w:sz w:val="28"/>
          <w:szCs w:val="28"/>
        </w:rPr>
        <w:t> </w:t>
      </w:r>
      <w:r w:rsidR="00BF2C2A" w:rsidRPr="000C30D3">
        <w:rPr>
          <w:bCs/>
          <w:sz w:val="28"/>
          <w:szCs w:val="28"/>
        </w:rPr>
        <w:t>232/10-36-12-06-10);</w:t>
      </w:r>
    </w:p>
    <w:p w:rsidR="00BF2C2A" w:rsidRPr="000C30D3" w:rsidRDefault="00BF2C2A" w:rsidP="000C30D3">
      <w:pPr>
        <w:pStyle w:val="30"/>
        <w:keepNext w:val="0"/>
        <w:ind w:firstLine="426"/>
        <w:jc w:val="both"/>
        <w:rPr>
          <w:bCs/>
          <w:sz w:val="28"/>
          <w:szCs w:val="28"/>
        </w:rPr>
      </w:pPr>
      <w:r w:rsidRPr="000C30D3">
        <w:rPr>
          <w:bCs/>
          <w:sz w:val="28"/>
          <w:szCs w:val="28"/>
        </w:rPr>
        <w:t>обмежено використання флеш-накопичувачів, зовнішніх носіїв даних на usb-портах робочих місць користувачів ГУ</w:t>
      </w:r>
      <w:r w:rsidR="00C74D7D">
        <w:rPr>
          <w:bCs/>
          <w:sz w:val="28"/>
          <w:szCs w:val="28"/>
        </w:rPr>
        <w:t xml:space="preserve"> ДПС</w:t>
      </w:r>
      <w:r w:rsidRPr="000C30D3">
        <w:rPr>
          <w:bCs/>
          <w:sz w:val="28"/>
          <w:szCs w:val="28"/>
        </w:rPr>
        <w:t>;</w:t>
      </w:r>
    </w:p>
    <w:p w:rsidR="00BF2C2A" w:rsidRPr="000C30D3" w:rsidRDefault="00BF2C2A" w:rsidP="000C30D3">
      <w:pPr>
        <w:pStyle w:val="30"/>
        <w:keepNext w:val="0"/>
        <w:ind w:firstLine="426"/>
        <w:jc w:val="both"/>
        <w:rPr>
          <w:bCs/>
          <w:sz w:val="28"/>
          <w:szCs w:val="28"/>
        </w:rPr>
      </w:pPr>
      <w:r w:rsidRPr="000C30D3">
        <w:rPr>
          <w:bCs/>
          <w:sz w:val="28"/>
          <w:szCs w:val="28"/>
        </w:rPr>
        <w:t xml:space="preserve">забезпечено використання на робочих місцях користувачів ГУ ДПС антивірусного програмного забезпечення ESET </w:t>
      </w:r>
      <w:proofErr w:type="spellStart"/>
      <w:r w:rsidRPr="000C30D3">
        <w:rPr>
          <w:bCs/>
          <w:sz w:val="28"/>
          <w:szCs w:val="28"/>
        </w:rPr>
        <w:t>Endpoint</w:t>
      </w:r>
      <w:proofErr w:type="spellEnd"/>
      <w:r w:rsidRPr="000C30D3">
        <w:rPr>
          <w:bCs/>
          <w:sz w:val="28"/>
          <w:szCs w:val="28"/>
        </w:rPr>
        <w:t xml:space="preserve"> </w:t>
      </w:r>
      <w:proofErr w:type="spellStart"/>
      <w:r w:rsidRPr="000C30D3">
        <w:rPr>
          <w:bCs/>
          <w:sz w:val="28"/>
          <w:szCs w:val="28"/>
        </w:rPr>
        <w:t>Security</w:t>
      </w:r>
      <w:proofErr w:type="spellEnd"/>
      <w:r w:rsidRPr="000C30D3">
        <w:rPr>
          <w:bCs/>
          <w:sz w:val="28"/>
          <w:szCs w:val="28"/>
        </w:rPr>
        <w:t xml:space="preserve"> ver.9.0.2032.6;</w:t>
      </w:r>
    </w:p>
    <w:p w:rsidR="00BF2C2A" w:rsidRPr="000C30D3" w:rsidRDefault="00BF2C2A" w:rsidP="000C30D3">
      <w:pPr>
        <w:pStyle w:val="30"/>
        <w:keepNext w:val="0"/>
        <w:ind w:firstLine="426"/>
        <w:jc w:val="both"/>
        <w:rPr>
          <w:bCs/>
          <w:sz w:val="28"/>
          <w:szCs w:val="28"/>
        </w:rPr>
      </w:pPr>
      <w:r w:rsidRPr="000C30D3">
        <w:rPr>
          <w:bCs/>
          <w:sz w:val="28"/>
          <w:szCs w:val="28"/>
        </w:rPr>
        <w:t xml:space="preserve">здійснюється щоденне оновлення антивірусних баз даних на ПК користувачів ГУ </w:t>
      </w:r>
      <w:r w:rsidR="008970F3" w:rsidRPr="000C30D3">
        <w:rPr>
          <w:bCs/>
          <w:sz w:val="28"/>
          <w:szCs w:val="28"/>
        </w:rPr>
        <w:t xml:space="preserve">ДПС </w:t>
      </w:r>
      <w:r w:rsidRPr="000C30D3">
        <w:rPr>
          <w:bCs/>
          <w:sz w:val="28"/>
          <w:szCs w:val="28"/>
        </w:rPr>
        <w:t>відповідно до необхідних налаштувань;</w:t>
      </w:r>
    </w:p>
    <w:p w:rsidR="00BF2C2A" w:rsidRPr="00BF2C2A" w:rsidRDefault="00BF2C2A" w:rsidP="000C30D3">
      <w:pPr>
        <w:pStyle w:val="30"/>
        <w:keepNext w:val="0"/>
        <w:ind w:firstLine="426"/>
        <w:jc w:val="both"/>
        <w:rPr>
          <w:sz w:val="28"/>
          <w:szCs w:val="28"/>
        </w:rPr>
      </w:pPr>
      <w:r w:rsidRPr="000C30D3">
        <w:rPr>
          <w:bCs/>
          <w:sz w:val="28"/>
          <w:szCs w:val="28"/>
        </w:rPr>
        <w:lastRenderedPageBreak/>
        <w:t>З метою забезпечення технічними та системними</w:t>
      </w:r>
      <w:r w:rsidRPr="00BA5D10">
        <w:rPr>
          <w:sz w:val="28"/>
          <w:szCs w:val="28"/>
        </w:rPr>
        <w:t xml:space="preserve"> програмними засобами,</w:t>
      </w:r>
      <w:r w:rsidRPr="00BF2C2A">
        <w:rPr>
          <w:sz w:val="28"/>
          <w:szCs w:val="28"/>
        </w:rPr>
        <w:t xml:space="preserve"> </w:t>
      </w:r>
      <w:r w:rsidRPr="00BA5D10">
        <w:rPr>
          <w:sz w:val="28"/>
          <w:szCs w:val="28"/>
        </w:rPr>
        <w:t>адміністрування та забезпечення експлуатації обладнання автоматизованих робочих місць</w:t>
      </w:r>
      <w:r w:rsidRPr="00BF2C2A">
        <w:rPr>
          <w:sz w:val="28"/>
          <w:szCs w:val="28"/>
        </w:rPr>
        <w:t xml:space="preserve"> забезпечено наступне:</w:t>
      </w:r>
    </w:p>
    <w:p w:rsidR="00BF2C2A" w:rsidRPr="000C30D3" w:rsidRDefault="00BF2C2A" w:rsidP="000C30D3">
      <w:pPr>
        <w:pStyle w:val="30"/>
        <w:keepNext w:val="0"/>
        <w:ind w:firstLine="426"/>
        <w:jc w:val="both"/>
        <w:rPr>
          <w:bCs/>
          <w:sz w:val="28"/>
          <w:szCs w:val="28"/>
        </w:rPr>
      </w:pPr>
      <w:r w:rsidRPr="000C30D3">
        <w:rPr>
          <w:bCs/>
          <w:sz w:val="28"/>
          <w:szCs w:val="28"/>
        </w:rPr>
        <w:t>технічне обслуговування і ремонт комп’ютерної техніки, заправку витратних матеріалів;</w:t>
      </w:r>
    </w:p>
    <w:p w:rsidR="00BF2C2A" w:rsidRPr="000C30D3" w:rsidRDefault="00BF2C2A" w:rsidP="000C30D3">
      <w:pPr>
        <w:pStyle w:val="30"/>
        <w:keepNext w:val="0"/>
        <w:ind w:firstLine="426"/>
        <w:jc w:val="both"/>
        <w:rPr>
          <w:bCs/>
          <w:sz w:val="28"/>
          <w:szCs w:val="28"/>
        </w:rPr>
      </w:pPr>
      <w:r w:rsidRPr="000C30D3">
        <w:rPr>
          <w:bCs/>
          <w:sz w:val="28"/>
          <w:szCs w:val="28"/>
        </w:rPr>
        <w:t>здійснено підготовк</w:t>
      </w:r>
      <w:r w:rsidR="00BA5D10" w:rsidRPr="000C30D3">
        <w:rPr>
          <w:bCs/>
          <w:sz w:val="28"/>
          <w:szCs w:val="28"/>
        </w:rPr>
        <w:t>у</w:t>
      </w:r>
      <w:r w:rsidRPr="000C30D3">
        <w:rPr>
          <w:bCs/>
          <w:sz w:val="28"/>
          <w:szCs w:val="28"/>
        </w:rPr>
        <w:t xml:space="preserve"> матеріалів для проведення процедури закупівлі послуг із заправки та відновлення витратних матеріалів для</w:t>
      </w:r>
      <w:r w:rsidR="00BA5D10" w:rsidRPr="000C30D3">
        <w:rPr>
          <w:bCs/>
          <w:sz w:val="28"/>
          <w:szCs w:val="28"/>
        </w:rPr>
        <w:t xml:space="preserve"> багатофункціональних пристроїв</w:t>
      </w:r>
      <w:r w:rsidRPr="000C30D3">
        <w:rPr>
          <w:bCs/>
          <w:sz w:val="28"/>
          <w:szCs w:val="28"/>
        </w:rPr>
        <w:t>;</w:t>
      </w:r>
    </w:p>
    <w:p w:rsidR="00BA5D10" w:rsidRPr="000C30D3" w:rsidRDefault="00BF2C2A" w:rsidP="000C30D3">
      <w:pPr>
        <w:pStyle w:val="30"/>
        <w:keepNext w:val="0"/>
        <w:ind w:firstLine="426"/>
        <w:jc w:val="both"/>
        <w:rPr>
          <w:bCs/>
          <w:sz w:val="28"/>
          <w:szCs w:val="28"/>
        </w:rPr>
      </w:pPr>
      <w:r w:rsidRPr="000C30D3">
        <w:rPr>
          <w:bCs/>
          <w:sz w:val="28"/>
          <w:szCs w:val="28"/>
        </w:rPr>
        <w:t xml:space="preserve">щоденну технічну підтримку IT-інфраструктури структурних підрозділів </w:t>
      </w:r>
      <w:r w:rsidR="005D15B3">
        <w:rPr>
          <w:bCs/>
          <w:sz w:val="28"/>
          <w:szCs w:val="28"/>
        </w:rPr>
        <w:br/>
      </w:r>
      <w:r w:rsidRPr="000C30D3">
        <w:rPr>
          <w:bCs/>
          <w:sz w:val="28"/>
          <w:szCs w:val="28"/>
        </w:rPr>
        <w:t>ГУ ДПС: комп’ютерного обладнання, обладнання для друку,</w:t>
      </w:r>
      <w:r w:rsidR="00BA5D10" w:rsidRPr="000C30D3">
        <w:rPr>
          <w:bCs/>
          <w:sz w:val="28"/>
          <w:szCs w:val="28"/>
        </w:rPr>
        <w:t xml:space="preserve"> автоматизованих робочих місць;</w:t>
      </w:r>
    </w:p>
    <w:p w:rsidR="00BA5D10" w:rsidRPr="000C30D3" w:rsidRDefault="00BF2C2A" w:rsidP="000C30D3">
      <w:pPr>
        <w:pStyle w:val="30"/>
        <w:keepNext w:val="0"/>
        <w:ind w:firstLine="426"/>
        <w:jc w:val="both"/>
        <w:rPr>
          <w:bCs/>
          <w:sz w:val="28"/>
          <w:szCs w:val="28"/>
        </w:rPr>
      </w:pPr>
      <w:r w:rsidRPr="000C30D3">
        <w:rPr>
          <w:bCs/>
          <w:sz w:val="28"/>
          <w:szCs w:val="28"/>
        </w:rPr>
        <w:t xml:space="preserve">отримано та впроваджено сервер для служби каталогів </w:t>
      </w:r>
      <w:proofErr w:type="spellStart"/>
      <w:r w:rsidRPr="000C30D3">
        <w:rPr>
          <w:bCs/>
          <w:sz w:val="28"/>
          <w:szCs w:val="28"/>
        </w:rPr>
        <w:t>DellEMC</w:t>
      </w:r>
      <w:proofErr w:type="spellEnd"/>
      <w:r w:rsidRPr="000C30D3">
        <w:rPr>
          <w:bCs/>
          <w:sz w:val="28"/>
          <w:szCs w:val="28"/>
        </w:rPr>
        <w:t xml:space="preserve"> </w:t>
      </w:r>
      <w:proofErr w:type="spellStart"/>
      <w:r w:rsidRPr="000C30D3">
        <w:rPr>
          <w:bCs/>
          <w:sz w:val="28"/>
          <w:szCs w:val="28"/>
        </w:rPr>
        <w:t>PowerEdge</w:t>
      </w:r>
      <w:proofErr w:type="spellEnd"/>
      <w:r w:rsidRPr="000C30D3">
        <w:rPr>
          <w:bCs/>
          <w:sz w:val="28"/>
          <w:szCs w:val="28"/>
        </w:rPr>
        <w:t xml:space="preserve"> R640 Server відповідно до вимог наказу ДПС від 12.08.2022 №</w:t>
      </w:r>
      <w:r w:rsidR="00BA5D10" w:rsidRPr="000C30D3">
        <w:rPr>
          <w:bCs/>
          <w:sz w:val="28"/>
          <w:szCs w:val="28"/>
        </w:rPr>
        <w:t xml:space="preserve"> </w:t>
      </w:r>
      <w:r w:rsidRPr="000C30D3">
        <w:rPr>
          <w:bCs/>
          <w:sz w:val="28"/>
          <w:szCs w:val="28"/>
        </w:rPr>
        <w:t>5-г;</w:t>
      </w:r>
      <w:r w:rsidR="00BA5D10" w:rsidRPr="000C30D3">
        <w:rPr>
          <w:bCs/>
          <w:sz w:val="28"/>
          <w:szCs w:val="28"/>
        </w:rPr>
        <w:t xml:space="preserve"> </w:t>
      </w:r>
    </w:p>
    <w:p w:rsidR="00BF2C2A" w:rsidRPr="000C30D3" w:rsidRDefault="00BF2C2A" w:rsidP="000C30D3">
      <w:pPr>
        <w:pStyle w:val="30"/>
        <w:keepNext w:val="0"/>
        <w:ind w:firstLine="426"/>
        <w:jc w:val="both"/>
        <w:rPr>
          <w:bCs/>
          <w:sz w:val="28"/>
          <w:szCs w:val="28"/>
        </w:rPr>
      </w:pPr>
      <w:r w:rsidRPr="000C30D3">
        <w:rPr>
          <w:bCs/>
          <w:sz w:val="28"/>
          <w:szCs w:val="28"/>
        </w:rPr>
        <w:t>здійснено підготовку матеріалів для проведення процедури закупівлі послуг із технічного обслуговування та ремонту облад</w:t>
      </w:r>
      <w:r w:rsidR="00BA5D10" w:rsidRPr="000C30D3">
        <w:rPr>
          <w:bCs/>
          <w:sz w:val="28"/>
          <w:szCs w:val="28"/>
        </w:rPr>
        <w:t>нання інформаційних технологій</w:t>
      </w:r>
      <w:r w:rsidRPr="000C30D3">
        <w:rPr>
          <w:bCs/>
          <w:sz w:val="28"/>
          <w:szCs w:val="28"/>
        </w:rPr>
        <w:t>;</w:t>
      </w:r>
    </w:p>
    <w:p w:rsidR="00BF2C2A" w:rsidRPr="000C30D3" w:rsidRDefault="00BF2C2A" w:rsidP="000C30D3">
      <w:pPr>
        <w:pStyle w:val="30"/>
        <w:keepNext w:val="0"/>
        <w:ind w:firstLine="426"/>
        <w:jc w:val="both"/>
        <w:rPr>
          <w:bCs/>
          <w:sz w:val="28"/>
          <w:szCs w:val="28"/>
        </w:rPr>
      </w:pPr>
      <w:r w:rsidRPr="000C30D3">
        <w:rPr>
          <w:bCs/>
          <w:sz w:val="28"/>
          <w:szCs w:val="28"/>
        </w:rPr>
        <w:t>здійснено підготовки матеріалів для проведення процедури закупівлі послуг із технічного обслуговування кондиціонерів (лист від 17.11.2022 №</w:t>
      </w:r>
      <w:r w:rsidR="00C10785" w:rsidRPr="000C30D3">
        <w:rPr>
          <w:bCs/>
          <w:sz w:val="28"/>
          <w:szCs w:val="28"/>
        </w:rPr>
        <w:t> </w:t>
      </w:r>
      <w:r w:rsidRPr="000C30D3">
        <w:rPr>
          <w:bCs/>
          <w:sz w:val="28"/>
          <w:szCs w:val="28"/>
        </w:rPr>
        <w:t>285/10-36-20-01-07), за результатами якої було укладено відповідну угоду щодо технічного обслуговування кондиціонерів;</w:t>
      </w:r>
    </w:p>
    <w:p w:rsidR="00BF2C2A" w:rsidRPr="00BF2C2A" w:rsidRDefault="00BF2C2A" w:rsidP="000C30D3">
      <w:pPr>
        <w:pStyle w:val="30"/>
        <w:keepNext w:val="0"/>
        <w:ind w:firstLine="426"/>
        <w:jc w:val="both"/>
        <w:rPr>
          <w:sz w:val="28"/>
          <w:szCs w:val="28"/>
        </w:rPr>
      </w:pPr>
      <w:r w:rsidRPr="000C30D3">
        <w:rPr>
          <w:bCs/>
          <w:sz w:val="28"/>
          <w:szCs w:val="28"/>
        </w:rPr>
        <w:t>забезпечено працівників структурних підрозділів ГУ ДПС 68 одиницями</w:t>
      </w:r>
      <w:r w:rsidRPr="00BF2C2A">
        <w:rPr>
          <w:sz w:val="28"/>
          <w:szCs w:val="28"/>
        </w:rPr>
        <w:t xml:space="preserve"> захищених носіїв ключової інформації (типу Алмаз, </w:t>
      </w:r>
      <w:proofErr w:type="spellStart"/>
      <w:r w:rsidRPr="00BF2C2A">
        <w:rPr>
          <w:sz w:val="28"/>
          <w:szCs w:val="28"/>
          <w:lang w:val="en-US"/>
        </w:rPr>
        <w:t>Avest</w:t>
      </w:r>
      <w:proofErr w:type="spellEnd"/>
      <w:r w:rsidRPr="00BF2C2A">
        <w:rPr>
          <w:sz w:val="28"/>
          <w:szCs w:val="28"/>
        </w:rPr>
        <w:t xml:space="preserve"> </w:t>
      </w:r>
      <w:r w:rsidRPr="00BF2C2A">
        <w:rPr>
          <w:sz w:val="28"/>
          <w:szCs w:val="28"/>
          <w:lang w:val="en-US"/>
        </w:rPr>
        <w:t>Key</w:t>
      </w:r>
      <w:r w:rsidRPr="00BF2C2A">
        <w:rPr>
          <w:sz w:val="28"/>
          <w:szCs w:val="28"/>
        </w:rPr>
        <w:t>);</w:t>
      </w:r>
    </w:p>
    <w:p w:rsidR="00323861" w:rsidRPr="00BF2C2A" w:rsidRDefault="00BF2C2A" w:rsidP="000C30D3">
      <w:pPr>
        <w:pStyle w:val="30"/>
        <w:keepNext w:val="0"/>
        <w:ind w:firstLine="426"/>
        <w:jc w:val="both"/>
        <w:rPr>
          <w:color w:val="000000"/>
          <w:sz w:val="28"/>
          <w:szCs w:val="28"/>
        </w:rPr>
      </w:pPr>
      <w:r w:rsidRPr="00BF2C2A">
        <w:rPr>
          <w:sz w:val="28"/>
          <w:szCs w:val="28"/>
        </w:rPr>
        <w:t xml:space="preserve">протягом звітного періоду забезпечено функціонування існуючих камер </w:t>
      </w:r>
      <w:proofErr w:type="spellStart"/>
      <w:r w:rsidRPr="000C30D3">
        <w:rPr>
          <w:bCs/>
          <w:sz w:val="28"/>
          <w:szCs w:val="28"/>
        </w:rPr>
        <w:t>відеоспостереження</w:t>
      </w:r>
      <w:proofErr w:type="spellEnd"/>
      <w:r w:rsidRPr="00BF2C2A">
        <w:rPr>
          <w:sz w:val="28"/>
          <w:szCs w:val="28"/>
        </w:rPr>
        <w:t xml:space="preserve"> в ЦОП ГУ ДПС</w:t>
      </w:r>
      <w:r w:rsidR="00C10785">
        <w:rPr>
          <w:sz w:val="28"/>
          <w:szCs w:val="28"/>
        </w:rPr>
        <w:t>.</w:t>
      </w:r>
    </w:p>
    <w:p w:rsidR="00BF2C2A" w:rsidRPr="00BF2C2A" w:rsidRDefault="00BF2C2A" w:rsidP="00BF2C2A">
      <w:pPr>
        <w:pStyle w:val="30"/>
        <w:keepNext w:val="0"/>
        <w:ind w:firstLine="709"/>
        <w:jc w:val="both"/>
        <w:rPr>
          <w:sz w:val="28"/>
          <w:szCs w:val="28"/>
        </w:rPr>
      </w:pPr>
      <w:r w:rsidRPr="00BF2C2A">
        <w:rPr>
          <w:sz w:val="28"/>
          <w:szCs w:val="28"/>
        </w:rPr>
        <w:t>З метою забезпечення</w:t>
      </w:r>
      <w:r w:rsidRPr="00BF2C2A">
        <w:rPr>
          <w:bCs/>
          <w:sz w:val="28"/>
          <w:szCs w:val="28"/>
        </w:rPr>
        <w:t xml:space="preserve"> адміністрування комунікаційних систем, мережевих сервісів та супроводження роботи серверного приміщення</w:t>
      </w:r>
      <w:r w:rsidRPr="00BF2C2A">
        <w:rPr>
          <w:sz w:val="28"/>
          <w:szCs w:val="28"/>
        </w:rPr>
        <w:t xml:space="preserve"> забезпечено наступне:</w:t>
      </w:r>
    </w:p>
    <w:p w:rsidR="00BF2C2A" w:rsidRPr="00BF2C2A" w:rsidRDefault="00BF2C2A" w:rsidP="00BF2C2A">
      <w:pPr>
        <w:pStyle w:val="30"/>
        <w:keepNext w:val="0"/>
        <w:ind w:firstLine="709"/>
        <w:jc w:val="both"/>
        <w:rPr>
          <w:sz w:val="28"/>
          <w:szCs w:val="28"/>
        </w:rPr>
      </w:pPr>
      <w:r w:rsidRPr="00BF2C2A">
        <w:rPr>
          <w:sz w:val="28"/>
          <w:szCs w:val="28"/>
        </w:rPr>
        <w:t>щоденну технічну підтримку інфраструктури серверного, комутаційного обладнання, обладнання серверного приміщення ГУ ДПС;</w:t>
      </w:r>
    </w:p>
    <w:p w:rsidR="00BF2C2A" w:rsidRPr="006754F8" w:rsidRDefault="00BF2C2A" w:rsidP="00BF2C2A">
      <w:pPr>
        <w:pStyle w:val="30"/>
        <w:keepNext w:val="0"/>
        <w:ind w:firstLine="709"/>
        <w:jc w:val="both"/>
        <w:rPr>
          <w:sz w:val="28"/>
          <w:szCs w:val="28"/>
        </w:rPr>
      </w:pPr>
      <w:r w:rsidRPr="006754F8">
        <w:rPr>
          <w:sz w:val="28"/>
          <w:szCs w:val="28"/>
        </w:rPr>
        <w:t xml:space="preserve">введення персональних комп’ютерів, які є у користуванні в ДПІ, в домен </w:t>
      </w:r>
      <w:proofErr w:type="spellStart"/>
      <w:r w:rsidRPr="006754F8">
        <w:rPr>
          <w:sz w:val="28"/>
          <w:szCs w:val="28"/>
          <w:lang w:val="en-US"/>
        </w:rPr>
        <w:t>sts</w:t>
      </w:r>
      <w:proofErr w:type="spellEnd"/>
      <w:r w:rsidRPr="006754F8">
        <w:rPr>
          <w:sz w:val="28"/>
          <w:szCs w:val="28"/>
        </w:rPr>
        <w:t>.</w:t>
      </w:r>
      <w:r w:rsidRPr="006754F8">
        <w:rPr>
          <w:sz w:val="28"/>
          <w:szCs w:val="28"/>
          <w:lang w:val="en-US"/>
        </w:rPr>
        <w:t>local</w:t>
      </w:r>
      <w:r w:rsidRPr="006754F8">
        <w:rPr>
          <w:sz w:val="28"/>
          <w:szCs w:val="28"/>
        </w:rPr>
        <w:t>;</w:t>
      </w:r>
    </w:p>
    <w:p w:rsidR="00BF2C2A" w:rsidRPr="006754F8" w:rsidRDefault="00BF2C2A" w:rsidP="00BF2C2A">
      <w:pPr>
        <w:spacing w:after="0" w:line="240" w:lineRule="auto"/>
        <w:ind w:firstLine="709"/>
        <w:jc w:val="both"/>
        <w:rPr>
          <w:rFonts w:ascii="Times New Roman" w:hAnsi="Times New Roman" w:cs="Times New Roman"/>
          <w:sz w:val="28"/>
          <w:szCs w:val="28"/>
        </w:rPr>
      </w:pPr>
      <w:r w:rsidRPr="006754F8">
        <w:rPr>
          <w:rFonts w:ascii="Times New Roman" w:hAnsi="Times New Roman" w:cs="Times New Roman"/>
          <w:sz w:val="28"/>
          <w:szCs w:val="28"/>
        </w:rPr>
        <w:t xml:space="preserve">здійснено обстеження приміщення та проведення підготовчих робіт для  створення можливості підключення мережевого обладнання та обладнання корпоративної мережі в </w:t>
      </w:r>
      <w:proofErr w:type="spellStart"/>
      <w:r w:rsidRPr="006754F8">
        <w:rPr>
          <w:rFonts w:ascii="Times New Roman" w:hAnsi="Times New Roman" w:cs="Times New Roman"/>
          <w:sz w:val="28"/>
          <w:szCs w:val="28"/>
        </w:rPr>
        <w:t>адмінприміщенні</w:t>
      </w:r>
      <w:proofErr w:type="spellEnd"/>
      <w:r w:rsidRPr="006754F8">
        <w:rPr>
          <w:rFonts w:ascii="Times New Roman" w:hAnsi="Times New Roman" w:cs="Times New Roman"/>
          <w:sz w:val="28"/>
          <w:szCs w:val="28"/>
        </w:rPr>
        <w:t xml:space="preserve"> </w:t>
      </w:r>
      <w:proofErr w:type="spellStart"/>
      <w:r w:rsidRPr="006754F8">
        <w:rPr>
          <w:rFonts w:ascii="Times New Roman" w:hAnsi="Times New Roman" w:cs="Times New Roman"/>
          <w:sz w:val="28"/>
          <w:szCs w:val="28"/>
        </w:rPr>
        <w:t>Бучанської</w:t>
      </w:r>
      <w:proofErr w:type="spellEnd"/>
      <w:r w:rsidRPr="006754F8">
        <w:rPr>
          <w:rFonts w:ascii="Times New Roman" w:hAnsi="Times New Roman" w:cs="Times New Roman"/>
          <w:sz w:val="28"/>
          <w:szCs w:val="28"/>
        </w:rPr>
        <w:t xml:space="preserve"> ДПІ (лист від 11.02.2022 №</w:t>
      </w:r>
      <w:r w:rsidR="00C10785" w:rsidRPr="006754F8">
        <w:rPr>
          <w:rFonts w:ascii="Times New Roman" w:hAnsi="Times New Roman" w:cs="Times New Roman"/>
          <w:sz w:val="28"/>
          <w:szCs w:val="28"/>
        </w:rPr>
        <w:t> </w:t>
      </w:r>
      <w:r w:rsidRPr="006754F8">
        <w:rPr>
          <w:rFonts w:ascii="Times New Roman" w:hAnsi="Times New Roman" w:cs="Times New Roman"/>
          <w:sz w:val="28"/>
          <w:szCs w:val="28"/>
        </w:rPr>
        <w:t xml:space="preserve">987/8/10-36-12-06-06);   </w:t>
      </w:r>
    </w:p>
    <w:p w:rsidR="00BF2C2A" w:rsidRPr="006754F8" w:rsidRDefault="00BF2C2A" w:rsidP="00BF2C2A">
      <w:pPr>
        <w:spacing w:after="0" w:line="240" w:lineRule="auto"/>
        <w:ind w:firstLine="709"/>
        <w:jc w:val="both"/>
        <w:rPr>
          <w:rFonts w:ascii="Times New Roman" w:hAnsi="Times New Roman" w:cs="Times New Roman"/>
          <w:sz w:val="28"/>
          <w:szCs w:val="28"/>
        </w:rPr>
      </w:pPr>
      <w:r w:rsidRPr="006754F8">
        <w:rPr>
          <w:rFonts w:ascii="Times New Roman" w:hAnsi="Times New Roman" w:cs="Times New Roman"/>
          <w:sz w:val="28"/>
          <w:szCs w:val="28"/>
        </w:rPr>
        <w:t xml:space="preserve">здійснено заходи </w:t>
      </w:r>
      <w:r w:rsidR="00C10785" w:rsidRPr="006754F8">
        <w:rPr>
          <w:rFonts w:ascii="Times New Roman" w:hAnsi="Times New Roman" w:cs="Times New Roman"/>
          <w:sz w:val="28"/>
          <w:szCs w:val="28"/>
        </w:rPr>
        <w:t>з</w:t>
      </w:r>
      <w:r w:rsidRPr="006754F8">
        <w:rPr>
          <w:rFonts w:ascii="Times New Roman" w:hAnsi="Times New Roman" w:cs="Times New Roman"/>
          <w:sz w:val="28"/>
          <w:szCs w:val="28"/>
        </w:rPr>
        <w:t xml:space="preserve"> відключенн</w:t>
      </w:r>
      <w:r w:rsidR="00C10785" w:rsidRPr="006754F8">
        <w:rPr>
          <w:rFonts w:ascii="Times New Roman" w:hAnsi="Times New Roman" w:cs="Times New Roman"/>
          <w:sz w:val="28"/>
          <w:szCs w:val="28"/>
        </w:rPr>
        <w:t>я</w:t>
      </w:r>
      <w:r w:rsidRPr="006754F8">
        <w:rPr>
          <w:rFonts w:ascii="Times New Roman" w:hAnsi="Times New Roman" w:cs="Times New Roman"/>
          <w:sz w:val="28"/>
          <w:szCs w:val="28"/>
        </w:rPr>
        <w:t xml:space="preserve"> від корпоративної мережі точки доступу за адресою: м. Вишневе, вул. Ломоносова, 34, у </w:t>
      </w:r>
      <w:proofErr w:type="spellStart"/>
      <w:r w:rsidRPr="006754F8">
        <w:rPr>
          <w:rFonts w:ascii="Times New Roman" w:hAnsi="Times New Roman" w:cs="Times New Roman"/>
          <w:sz w:val="28"/>
          <w:szCs w:val="28"/>
        </w:rPr>
        <w:t>зв</w:t>
      </w:r>
      <w:proofErr w:type="spellEnd"/>
      <w:r w:rsidRPr="006754F8">
        <w:rPr>
          <w:rFonts w:ascii="Times New Roman" w:hAnsi="Times New Roman" w:cs="Times New Roman"/>
          <w:sz w:val="28"/>
          <w:szCs w:val="28"/>
          <w:lang w:val="ru-RU"/>
        </w:rPr>
        <w:t>’</w:t>
      </w:r>
      <w:proofErr w:type="spellStart"/>
      <w:r w:rsidRPr="006754F8">
        <w:rPr>
          <w:rFonts w:ascii="Times New Roman" w:hAnsi="Times New Roman" w:cs="Times New Roman"/>
          <w:sz w:val="28"/>
          <w:szCs w:val="28"/>
        </w:rPr>
        <w:t>язку</w:t>
      </w:r>
      <w:proofErr w:type="spellEnd"/>
      <w:r w:rsidRPr="006754F8">
        <w:rPr>
          <w:rFonts w:ascii="Times New Roman" w:hAnsi="Times New Roman" w:cs="Times New Roman"/>
          <w:sz w:val="28"/>
          <w:szCs w:val="28"/>
        </w:rPr>
        <w:t xml:space="preserve"> з припиненням договору оренди приміщення за вказаною адресою (лист від 30.11.2022 №</w:t>
      </w:r>
      <w:r w:rsidR="00C10785" w:rsidRPr="006754F8">
        <w:rPr>
          <w:rFonts w:ascii="Times New Roman" w:hAnsi="Times New Roman" w:cs="Times New Roman"/>
          <w:sz w:val="28"/>
          <w:szCs w:val="28"/>
        </w:rPr>
        <w:t> </w:t>
      </w:r>
      <w:r w:rsidRPr="006754F8">
        <w:rPr>
          <w:rFonts w:ascii="Times New Roman" w:hAnsi="Times New Roman" w:cs="Times New Roman"/>
          <w:sz w:val="28"/>
          <w:szCs w:val="28"/>
        </w:rPr>
        <w:t>5190/8/10-36-20-01-06);</w:t>
      </w:r>
    </w:p>
    <w:p w:rsidR="00BF2C2A" w:rsidRPr="006754F8" w:rsidRDefault="00BF2C2A" w:rsidP="00C74D7D">
      <w:pPr>
        <w:spacing w:after="0" w:line="240" w:lineRule="auto"/>
        <w:ind w:firstLine="709"/>
        <w:jc w:val="both"/>
        <w:rPr>
          <w:rFonts w:ascii="Times New Roman" w:hAnsi="Times New Roman" w:cs="Times New Roman"/>
          <w:sz w:val="28"/>
          <w:szCs w:val="28"/>
        </w:rPr>
      </w:pPr>
      <w:r w:rsidRPr="006754F8">
        <w:rPr>
          <w:rFonts w:ascii="Times New Roman" w:hAnsi="Times New Roman" w:cs="Times New Roman"/>
          <w:sz w:val="28"/>
          <w:szCs w:val="28"/>
        </w:rPr>
        <w:t xml:space="preserve">здійснено підготовку матеріалів для проведення процедур закупівлі комунікаційних послуг із передачі даних, телефонного </w:t>
      </w:r>
      <w:proofErr w:type="spellStart"/>
      <w:r w:rsidRPr="006754F8">
        <w:rPr>
          <w:rFonts w:ascii="Times New Roman" w:hAnsi="Times New Roman" w:cs="Times New Roman"/>
          <w:sz w:val="28"/>
          <w:szCs w:val="28"/>
        </w:rPr>
        <w:t>зв</w:t>
      </w:r>
      <w:proofErr w:type="spellEnd"/>
      <w:r w:rsidRPr="006754F8">
        <w:rPr>
          <w:rFonts w:ascii="Times New Roman" w:hAnsi="Times New Roman" w:cs="Times New Roman"/>
          <w:sz w:val="28"/>
          <w:szCs w:val="28"/>
          <w:lang w:val="ru-RU"/>
        </w:rPr>
        <w:t>’</w:t>
      </w:r>
      <w:proofErr w:type="spellStart"/>
      <w:r w:rsidRPr="006754F8">
        <w:rPr>
          <w:rFonts w:ascii="Times New Roman" w:hAnsi="Times New Roman" w:cs="Times New Roman"/>
          <w:sz w:val="28"/>
          <w:szCs w:val="28"/>
          <w:lang w:val="ru-RU"/>
        </w:rPr>
        <w:t>язку</w:t>
      </w:r>
      <w:proofErr w:type="spellEnd"/>
      <w:r w:rsidRPr="006754F8">
        <w:rPr>
          <w:rFonts w:ascii="Times New Roman" w:hAnsi="Times New Roman" w:cs="Times New Roman"/>
          <w:sz w:val="28"/>
          <w:szCs w:val="28"/>
          <w:lang w:val="ru-RU"/>
        </w:rPr>
        <w:t xml:space="preserve">, доступу до </w:t>
      </w:r>
      <w:proofErr w:type="spellStart"/>
      <w:r w:rsidRPr="006754F8">
        <w:rPr>
          <w:rFonts w:ascii="Times New Roman" w:hAnsi="Times New Roman" w:cs="Times New Roman"/>
          <w:sz w:val="28"/>
          <w:szCs w:val="28"/>
          <w:lang w:val="ru-RU"/>
        </w:rPr>
        <w:t>мережі</w:t>
      </w:r>
      <w:proofErr w:type="spellEnd"/>
      <w:r w:rsidRPr="006754F8">
        <w:rPr>
          <w:rFonts w:ascii="Times New Roman" w:hAnsi="Times New Roman" w:cs="Times New Roman"/>
          <w:sz w:val="28"/>
          <w:szCs w:val="28"/>
          <w:lang w:val="ru-RU"/>
        </w:rPr>
        <w:t xml:space="preserve"> </w:t>
      </w:r>
      <w:proofErr w:type="spellStart"/>
      <w:r w:rsidRPr="006754F8">
        <w:rPr>
          <w:rFonts w:ascii="Times New Roman" w:hAnsi="Times New Roman" w:cs="Times New Roman"/>
          <w:sz w:val="28"/>
          <w:szCs w:val="28"/>
          <w:lang w:val="ru-RU"/>
        </w:rPr>
        <w:t>Інтернет</w:t>
      </w:r>
      <w:proofErr w:type="spellEnd"/>
      <w:r w:rsidRPr="006754F8">
        <w:rPr>
          <w:rFonts w:ascii="Times New Roman" w:hAnsi="Times New Roman" w:cs="Times New Roman"/>
          <w:sz w:val="28"/>
          <w:szCs w:val="28"/>
          <w:lang w:val="ru-RU"/>
        </w:rPr>
        <w:t xml:space="preserve"> в </w:t>
      </w:r>
      <w:proofErr w:type="spellStart"/>
      <w:r w:rsidRPr="006754F8">
        <w:rPr>
          <w:rFonts w:ascii="Times New Roman" w:hAnsi="Times New Roman" w:cs="Times New Roman"/>
          <w:sz w:val="28"/>
          <w:szCs w:val="28"/>
          <w:lang w:val="ru-RU"/>
        </w:rPr>
        <w:t>адмінприміщеннях</w:t>
      </w:r>
      <w:proofErr w:type="spellEnd"/>
      <w:r w:rsidRPr="006754F8">
        <w:rPr>
          <w:rFonts w:ascii="Times New Roman" w:hAnsi="Times New Roman" w:cs="Times New Roman"/>
          <w:sz w:val="28"/>
          <w:szCs w:val="28"/>
          <w:lang w:val="ru-RU"/>
        </w:rPr>
        <w:t xml:space="preserve"> ГУ ДПС,</w:t>
      </w:r>
      <w:r w:rsidRPr="006754F8">
        <w:rPr>
          <w:rFonts w:ascii="Times New Roman" w:hAnsi="Times New Roman" w:cs="Times New Roman"/>
          <w:sz w:val="28"/>
          <w:szCs w:val="28"/>
        </w:rPr>
        <w:t xml:space="preserve"> за результатами яких о укладено угоди про надання відповідних послуг</w:t>
      </w:r>
      <w:r w:rsidR="00C74D7D">
        <w:rPr>
          <w:rFonts w:ascii="Times New Roman" w:hAnsi="Times New Roman" w:cs="Times New Roman"/>
          <w:sz w:val="28"/>
          <w:szCs w:val="28"/>
        </w:rPr>
        <w:t>.</w:t>
      </w:r>
      <w:r w:rsidRPr="006754F8">
        <w:rPr>
          <w:rFonts w:ascii="Times New Roman" w:hAnsi="Times New Roman" w:cs="Times New Roman"/>
          <w:sz w:val="28"/>
          <w:szCs w:val="28"/>
        </w:rPr>
        <w:t xml:space="preserve"> </w:t>
      </w:r>
    </w:p>
    <w:p w:rsidR="00BF2C2A" w:rsidRPr="006754F8" w:rsidRDefault="00C10785" w:rsidP="00C10785">
      <w:pPr>
        <w:spacing w:after="0" w:line="240" w:lineRule="auto"/>
        <w:ind w:firstLine="709"/>
        <w:jc w:val="both"/>
        <w:rPr>
          <w:rFonts w:ascii="Times New Roman" w:hAnsi="Times New Roman" w:cs="Times New Roman"/>
          <w:sz w:val="28"/>
          <w:szCs w:val="28"/>
        </w:rPr>
      </w:pPr>
      <w:r w:rsidRPr="006754F8">
        <w:rPr>
          <w:rFonts w:ascii="Times New Roman" w:hAnsi="Times New Roman" w:cs="Times New Roman"/>
          <w:sz w:val="28"/>
          <w:szCs w:val="28"/>
        </w:rPr>
        <w:t>В</w:t>
      </w:r>
      <w:r w:rsidR="00BF2C2A" w:rsidRPr="006754F8">
        <w:rPr>
          <w:rFonts w:ascii="Times New Roman" w:hAnsi="Times New Roman" w:cs="Times New Roman"/>
          <w:sz w:val="28"/>
          <w:szCs w:val="28"/>
        </w:rPr>
        <w:t>ідповідно до лист</w:t>
      </w:r>
      <w:r w:rsidRPr="006754F8">
        <w:rPr>
          <w:rFonts w:ascii="Times New Roman" w:hAnsi="Times New Roman" w:cs="Times New Roman"/>
          <w:sz w:val="28"/>
          <w:szCs w:val="28"/>
        </w:rPr>
        <w:t>а</w:t>
      </w:r>
      <w:r w:rsidR="00BF2C2A" w:rsidRPr="006754F8">
        <w:rPr>
          <w:rFonts w:ascii="Times New Roman" w:hAnsi="Times New Roman" w:cs="Times New Roman"/>
          <w:sz w:val="28"/>
          <w:szCs w:val="28"/>
        </w:rPr>
        <w:t xml:space="preserve"> ДПС від 18.05.2022 №</w:t>
      </w:r>
      <w:r w:rsidRPr="006754F8">
        <w:rPr>
          <w:rFonts w:ascii="Times New Roman" w:hAnsi="Times New Roman" w:cs="Times New Roman"/>
          <w:sz w:val="28"/>
          <w:szCs w:val="28"/>
        </w:rPr>
        <w:t> </w:t>
      </w:r>
      <w:r w:rsidR="00BF2C2A" w:rsidRPr="006754F8">
        <w:rPr>
          <w:rFonts w:ascii="Times New Roman" w:hAnsi="Times New Roman" w:cs="Times New Roman"/>
          <w:sz w:val="28"/>
          <w:szCs w:val="28"/>
        </w:rPr>
        <w:t xml:space="preserve">4006/7/99-00-20-06-03-07, після виведення із простою ГУ </w:t>
      </w:r>
      <w:r w:rsidRPr="006754F8">
        <w:rPr>
          <w:rFonts w:ascii="Times New Roman" w:hAnsi="Times New Roman" w:cs="Times New Roman"/>
          <w:sz w:val="28"/>
          <w:szCs w:val="28"/>
        </w:rPr>
        <w:t>ДПС</w:t>
      </w:r>
      <w:r w:rsidR="00BF2C2A" w:rsidRPr="006754F8">
        <w:rPr>
          <w:rFonts w:ascii="Times New Roman" w:hAnsi="Times New Roman" w:cs="Times New Roman"/>
          <w:sz w:val="28"/>
          <w:szCs w:val="28"/>
        </w:rPr>
        <w:t xml:space="preserve"> відкрито доступ до поштових скриньок </w:t>
      </w:r>
      <w:r w:rsidR="00BF2C2A" w:rsidRPr="006754F8">
        <w:rPr>
          <w:rFonts w:ascii="Times New Roman" w:hAnsi="Times New Roman" w:cs="Times New Roman"/>
          <w:sz w:val="28"/>
          <w:szCs w:val="28"/>
        </w:rPr>
        <w:lastRenderedPageBreak/>
        <w:t xml:space="preserve">електронної пошти ДПС з доступом до мережі </w:t>
      </w:r>
      <w:proofErr w:type="spellStart"/>
      <w:r w:rsidR="00BF2C2A" w:rsidRPr="006754F8">
        <w:rPr>
          <w:rFonts w:ascii="Times New Roman" w:hAnsi="Times New Roman" w:cs="Times New Roman"/>
          <w:sz w:val="28"/>
          <w:szCs w:val="28"/>
        </w:rPr>
        <w:t>інтернет</w:t>
      </w:r>
      <w:proofErr w:type="spellEnd"/>
      <w:r w:rsidR="00BF2C2A" w:rsidRPr="006754F8">
        <w:rPr>
          <w:rFonts w:ascii="Times New Roman" w:hAnsi="Times New Roman" w:cs="Times New Roman"/>
          <w:sz w:val="28"/>
          <w:szCs w:val="28"/>
        </w:rPr>
        <w:t xml:space="preserve"> з метою здійснення інформаційного обміну з зовнішніми організаціями;</w:t>
      </w:r>
    </w:p>
    <w:p w:rsidR="00BF2C2A" w:rsidRPr="006754F8" w:rsidRDefault="00BF2C2A" w:rsidP="00C10785">
      <w:pPr>
        <w:spacing w:after="0" w:line="240" w:lineRule="auto"/>
        <w:ind w:firstLine="723"/>
        <w:jc w:val="both"/>
        <w:rPr>
          <w:rFonts w:ascii="Times New Roman" w:hAnsi="Times New Roman" w:cs="Times New Roman"/>
          <w:sz w:val="28"/>
          <w:szCs w:val="28"/>
        </w:rPr>
      </w:pPr>
      <w:r w:rsidRPr="006754F8">
        <w:rPr>
          <w:rFonts w:ascii="Times New Roman" w:hAnsi="Times New Roman" w:cs="Times New Roman"/>
          <w:sz w:val="28"/>
          <w:szCs w:val="28"/>
        </w:rPr>
        <w:t xml:space="preserve">проведено роботи по реєстрації та підтвердженню поштових скриньок в мережі Інтернет в домені </w:t>
      </w:r>
      <w:r w:rsidRPr="006754F8">
        <w:rPr>
          <w:rFonts w:ascii="Times New Roman" w:hAnsi="Times New Roman" w:cs="Times New Roman"/>
          <w:sz w:val="28"/>
          <w:szCs w:val="28"/>
          <w:lang w:val="en-US"/>
        </w:rPr>
        <w:t>tax</w:t>
      </w:r>
      <w:r w:rsidRPr="006754F8">
        <w:rPr>
          <w:rFonts w:ascii="Times New Roman" w:hAnsi="Times New Roman" w:cs="Times New Roman"/>
          <w:sz w:val="28"/>
          <w:szCs w:val="28"/>
        </w:rPr>
        <w:t>.</w:t>
      </w:r>
      <w:proofErr w:type="spellStart"/>
      <w:r w:rsidRPr="006754F8">
        <w:rPr>
          <w:rFonts w:ascii="Times New Roman" w:hAnsi="Times New Roman" w:cs="Times New Roman"/>
          <w:sz w:val="28"/>
          <w:szCs w:val="28"/>
          <w:lang w:val="en-US"/>
        </w:rPr>
        <w:t>gov</w:t>
      </w:r>
      <w:proofErr w:type="spellEnd"/>
      <w:r w:rsidRPr="006754F8">
        <w:rPr>
          <w:rFonts w:ascii="Times New Roman" w:hAnsi="Times New Roman" w:cs="Times New Roman"/>
          <w:sz w:val="28"/>
          <w:szCs w:val="28"/>
        </w:rPr>
        <w:t>.</w:t>
      </w:r>
      <w:proofErr w:type="spellStart"/>
      <w:r w:rsidRPr="006754F8">
        <w:rPr>
          <w:rFonts w:ascii="Times New Roman" w:hAnsi="Times New Roman" w:cs="Times New Roman"/>
          <w:sz w:val="28"/>
          <w:szCs w:val="28"/>
          <w:lang w:val="en-US"/>
        </w:rPr>
        <w:t>ua</w:t>
      </w:r>
      <w:proofErr w:type="spellEnd"/>
      <w:r w:rsidRPr="006754F8">
        <w:rPr>
          <w:rFonts w:ascii="Times New Roman" w:hAnsi="Times New Roman" w:cs="Times New Roman"/>
          <w:sz w:val="28"/>
          <w:szCs w:val="28"/>
        </w:rPr>
        <w:t>;</w:t>
      </w:r>
    </w:p>
    <w:p w:rsidR="00BF2C2A" w:rsidRPr="006754F8" w:rsidRDefault="00BF2C2A" w:rsidP="006B3FAC">
      <w:pPr>
        <w:spacing w:after="0" w:line="240" w:lineRule="auto"/>
        <w:ind w:firstLine="723"/>
        <w:jc w:val="both"/>
        <w:rPr>
          <w:rFonts w:ascii="Times New Roman" w:hAnsi="Times New Roman" w:cs="Times New Roman"/>
          <w:sz w:val="28"/>
          <w:szCs w:val="28"/>
        </w:rPr>
      </w:pPr>
      <w:r w:rsidRPr="006754F8">
        <w:rPr>
          <w:rFonts w:ascii="Times New Roman" w:hAnsi="Times New Roman" w:cs="Times New Roman"/>
          <w:sz w:val="28"/>
          <w:szCs w:val="28"/>
        </w:rPr>
        <w:t>проведено роботи по актуалізації прав доступу користувачів ГУ ДПС до Державних реєстрів (листи ГУ ДПС від 02.12.2022 №</w:t>
      </w:r>
      <w:r w:rsidR="006B3FAC" w:rsidRPr="006754F8">
        <w:rPr>
          <w:rFonts w:ascii="Times New Roman" w:hAnsi="Times New Roman" w:cs="Times New Roman"/>
          <w:sz w:val="28"/>
          <w:szCs w:val="28"/>
        </w:rPr>
        <w:t> </w:t>
      </w:r>
      <w:r w:rsidRPr="006754F8">
        <w:rPr>
          <w:rFonts w:ascii="Times New Roman" w:hAnsi="Times New Roman" w:cs="Times New Roman"/>
          <w:sz w:val="28"/>
          <w:szCs w:val="28"/>
        </w:rPr>
        <w:t>30202/6/10-36-20-01, від 30.12.2022 №</w:t>
      </w:r>
      <w:r w:rsidR="006B3FAC" w:rsidRPr="006754F8">
        <w:rPr>
          <w:rFonts w:ascii="Times New Roman" w:hAnsi="Times New Roman" w:cs="Times New Roman"/>
          <w:sz w:val="28"/>
          <w:szCs w:val="28"/>
        </w:rPr>
        <w:t> </w:t>
      </w:r>
      <w:r w:rsidRPr="006754F8">
        <w:rPr>
          <w:rFonts w:ascii="Times New Roman" w:hAnsi="Times New Roman" w:cs="Times New Roman"/>
          <w:sz w:val="28"/>
          <w:szCs w:val="28"/>
        </w:rPr>
        <w:t>32655/6/10-36-20-01-04);</w:t>
      </w:r>
    </w:p>
    <w:p w:rsidR="00BF2C2A" w:rsidRPr="006754F8" w:rsidRDefault="00BF2C2A" w:rsidP="006B3FAC">
      <w:pPr>
        <w:spacing w:after="0" w:line="240" w:lineRule="auto"/>
        <w:ind w:firstLine="723"/>
        <w:jc w:val="both"/>
        <w:rPr>
          <w:rFonts w:ascii="Times New Roman" w:hAnsi="Times New Roman" w:cs="Times New Roman"/>
          <w:sz w:val="28"/>
          <w:szCs w:val="28"/>
        </w:rPr>
      </w:pPr>
      <w:r w:rsidRPr="006754F8">
        <w:rPr>
          <w:rFonts w:ascii="Times New Roman" w:hAnsi="Times New Roman" w:cs="Times New Roman"/>
          <w:sz w:val="28"/>
          <w:szCs w:val="28"/>
        </w:rPr>
        <w:t>підготовлено запити про надання доступу до Єдиного державного реєстру транспортних засобів для працівників структурних підрозділів ГУ ДПС (листи від 18.10.2022 №</w:t>
      </w:r>
      <w:r w:rsidR="006B3FAC" w:rsidRPr="006754F8">
        <w:rPr>
          <w:rFonts w:ascii="Times New Roman" w:hAnsi="Times New Roman" w:cs="Times New Roman"/>
          <w:sz w:val="28"/>
          <w:szCs w:val="28"/>
        </w:rPr>
        <w:t> </w:t>
      </w:r>
      <w:r w:rsidRPr="006754F8">
        <w:rPr>
          <w:rFonts w:ascii="Times New Roman" w:hAnsi="Times New Roman" w:cs="Times New Roman"/>
          <w:sz w:val="28"/>
          <w:szCs w:val="28"/>
        </w:rPr>
        <w:t>4345/8/10-36-20-01, від 31.10.2022 №</w:t>
      </w:r>
      <w:r w:rsidR="006B3FAC" w:rsidRPr="006754F8">
        <w:rPr>
          <w:rFonts w:ascii="Times New Roman" w:hAnsi="Times New Roman" w:cs="Times New Roman"/>
          <w:sz w:val="28"/>
          <w:szCs w:val="28"/>
        </w:rPr>
        <w:t> </w:t>
      </w:r>
      <w:r w:rsidRPr="006754F8">
        <w:rPr>
          <w:rFonts w:ascii="Times New Roman" w:hAnsi="Times New Roman" w:cs="Times New Roman"/>
          <w:sz w:val="28"/>
          <w:szCs w:val="28"/>
        </w:rPr>
        <w:t>4593/8/10-36-20-01-06);</w:t>
      </w:r>
    </w:p>
    <w:p w:rsidR="00BF2C2A" w:rsidRPr="00260EFD" w:rsidRDefault="00BF2C2A" w:rsidP="00C10785">
      <w:pPr>
        <w:spacing w:after="0" w:line="240" w:lineRule="auto"/>
        <w:ind w:firstLine="723"/>
        <w:jc w:val="both"/>
        <w:rPr>
          <w:rFonts w:ascii="Times New Roman" w:hAnsi="Times New Roman" w:cs="Times New Roman"/>
          <w:sz w:val="28"/>
          <w:szCs w:val="28"/>
          <w:lang w:val="ru-RU"/>
        </w:rPr>
      </w:pPr>
      <w:r w:rsidRPr="006754F8">
        <w:rPr>
          <w:rFonts w:ascii="Times New Roman" w:hAnsi="Times New Roman" w:cs="Times New Roman"/>
          <w:sz w:val="28"/>
          <w:szCs w:val="28"/>
        </w:rPr>
        <w:t>надано рекомендації по роботі в І</w:t>
      </w:r>
      <w:r w:rsidR="00C10785" w:rsidRPr="006754F8">
        <w:rPr>
          <w:rFonts w:ascii="Times New Roman" w:hAnsi="Times New Roman" w:cs="Times New Roman"/>
          <w:sz w:val="28"/>
          <w:szCs w:val="28"/>
        </w:rPr>
        <w:t>К</w:t>
      </w:r>
      <w:r w:rsidRPr="006754F8">
        <w:rPr>
          <w:rFonts w:ascii="Times New Roman" w:hAnsi="Times New Roman" w:cs="Times New Roman"/>
          <w:sz w:val="28"/>
          <w:szCs w:val="28"/>
        </w:rPr>
        <w:t>С «Управління документами», де реалізовано механізм відправки кореспонденції платникам в приватну частину І</w:t>
      </w:r>
      <w:r w:rsidR="00C10785" w:rsidRPr="006754F8">
        <w:rPr>
          <w:rFonts w:ascii="Times New Roman" w:hAnsi="Times New Roman" w:cs="Times New Roman"/>
          <w:sz w:val="28"/>
          <w:szCs w:val="28"/>
        </w:rPr>
        <w:t>К</w:t>
      </w:r>
      <w:r w:rsidRPr="006754F8">
        <w:rPr>
          <w:rFonts w:ascii="Times New Roman" w:hAnsi="Times New Roman" w:cs="Times New Roman"/>
          <w:sz w:val="28"/>
          <w:szCs w:val="28"/>
        </w:rPr>
        <w:t>С «Електронний кабінет»</w:t>
      </w:r>
      <w:r w:rsidR="006754F8" w:rsidRPr="006754F8">
        <w:rPr>
          <w:rFonts w:ascii="Times New Roman" w:hAnsi="Times New Roman" w:cs="Times New Roman"/>
          <w:sz w:val="28"/>
          <w:szCs w:val="28"/>
        </w:rPr>
        <w:t>.</w:t>
      </w:r>
    </w:p>
    <w:p w:rsidR="00323861" w:rsidRPr="00323861" w:rsidRDefault="00323861" w:rsidP="00323861">
      <w:pPr>
        <w:tabs>
          <w:tab w:val="left" w:pos="567"/>
        </w:tabs>
        <w:spacing w:after="0" w:line="240" w:lineRule="auto"/>
        <w:ind w:firstLine="567"/>
        <w:jc w:val="both"/>
        <w:rPr>
          <w:rFonts w:ascii="Times New Roman" w:hAnsi="Times New Roman" w:cs="Times New Roman"/>
          <w:color w:val="000000"/>
          <w:sz w:val="28"/>
          <w:szCs w:val="28"/>
        </w:rPr>
      </w:pPr>
    </w:p>
    <w:p w:rsidR="00E25EB4" w:rsidRPr="00E25EB4" w:rsidRDefault="00E25EB4" w:rsidP="00E25EB4">
      <w:pPr>
        <w:tabs>
          <w:tab w:val="left" w:pos="567"/>
        </w:tabs>
        <w:spacing w:after="0" w:line="240" w:lineRule="auto"/>
        <w:ind w:firstLine="567"/>
        <w:jc w:val="both"/>
        <w:rPr>
          <w:rFonts w:ascii="Times New Roman" w:hAnsi="Times New Roman" w:cs="Times New Roman"/>
          <w:sz w:val="28"/>
          <w:szCs w:val="28"/>
        </w:rPr>
      </w:pPr>
      <w:r w:rsidRPr="00E25EB4">
        <w:rPr>
          <w:rFonts w:ascii="Times New Roman" w:hAnsi="Times New Roman" w:cs="Times New Roman"/>
          <w:color w:val="000000"/>
          <w:sz w:val="28"/>
          <w:szCs w:val="28"/>
        </w:rPr>
        <w:t xml:space="preserve">З </w:t>
      </w:r>
      <w:r w:rsidRPr="00E25EB4">
        <w:rPr>
          <w:rFonts w:ascii="Times New Roman" w:hAnsi="Times New Roman" w:cs="Times New Roman"/>
          <w:sz w:val="28"/>
          <w:szCs w:val="28"/>
        </w:rPr>
        <w:t xml:space="preserve">метою забезпечення контролю та станом пропускного режиму в ГУ ДПС, проведено модернізацію пропускної системи до адміністративної будівлі ГУ ДПС із повним переоформленням прав доступу до </w:t>
      </w:r>
      <w:proofErr w:type="spellStart"/>
      <w:r w:rsidRPr="00E25EB4">
        <w:rPr>
          <w:rFonts w:ascii="Times New Roman" w:hAnsi="Times New Roman" w:cs="Times New Roman"/>
          <w:sz w:val="28"/>
          <w:szCs w:val="28"/>
        </w:rPr>
        <w:t>ад</w:t>
      </w:r>
      <w:r>
        <w:rPr>
          <w:rFonts w:ascii="Times New Roman" w:hAnsi="Times New Roman" w:cs="Times New Roman"/>
          <w:sz w:val="28"/>
          <w:szCs w:val="28"/>
        </w:rPr>
        <w:t>м</w:t>
      </w:r>
      <w:r w:rsidRPr="00E25EB4">
        <w:rPr>
          <w:rFonts w:ascii="Times New Roman" w:hAnsi="Times New Roman" w:cs="Times New Roman"/>
          <w:sz w:val="28"/>
          <w:szCs w:val="28"/>
        </w:rPr>
        <w:t>інбудівлі</w:t>
      </w:r>
      <w:proofErr w:type="spellEnd"/>
      <w:r w:rsidRPr="00E25EB4">
        <w:rPr>
          <w:rFonts w:ascii="Times New Roman" w:hAnsi="Times New Roman" w:cs="Times New Roman"/>
          <w:sz w:val="28"/>
          <w:szCs w:val="28"/>
        </w:rPr>
        <w:t xml:space="preserve"> та по території ГУ ДПС.</w:t>
      </w:r>
    </w:p>
    <w:p w:rsidR="00E25EB4" w:rsidRPr="00E25EB4" w:rsidRDefault="00E25EB4" w:rsidP="00E25EB4">
      <w:pPr>
        <w:tabs>
          <w:tab w:val="left" w:pos="567"/>
        </w:tabs>
        <w:spacing w:after="0" w:line="240" w:lineRule="auto"/>
        <w:ind w:firstLine="567"/>
        <w:jc w:val="both"/>
        <w:rPr>
          <w:rFonts w:ascii="Times New Roman" w:hAnsi="Times New Roman" w:cs="Times New Roman"/>
          <w:sz w:val="28"/>
          <w:szCs w:val="28"/>
        </w:rPr>
      </w:pPr>
      <w:r w:rsidRPr="00E25EB4">
        <w:rPr>
          <w:rFonts w:ascii="Times New Roman" w:hAnsi="Times New Roman" w:cs="Times New Roman"/>
          <w:sz w:val="28"/>
          <w:szCs w:val="28"/>
        </w:rPr>
        <w:t xml:space="preserve">Для забезпечення виконання пропускного режиму в </w:t>
      </w:r>
      <w:proofErr w:type="spellStart"/>
      <w:r w:rsidRPr="00E25EB4">
        <w:rPr>
          <w:rFonts w:ascii="Times New Roman" w:hAnsi="Times New Roman" w:cs="Times New Roman"/>
          <w:sz w:val="28"/>
          <w:szCs w:val="28"/>
        </w:rPr>
        <w:t>адмінбудівлі</w:t>
      </w:r>
      <w:proofErr w:type="spellEnd"/>
      <w:r w:rsidRPr="00E25EB4">
        <w:rPr>
          <w:rFonts w:ascii="Times New Roman" w:hAnsi="Times New Roman" w:cs="Times New Roman"/>
          <w:sz w:val="28"/>
          <w:szCs w:val="28"/>
        </w:rPr>
        <w:t xml:space="preserve"> ГУ ДПС із працівниками ГУ ДПС проведено відповідне навчання (протокол від 19.08.2022 № 117/10-36-15-07).</w:t>
      </w:r>
    </w:p>
    <w:p w:rsidR="00E25EB4" w:rsidRPr="00E25EB4" w:rsidRDefault="00E25EB4" w:rsidP="00E25EB4">
      <w:pPr>
        <w:tabs>
          <w:tab w:val="left" w:pos="567"/>
        </w:tabs>
        <w:spacing w:after="0" w:line="240" w:lineRule="auto"/>
        <w:ind w:firstLine="567"/>
        <w:jc w:val="both"/>
        <w:rPr>
          <w:rFonts w:ascii="Times New Roman" w:hAnsi="Times New Roman" w:cs="Times New Roman"/>
          <w:sz w:val="28"/>
          <w:szCs w:val="28"/>
        </w:rPr>
      </w:pPr>
      <w:r w:rsidRPr="00E25EB4">
        <w:rPr>
          <w:rFonts w:ascii="Times New Roman" w:hAnsi="Times New Roman" w:cs="Times New Roman"/>
          <w:sz w:val="28"/>
          <w:szCs w:val="28"/>
        </w:rPr>
        <w:t>Протягом звітного періоду, переоформлено Спеціальний дозвіл на провадження діяльності, пов’язаної з державною таємницею.</w:t>
      </w:r>
    </w:p>
    <w:p w:rsidR="00E25EB4" w:rsidRPr="00E25EB4" w:rsidRDefault="00E25EB4" w:rsidP="00E25EB4">
      <w:pPr>
        <w:tabs>
          <w:tab w:val="left" w:pos="567"/>
        </w:tabs>
        <w:spacing w:after="0" w:line="240" w:lineRule="auto"/>
        <w:ind w:firstLine="567"/>
        <w:jc w:val="both"/>
        <w:rPr>
          <w:rFonts w:ascii="Times New Roman" w:hAnsi="Times New Roman" w:cs="Times New Roman"/>
          <w:sz w:val="28"/>
          <w:szCs w:val="28"/>
        </w:rPr>
      </w:pPr>
      <w:r w:rsidRPr="00E25EB4">
        <w:rPr>
          <w:rFonts w:ascii="Times New Roman" w:hAnsi="Times New Roman" w:cs="Times New Roman"/>
          <w:sz w:val="28"/>
          <w:szCs w:val="28"/>
        </w:rPr>
        <w:t>Разом з цим, відповідно до вимог законодавства у сфері охорони державної таємниці, вн</w:t>
      </w:r>
      <w:r w:rsidR="0002405E">
        <w:rPr>
          <w:rFonts w:ascii="Times New Roman" w:hAnsi="Times New Roman" w:cs="Times New Roman"/>
          <w:sz w:val="28"/>
          <w:szCs w:val="28"/>
        </w:rPr>
        <w:t>е</w:t>
      </w:r>
      <w:r w:rsidRPr="00E25EB4">
        <w:rPr>
          <w:rFonts w:ascii="Times New Roman" w:hAnsi="Times New Roman" w:cs="Times New Roman"/>
          <w:sz w:val="28"/>
          <w:szCs w:val="28"/>
        </w:rPr>
        <w:t>с</w:t>
      </w:r>
      <w:r w:rsidR="0002405E">
        <w:rPr>
          <w:rFonts w:ascii="Times New Roman" w:hAnsi="Times New Roman" w:cs="Times New Roman"/>
          <w:sz w:val="28"/>
          <w:szCs w:val="28"/>
        </w:rPr>
        <w:t>е</w:t>
      </w:r>
      <w:r>
        <w:rPr>
          <w:rFonts w:ascii="Times New Roman" w:hAnsi="Times New Roman" w:cs="Times New Roman"/>
          <w:sz w:val="28"/>
          <w:szCs w:val="28"/>
        </w:rPr>
        <w:t>ні</w:t>
      </w:r>
      <w:r w:rsidRPr="00E25EB4">
        <w:rPr>
          <w:rFonts w:ascii="Times New Roman" w:hAnsi="Times New Roman" w:cs="Times New Roman"/>
          <w:sz w:val="28"/>
          <w:szCs w:val="28"/>
        </w:rPr>
        <w:t xml:space="preserve"> зміни до нормативних документів, згідно з якими регламентовано організацію і забезпечення контролю за виконанням у ГУ ДПС вимог законодавства у сфері охорони державної таємниці, у тому числі за дотриманням установленого порядку поводження з матеріальними носіями секретної інформації, станом пропускного і </w:t>
      </w:r>
      <w:proofErr w:type="spellStart"/>
      <w:r w:rsidRPr="00E25EB4">
        <w:rPr>
          <w:rFonts w:ascii="Times New Roman" w:hAnsi="Times New Roman" w:cs="Times New Roman"/>
          <w:sz w:val="28"/>
          <w:szCs w:val="28"/>
        </w:rPr>
        <w:t>внутрішньооб’єктового</w:t>
      </w:r>
      <w:proofErr w:type="spellEnd"/>
      <w:r w:rsidRPr="00E25EB4">
        <w:rPr>
          <w:rFonts w:ascii="Times New Roman" w:hAnsi="Times New Roman" w:cs="Times New Roman"/>
          <w:sz w:val="28"/>
          <w:szCs w:val="28"/>
        </w:rPr>
        <w:t xml:space="preserve"> режиму, охороною приміщень (зон, територій), сховищ матеріальних носіїв секретної інформації, своєчасністю і правильністю засекречування, зміни грифа секретності або розсекречування матеріальних носіїв інформації, виконанням запланованих заходів щодо запобігання витоку секретної інформації під час підготовки і проведення нарад, конференцій, виставок, а також відвідування </w:t>
      </w:r>
      <w:r w:rsidR="0002405E">
        <w:rPr>
          <w:rFonts w:ascii="Times New Roman" w:hAnsi="Times New Roman" w:cs="Times New Roman"/>
          <w:sz w:val="28"/>
          <w:szCs w:val="28"/>
        </w:rPr>
        <w:br/>
      </w:r>
      <w:r w:rsidRPr="00E25EB4">
        <w:rPr>
          <w:rFonts w:ascii="Times New Roman" w:hAnsi="Times New Roman" w:cs="Times New Roman"/>
          <w:sz w:val="28"/>
          <w:szCs w:val="28"/>
        </w:rPr>
        <w:t>ГУ ДПС іноземними делегаціями, групами чи окремими іноземцями та проведення роботи з ними.</w:t>
      </w:r>
    </w:p>
    <w:p w:rsidR="00E25EB4" w:rsidRPr="00E25EB4" w:rsidRDefault="00E25EB4" w:rsidP="00E25EB4">
      <w:pPr>
        <w:tabs>
          <w:tab w:val="left" w:pos="567"/>
        </w:tabs>
        <w:spacing w:after="0" w:line="240" w:lineRule="auto"/>
        <w:ind w:firstLine="567"/>
        <w:jc w:val="both"/>
        <w:rPr>
          <w:rFonts w:ascii="Times New Roman" w:hAnsi="Times New Roman" w:cs="Times New Roman"/>
          <w:sz w:val="28"/>
          <w:szCs w:val="28"/>
        </w:rPr>
      </w:pPr>
      <w:r w:rsidRPr="00E25EB4">
        <w:rPr>
          <w:rFonts w:ascii="Times New Roman" w:hAnsi="Times New Roman" w:cs="Times New Roman"/>
          <w:sz w:val="28"/>
          <w:szCs w:val="28"/>
        </w:rPr>
        <w:t>Розроблено наказ ГУ ДПС від 03.06.2022 № 260 «Про організацію роботи у разі виїзду працівників ГУ ДПС у Київській області, яким надано допуск та доступ до державної таємниці, за межі України».</w:t>
      </w:r>
    </w:p>
    <w:p w:rsidR="00E25EB4" w:rsidRPr="00E25EB4" w:rsidRDefault="00E25EB4" w:rsidP="00E25EB4">
      <w:pPr>
        <w:tabs>
          <w:tab w:val="left" w:pos="567"/>
        </w:tabs>
        <w:spacing w:after="0" w:line="240" w:lineRule="auto"/>
        <w:ind w:firstLine="567"/>
        <w:jc w:val="both"/>
        <w:rPr>
          <w:rFonts w:ascii="Times New Roman" w:hAnsi="Times New Roman" w:cs="Times New Roman"/>
          <w:sz w:val="28"/>
          <w:szCs w:val="28"/>
        </w:rPr>
      </w:pPr>
      <w:r w:rsidRPr="00E25EB4">
        <w:rPr>
          <w:rFonts w:ascii="Times New Roman" w:hAnsi="Times New Roman" w:cs="Times New Roman"/>
          <w:sz w:val="28"/>
          <w:szCs w:val="28"/>
        </w:rPr>
        <w:t>Для запобігання порушень законодавства у сфері охорони державної таємниці проведено:</w:t>
      </w:r>
    </w:p>
    <w:p w:rsidR="00E25EB4" w:rsidRPr="00E25EB4" w:rsidRDefault="00E25EB4" w:rsidP="00E25EB4">
      <w:pPr>
        <w:tabs>
          <w:tab w:val="left" w:pos="567"/>
        </w:tabs>
        <w:spacing w:after="0" w:line="240" w:lineRule="auto"/>
        <w:ind w:firstLine="567"/>
        <w:jc w:val="both"/>
        <w:rPr>
          <w:rFonts w:ascii="Times New Roman" w:hAnsi="Times New Roman" w:cs="Times New Roman"/>
          <w:sz w:val="28"/>
          <w:szCs w:val="28"/>
        </w:rPr>
      </w:pPr>
      <w:r w:rsidRPr="00E25EB4">
        <w:rPr>
          <w:rFonts w:ascii="Times New Roman" w:hAnsi="Times New Roman" w:cs="Times New Roman"/>
          <w:sz w:val="28"/>
          <w:szCs w:val="28"/>
        </w:rPr>
        <w:t>інструктажі з посадовими особами ГУ ДПС, які мають допуск до державної таємниці, та виїжджали за межі України в приватних справах,</w:t>
      </w:r>
    </w:p>
    <w:p w:rsidR="00E25EB4" w:rsidRPr="00E25EB4" w:rsidRDefault="00E25EB4" w:rsidP="00E25EB4">
      <w:pPr>
        <w:tabs>
          <w:tab w:val="left" w:pos="567"/>
        </w:tabs>
        <w:spacing w:after="0" w:line="240" w:lineRule="auto"/>
        <w:ind w:firstLine="567"/>
        <w:jc w:val="both"/>
        <w:rPr>
          <w:rFonts w:ascii="Times New Roman" w:hAnsi="Times New Roman" w:cs="Times New Roman"/>
          <w:sz w:val="28"/>
          <w:szCs w:val="28"/>
        </w:rPr>
      </w:pPr>
      <w:r w:rsidRPr="00E25EB4">
        <w:rPr>
          <w:rFonts w:ascii="Times New Roman" w:hAnsi="Times New Roman" w:cs="Times New Roman"/>
          <w:sz w:val="28"/>
          <w:szCs w:val="28"/>
        </w:rPr>
        <w:lastRenderedPageBreak/>
        <w:t xml:space="preserve">навчання з охорони державної таємниці із </w:t>
      </w:r>
      <w:proofErr w:type="spellStart"/>
      <w:r w:rsidRPr="00E25EB4">
        <w:rPr>
          <w:rFonts w:ascii="Times New Roman" w:hAnsi="Times New Roman" w:cs="Times New Roman"/>
          <w:sz w:val="28"/>
          <w:szCs w:val="28"/>
        </w:rPr>
        <w:t>секретоносіями</w:t>
      </w:r>
      <w:proofErr w:type="spellEnd"/>
      <w:r w:rsidRPr="00E25EB4">
        <w:rPr>
          <w:rFonts w:ascii="Times New Roman" w:hAnsi="Times New Roman" w:cs="Times New Roman"/>
          <w:sz w:val="28"/>
          <w:szCs w:val="28"/>
        </w:rPr>
        <w:t xml:space="preserve"> та нада</w:t>
      </w:r>
      <w:r w:rsidR="00A74C15">
        <w:rPr>
          <w:rFonts w:ascii="Times New Roman" w:hAnsi="Times New Roman" w:cs="Times New Roman"/>
          <w:sz w:val="28"/>
          <w:szCs w:val="28"/>
        </w:rPr>
        <w:t>ні</w:t>
      </w:r>
      <w:r w:rsidRPr="00E25EB4">
        <w:rPr>
          <w:rFonts w:ascii="Times New Roman" w:hAnsi="Times New Roman" w:cs="Times New Roman"/>
          <w:sz w:val="28"/>
          <w:szCs w:val="28"/>
        </w:rPr>
        <w:t xml:space="preserve"> листи-нагадування, </w:t>
      </w:r>
    </w:p>
    <w:p w:rsidR="00E25EB4" w:rsidRPr="00E25EB4" w:rsidRDefault="00E25EB4" w:rsidP="00E25EB4">
      <w:pPr>
        <w:tabs>
          <w:tab w:val="left" w:pos="567"/>
        </w:tabs>
        <w:spacing w:after="0" w:line="240" w:lineRule="auto"/>
        <w:ind w:firstLine="567"/>
        <w:jc w:val="both"/>
        <w:rPr>
          <w:rFonts w:ascii="Times New Roman" w:hAnsi="Times New Roman" w:cs="Times New Roman"/>
          <w:sz w:val="28"/>
          <w:szCs w:val="28"/>
        </w:rPr>
      </w:pPr>
      <w:r w:rsidRPr="00E25EB4">
        <w:rPr>
          <w:rFonts w:ascii="Times New Roman" w:hAnsi="Times New Roman" w:cs="Times New Roman"/>
          <w:sz w:val="28"/>
          <w:szCs w:val="28"/>
        </w:rPr>
        <w:t>роз’яснювальні роботи щодо вимог законодавства у сфері охорони державної таємниці.</w:t>
      </w:r>
    </w:p>
    <w:p w:rsidR="00E25EB4" w:rsidRPr="00E25EB4" w:rsidRDefault="00E25EB4" w:rsidP="00E25EB4">
      <w:pPr>
        <w:tabs>
          <w:tab w:val="left" w:pos="567"/>
        </w:tabs>
        <w:spacing w:after="0" w:line="240" w:lineRule="auto"/>
        <w:ind w:firstLine="567"/>
        <w:jc w:val="both"/>
        <w:rPr>
          <w:rFonts w:ascii="Times New Roman" w:hAnsi="Times New Roman" w:cs="Times New Roman"/>
          <w:sz w:val="28"/>
          <w:szCs w:val="28"/>
        </w:rPr>
      </w:pPr>
      <w:r w:rsidRPr="00E25EB4">
        <w:rPr>
          <w:rFonts w:ascii="Times New Roman" w:hAnsi="Times New Roman" w:cs="Times New Roman"/>
          <w:sz w:val="28"/>
          <w:szCs w:val="28"/>
        </w:rPr>
        <w:t>Здійснено моніторинг, контроль та щоквартальн</w:t>
      </w:r>
      <w:r w:rsidR="00A74C15">
        <w:rPr>
          <w:rFonts w:ascii="Times New Roman" w:hAnsi="Times New Roman" w:cs="Times New Roman"/>
          <w:sz w:val="28"/>
          <w:szCs w:val="28"/>
        </w:rPr>
        <w:t>і</w:t>
      </w:r>
      <w:r w:rsidRPr="00E25EB4">
        <w:rPr>
          <w:rFonts w:ascii="Times New Roman" w:hAnsi="Times New Roman" w:cs="Times New Roman"/>
          <w:sz w:val="28"/>
          <w:szCs w:val="28"/>
        </w:rPr>
        <w:t xml:space="preserve"> перевірки стану охорони державної таємниці.</w:t>
      </w:r>
    </w:p>
    <w:p w:rsidR="00E25EB4" w:rsidRPr="00E25EB4" w:rsidRDefault="00E25EB4" w:rsidP="00E25EB4">
      <w:pPr>
        <w:tabs>
          <w:tab w:val="left" w:pos="567"/>
        </w:tabs>
        <w:spacing w:after="0" w:line="240" w:lineRule="auto"/>
        <w:ind w:firstLine="567"/>
        <w:jc w:val="both"/>
        <w:rPr>
          <w:rFonts w:ascii="Times New Roman" w:hAnsi="Times New Roman" w:cs="Times New Roman"/>
          <w:sz w:val="28"/>
          <w:szCs w:val="28"/>
        </w:rPr>
      </w:pPr>
      <w:r w:rsidRPr="00E25EB4">
        <w:rPr>
          <w:rFonts w:ascii="Times New Roman" w:hAnsi="Times New Roman" w:cs="Times New Roman"/>
          <w:sz w:val="28"/>
          <w:szCs w:val="28"/>
        </w:rPr>
        <w:t>Протягом звітного періоду здійснено моніторинг та контроль за станом технічного захисту інформації, про що надіслано відповідні звіти щодо стану технічного захисту інформації.</w:t>
      </w:r>
    </w:p>
    <w:p w:rsidR="00E25EB4" w:rsidRPr="00E25EB4" w:rsidRDefault="00E25EB4" w:rsidP="00E25EB4">
      <w:pPr>
        <w:tabs>
          <w:tab w:val="left" w:pos="567"/>
        </w:tabs>
        <w:spacing w:after="0" w:line="240" w:lineRule="auto"/>
        <w:ind w:firstLine="567"/>
        <w:jc w:val="both"/>
        <w:rPr>
          <w:rFonts w:ascii="Times New Roman" w:hAnsi="Times New Roman" w:cs="Times New Roman"/>
          <w:sz w:val="28"/>
          <w:szCs w:val="28"/>
        </w:rPr>
      </w:pPr>
      <w:r w:rsidRPr="00E25EB4">
        <w:rPr>
          <w:rFonts w:ascii="Times New Roman" w:hAnsi="Times New Roman" w:cs="Times New Roman"/>
          <w:sz w:val="28"/>
          <w:szCs w:val="28"/>
        </w:rPr>
        <w:t>Проведено організаційні та практичні заходи щодо забезпечення стану технічного захисту інформації на об’єкті інформаційної діяльності ГУ ДПС відповідно до вимог нормативно-правових актів у сфері технічного захисту інформації.</w:t>
      </w:r>
    </w:p>
    <w:p w:rsidR="00E25EB4" w:rsidRPr="00E25EB4" w:rsidRDefault="00E25EB4" w:rsidP="00E25EB4">
      <w:pPr>
        <w:tabs>
          <w:tab w:val="left" w:pos="567"/>
        </w:tabs>
        <w:spacing w:after="0" w:line="240" w:lineRule="auto"/>
        <w:ind w:firstLine="567"/>
        <w:jc w:val="both"/>
        <w:rPr>
          <w:rFonts w:ascii="Times New Roman" w:hAnsi="Times New Roman" w:cs="Times New Roman"/>
          <w:sz w:val="28"/>
          <w:szCs w:val="28"/>
        </w:rPr>
      </w:pPr>
      <w:r w:rsidRPr="00E25EB4">
        <w:rPr>
          <w:rFonts w:ascii="Times New Roman" w:hAnsi="Times New Roman" w:cs="Times New Roman"/>
          <w:sz w:val="28"/>
          <w:szCs w:val="28"/>
        </w:rPr>
        <w:t>Здійснено заходи щодо забезпечення стану криптографічного захисту інформації відповідно до вимог нормативно-правових актів у сфері криптографічного захисту інформації.</w:t>
      </w:r>
    </w:p>
    <w:p w:rsidR="00E25EB4" w:rsidRPr="00E25EB4" w:rsidRDefault="00E25EB4" w:rsidP="00E25EB4">
      <w:pPr>
        <w:tabs>
          <w:tab w:val="left" w:pos="567"/>
        </w:tabs>
        <w:spacing w:after="0" w:line="240" w:lineRule="auto"/>
        <w:ind w:firstLine="567"/>
        <w:jc w:val="both"/>
        <w:rPr>
          <w:rFonts w:ascii="Times New Roman" w:hAnsi="Times New Roman" w:cs="Times New Roman"/>
          <w:sz w:val="28"/>
          <w:szCs w:val="28"/>
        </w:rPr>
      </w:pPr>
      <w:r w:rsidRPr="00E25EB4">
        <w:rPr>
          <w:rFonts w:ascii="Times New Roman" w:hAnsi="Times New Roman" w:cs="Times New Roman"/>
          <w:sz w:val="28"/>
          <w:szCs w:val="28"/>
        </w:rPr>
        <w:t>Протягом звітного періоду здійсн</w:t>
      </w:r>
      <w:r w:rsidR="00A74C15">
        <w:rPr>
          <w:rFonts w:ascii="Times New Roman" w:hAnsi="Times New Roman" w:cs="Times New Roman"/>
          <w:sz w:val="28"/>
          <w:szCs w:val="28"/>
        </w:rPr>
        <w:t>ено</w:t>
      </w:r>
      <w:r w:rsidRPr="00E25EB4">
        <w:rPr>
          <w:rFonts w:ascii="Times New Roman" w:hAnsi="Times New Roman" w:cs="Times New Roman"/>
          <w:sz w:val="28"/>
          <w:szCs w:val="28"/>
        </w:rPr>
        <w:t xml:space="preserve"> контроль за наданням доступу працівникам ГУ ДПС до ресурсів інформаційно-комунікаційних систем ДПС.</w:t>
      </w:r>
    </w:p>
    <w:p w:rsidR="00E25EB4" w:rsidRPr="00E25EB4" w:rsidRDefault="00E25EB4" w:rsidP="00E25EB4">
      <w:pPr>
        <w:tabs>
          <w:tab w:val="left" w:pos="567"/>
        </w:tabs>
        <w:spacing w:after="0" w:line="240" w:lineRule="auto"/>
        <w:ind w:firstLine="567"/>
        <w:jc w:val="both"/>
        <w:rPr>
          <w:rFonts w:ascii="Times New Roman" w:hAnsi="Times New Roman" w:cs="Times New Roman"/>
          <w:sz w:val="28"/>
          <w:szCs w:val="28"/>
        </w:rPr>
      </w:pPr>
      <w:r w:rsidRPr="00E25EB4">
        <w:rPr>
          <w:rFonts w:ascii="Times New Roman" w:hAnsi="Times New Roman" w:cs="Times New Roman"/>
          <w:sz w:val="28"/>
          <w:szCs w:val="28"/>
        </w:rPr>
        <w:t>У зв’язку із організаційно-штатними змінами проведено заходи з оптимізації та приведення прав доступу користувачам в інформаційно-комунікаційних системах ДПС у відповідність до їх функціональних обов’язків.</w:t>
      </w:r>
    </w:p>
    <w:p w:rsidR="00E25EB4" w:rsidRPr="00E25EB4" w:rsidRDefault="00E25EB4" w:rsidP="00E25EB4">
      <w:pPr>
        <w:tabs>
          <w:tab w:val="left" w:pos="567"/>
        </w:tabs>
        <w:spacing w:after="0" w:line="240" w:lineRule="auto"/>
        <w:ind w:firstLine="567"/>
        <w:jc w:val="both"/>
        <w:rPr>
          <w:rFonts w:ascii="Times New Roman" w:hAnsi="Times New Roman" w:cs="Times New Roman"/>
          <w:sz w:val="28"/>
          <w:szCs w:val="28"/>
        </w:rPr>
      </w:pPr>
      <w:r w:rsidRPr="00E25EB4">
        <w:rPr>
          <w:rFonts w:ascii="Times New Roman" w:hAnsi="Times New Roman" w:cs="Times New Roman"/>
          <w:sz w:val="28"/>
          <w:szCs w:val="28"/>
        </w:rPr>
        <w:t>Для закупівлі антивірусного програмного забезпечення узгоджено кількість необхідних для захисту об’єктів і відповідний програмний продукт, організовано перерозподіл видатків для виділення коштів на закупівлю відповідних послуг, внесен</w:t>
      </w:r>
      <w:r w:rsidR="00A44AAC">
        <w:rPr>
          <w:rFonts w:ascii="Times New Roman" w:hAnsi="Times New Roman" w:cs="Times New Roman"/>
          <w:sz w:val="28"/>
          <w:szCs w:val="28"/>
        </w:rPr>
        <w:t>і</w:t>
      </w:r>
      <w:r w:rsidRPr="00E25EB4">
        <w:rPr>
          <w:rFonts w:ascii="Times New Roman" w:hAnsi="Times New Roman" w:cs="Times New Roman"/>
          <w:sz w:val="28"/>
          <w:szCs w:val="28"/>
        </w:rPr>
        <w:t xml:space="preserve"> зміни до Річного плану та організовано процедуру закупівлі через Ц</w:t>
      </w:r>
      <w:r w:rsidR="00915B1F">
        <w:rPr>
          <w:rFonts w:ascii="Times New Roman" w:hAnsi="Times New Roman" w:cs="Times New Roman"/>
          <w:sz w:val="28"/>
          <w:szCs w:val="28"/>
        </w:rPr>
        <w:t>ентральну закупівельну організацію</w:t>
      </w:r>
      <w:r w:rsidRPr="00E25EB4">
        <w:rPr>
          <w:rFonts w:ascii="Times New Roman" w:hAnsi="Times New Roman" w:cs="Times New Roman"/>
          <w:sz w:val="28"/>
          <w:szCs w:val="28"/>
        </w:rPr>
        <w:t xml:space="preserve"> з підготовкою документації для проведення тендеру.</w:t>
      </w:r>
    </w:p>
    <w:p w:rsidR="00E25EB4" w:rsidRPr="00E25EB4" w:rsidRDefault="00E25EB4" w:rsidP="00E25EB4">
      <w:pPr>
        <w:tabs>
          <w:tab w:val="left" w:pos="567"/>
        </w:tabs>
        <w:spacing w:after="0" w:line="240" w:lineRule="auto"/>
        <w:ind w:firstLine="567"/>
        <w:jc w:val="both"/>
        <w:rPr>
          <w:rFonts w:ascii="Times New Roman" w:hAnsi="Times New Roman" w:cs="Times New Roman"/>
          <w:sz w:val="28"/>
          <w:szCs w:val="28"/>
        </w:rPr>
      </w:pPr>
      <w:r w:rsidRPr="00E25EB4">
        <w:rPr>
          <w:rFonts w:ascii="Times New Roman" w:hAnsi="Times New Roman" w:cs="Times New Roman"/>
          <w:sz w:val="28"/>
          <w:szCs w:val="28"/>
        </w:rPr>
        <w:t xml:space="preserve">Забезпечено інформування структурних підрозділів ГУ ДПС щодо вжиття відповідних заходів з метою попередження та зменшення наслідків впливу від </w:t>
      </w:r>
      <w:proofErr w:type="spellStart"/>
      <w:r w:rsidRPr="00E25EB4">
        <w:rPr>
          <w:rFonts w:ascii="Times New Roman" w:hAnsi="Times New Roman" w:cs="Times New Roman"/>
          <w:sz w:val="28"/>
          <w:szCs w:val="28"/>
        </w:rPr>
        <w:t>кібератак</w:t>
      </w:r>
      <w:proofErr w:type="spellEnd"/>
      <w:r w:rsidRPr="00E25EB4">
        <w:rPr>
          <w:rFonts w:ascii="Times New Roman" w:hAnsi="Times New Roman" w:cs="Times New Roman"/>
          <w:sz w:val="28"/>
          <w:szCs w:val="28"/>
        </w:rPr>
        <w:t xml:space="preserve"> на роботу інформаційно-комунікаційних систем ДПС.</w:t>
      </w:r>
    </w:p>
    <w:p w:rsidR="00E25EB4" w:rsidRPr="00E25EB4" w:rsidRDefault="00E25EB4" w:rsidP="00E25EB4">
      <w:pPr>
        <w:tabs>
          <w:tab w:val="left" w:pos="567"/>
        </w:tabs>
        <w:spacing w:after="0" w:line="240" w:lineRule="auto"/>
        <w:ind w:firstLine="567"/>
        <w:jc w:val="both"/>
        <w:rPr>
          <w:rFonts w:ascii="Times New Roman" w:hAnsi="Times New Roman" w:cs="Times New Roman"/>
          <w:sz w:val="28"/>
          <w:szCs w:val="28"/>
        </w:rPr>
      </w:pPr>
      <w:r w:rsidRPr="00E25EB4">
        <w:rPr>
          <w:rFonts w:ascii="Times New Roman" w:hAnsi="Times New Roman" w:cs="Times New Roman"/>
          <w:sz w:val="28"/>
          <w:szCs w:val="28"/>
        </w:rPr>
        <w:t xml:space="preserve">Забезпечено щоденне оновлення бази антивірусних сигнатур з офіційного сайту Центру антивірусного захисту інформації </w:t>
      </w:r>
      <w:proofErr w:type="spellStart"/>
      <w:r w:rsidRPr="00E25EB4">
        <w:rPr>
          <w:rFonts w:ascii="Times New Roman" w:hAnsi="Times New Roman" w:cs="Times New Roman"/>
          <w:sz w:val="28"/>
          <w:szCs w:val="28"/>
        </w:rPr>
        <w:t>Держспецзв’язку</w:t>
      </w:r>
      <w:proofErr w:type="spellEnd"/>
      <w:r w:rsidRPr="00E25EB4">
        <w:rPr>
          <w:rFonts w:ascii="Times New Roman" w:hAnsi="Times New Roman" w:cs="Times New Roman"/>
          <w:sz w:val="28"/>
          <w:szCs w:val="28"/>
        </w:rPr>
        <w:t xml:space="preserve"> України.</w:t>
      </w:r>
    </w:p>
    <w:p w:rsidR="00D75CCE" w:rsidRPr="00743DC8" w:rsidRDefault="00D75CCE" w:rsidP="00E25EB4">
      <w:pPr>
        <w:spacing w:after="0" w:line="240" w:lineRule="auto"/>
        <w:jc w:val="both"/>
        <w:rPr>
          <w:rFonts w:ascii="Times New Roman" w:hAnsi="Times New Roman" w:cs="Times New Roman"/>
          <w:sz w:val="28"/>
          <w:szCs w:val="28"/>
        </w:rPr>
      </w:pPr>
    </w:p>
    <w:p w:rsidR="00D75CCE" w:rsidRDefault="00D75CCE" w:rsidP="00A44FEA">
      <w:pPr>
        <w:spacing w:after="0" w:line="240" w:lineRule="auto"/>
        <w:ind w:firstLine="709"/>
        <w:jc w:val="both"/>
        <w:rPr>
          <w:rFonts w:ascii="Times New Roman" w:hAnsi="Times New Roman" w:cs="Times New Roman"/>
          <w:sz w:val="28"/>
          <w:szCs w:val="28"/>
        </w:rPr>
      </w:pPr>
    </w:p>
    <w:p w:rsidR="00480455" w:rsidRPr="00743DC8" w:rsidRDefault="00480455" w:rsidP="00A44FEA">
      <w:pPr>
        <w:spacing w:after="0" w:line="240" w:lineRule="auto"/>
        <w:ind w:firstLine="709"/>
        <w:jc w:val="both"/>
        <w:rPr>
          <w:rFonts w:ascii="Times New Roman" w:hAnsi="Times New Roman" w:cs="Times New Roman"/>
          <w:sz w:val="28"/>
          <w:szCs w:val="28"/>
        </w:rPr>
      </w:pPr>
    </w:p>
    <w:p w:rsidR="002D5314" w:rsidRPr="00620FB3" w:rsidRDefault="008C78F2" w:rsidP="00CA70A4">
      <w:pPr>
        <w:spacing w:after="0" w:line="240" w:lineRule="auto"/>
        <w:rPr>
          <w:rFonts w:ascii="Times New Roman" w:hAnsi="Times New Roman" w:cs="Times New Roman"/>
          <w:sz w:val="28"/>
          <w:szCs w:val="28"/>
        </w:rPr>
      </w:pPr>
      <w:r>
        <w:rPr>
          <w:rFonts w:ascii="Times New Roman" w:hAnsi="Times New Roman" w:cs="Times New Roman"/>
          <w:sz w:val="28"/>
          <w:szCs w:val="28"/>
        </w:rPr>
        <w:t>В. о. н</w:t>
      </w:r>
      <w:r w:rsidR="002D5314" w:rsidRPr="00743DC8">
        <w:rPr>
          <w:rFonts w:ascii="Times New Roman" w:hAnsi="Times New Roman" w:cs="Times New Roman"/>
          <w:sz w:val="28"/>
          <w:szCs w:val="28"/>
        </w:rPr>
        <w:t>ачальник</w:t>
      </w:r>
      <w:r>
        <w:rPr>
          <w:rFonts w:ascii="Times New Roman" w:hAnsi="Times New Roman" w:cs="Times New Roman"/>
          <w:sz w:val="28"/>
          <w:szCs w:val="28"/>
        </w:rPr>
        <w:t>а</w:t>
      </w:r>
      <w:r w:rsidR="002D5314" w:rsidRPr="00743DC8">
        <w:rPr>
          <w:rFonts w:ascii="Times New Roman" w:hAnsi="Times New Roman" w:cs="Times New Roman"/>
          <w:sz w:val="28"/>
          <w:szCs w:val="28"/>
        </w:rPr>
        <w:t xml:space="preserve"> </w:t>
      </w:r>
      <w:r w:rsidR="002D5314" w:rsidRPr="00743DC8">
        <w:rPr>
          <w:rFonts w:ascii="Times New Roman" w:hAnsi="Times New Roman" w:cs="Times New Roman"/>
          <w:sz w:val="28"/>
          <w:szCs w:val="28"/>
        </w:rPr>
        <w:tab/>
      </w:r>
      <w:r w:rsidR="002D5314" w:rsidRPr="00743DC8">
        <w:rPr>
          <w:rFonts w:ascii="Times New Roman" w:hAnsi="Times New Roman" w:cs="Times New Roman"/>
          <w:sz w:val="28"/>
          <w:szCs w:val="28"/>
        </w:rPr>
        <w:tab/>
      </w:r>
      <w:r w:rsidR="002D5314" w:rsidRPr="00743DC8">
        <w:rPr>
          <w:rFonts w:ascii="Times New Roman" w:hAnsi="Times New Roman" w:cs="Times New Roman"/>
          <w:sz w:val="28"/>
          <w:szCs w:val="28"/>
        </w:rPr>
        <w:tab/>
      </w:r>
      <w:r w:rsidR="002D5314" w:rsidRPr="00743DC8">
        <w:rPr>
          <w:rFonts w:ascii="Times New Roman" w:hAnsi="Times New Roman" w:cs="Times New Roman"/>
          <w:sz w:val="28"/>
          <w:szCs w:val="28"/>
        </w:rPr>
        <w:tab/>
      </w:r>
      <w:r w:rsidR="002D5314" w:rsidRPr="00743DC8">
        <w:rPr>
          <w:rFonts w:ascii="Times New Roman" w:hAnsi="Times New Roman" w:cs="Times New Roman"/>
          <w:sz w:val="28"/>
          <w:szCs w:val="28"/>
        </w:rPr>
        <w:tab/>
      </w:r>
      <w:r w:rsidR="002D5314" w:rsidRPr="00743DC8">
        <w:rPr>
          <w:rFonts w:ascii="Times New Roman" w:hAnsi="Times New Roman" w:cs="Times New Roman"/>
          <w:sz w:val="28"/>
          <w:szCs w:val="28"/>
        </w:rPr>
        <w:tab/>
      </w:r>
      <w:r w:rsidR="002D5314" w:rsidRPr="00743DC8">
        <w:rPr>
          <w:rFonts w:ascii="Times New Roman" w:hAnsi="Times New Roman" w:cs="Times New Roman"/>
          <w:sz w:val="28"/>
          <w:szCs w:val="28"/>
        </w:rPr>
        <w:tab/>
      </w:r>
      <w:r>
        <w:rPr>
          <w:rFonts w:ascii="Times New Roman" w:hAnsi="Times New Roman" w:cs="Times New Roman"/>
          <w:sz w:val="28"/>
          <w:szCs w:val="28"/>
        </w:rPr>
        <w:t>Юліана КОЗАЧЕНКО</w:t>
      </w:r>
    </w:p>
    <w:sectPr w:rsidR="002D5314" w:rsidRPr="00620FB3" w:rsidSect="002D5314">
      <w:headerReference w:type="default" r:id="rId25"/>
      <w:pgSz w:w="11906" w:h="16838"/>
      <w:pgMar w:top="1021" w:right="567"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2A5" w:rsidRDefault="00B472A5" w:rsidP="00DC4C24">
      <w:pPr>
        <w:spacing w:after="0" w:line="240" w:lineRule="auto"/>
      </w:pPr>
      <w:r>
        <w:separator/>
      </w:r>
    </w:p>
  </w:endnote>
  <w:endnote w:type="continuationSeparator" w:id="0">
    <w:p w:rsidR="00B472A5" w:rsidRDefault="00B472A5" w:rsidP="00DC4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2A5" w:rsidRDefault="00B472A5" w:rsidP="00DC4C24">
      <w:pPr>
        <w:spacing w:after="0" w:line="240" w:lineRule="auto"/>
      </w:pPr>
      <w:r>
        <w:separator/>
      </w:r>
    </w:p>
  </w:footnote>
  <w:footnote w:type="continuationSeparator" w:id="0">
    <w:p w:rsidR="00B472A5" w:rsidRDefault="00B472A5" w:rsidP="00DC4C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951693"/>
      <w:docPartObj>
        <w:docPartGallery w:val="Page Numbers (Top of Page)"/>
        <w:docPartUnique/>
      </w:docPartObj>
    </w:sdtPr>
    <w:sdtContent>
      <w:p w:rsidR="00B472A5" w:rsidRDefault="009A3EEC">
        <w:pPr>
          <w:pStyle w:val="a3"/>
          <w:jc w:val="center"/>
        </w:pPr>
        <w:fldSimple w:instr="PAGE   \* MERGEFORMAT">
          <w:r w:rsidR="00F32064" w:rsidRPr="00F32064">
            <w:rPr>
              <w:noProof/>
              <w:lang w:val="ru-RU"/>
            </w:rPr>
            <w:t>41</w:t>
          </w:r>
        </w:fldSimple>
      </w:p>
    </w:sdtContent>
  </w:sdt>
  <w:p w:rsidR="00B472A5" w:rsidRDefault="00B472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56CF"/>
    <w:multiLevelType w:val="hybridMultilevel"/>
    <w:tmpl w:val="ACA26DA2"/>
    <w:lvl w:ilvl="0" w:tplc="CF84AF9E">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14FF231B"/>
    <w:multiLevelType w:val="hybridMultilevel"/>
    <w:tmpl w:val="82AA3C7E"/>
    <w:lvl w:ilvl="0" w:tplc="4F1AF84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27757A84"/>
    <w:multiLevelType w:val="hybridMultilevel"/>
    <w:tmpl w:val="4680E868"/>
    <w:lvl w:ilvl="0" w:tplc="6BD06E7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28CF3AE0"/>
    <w:multiLevelType w:val="hybridMultilevel"/>
    <w:tmpl w:val="CF3CB492"/>
    <w:lvl w:ilvl="0" w:tplc="3610541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2E1B7421"/>
    <w:multiLevelType w:val="hybridMultilevel"/>
    <w:tmpl w:val="BD08505A"/>
    <w:lvl w:ilvl="0" w:tplc="24CAA8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BF0321"/>
    <w:multiLevelType w:val="hybridMultilevel"/>
    <w:tmpl w:val="7AAC87AE"/>
    <w:lvl w:ilvl="0" w:tplc="A7B8E5E0">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6">
    <w:nsid w:val="3A7B4A11"/>
    <w:multiLevelType w:val="hybridMultilevel"/>
    <w:tmpl w:val="7EFAD40C"/>
    <w:lvl w:ilvl="0" w:tplc="B4C8CD5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4840E0"/>
    <w:multiLevelType w:val="hybridMultilevel"/>
    <w:tmpl w:val="39028208"/>
    <w:lvl w:ilvl="0" w:tplc="B3DA42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BE37D7E"/>
    <w:multiLevelType w:val="hybridMultilevel"/>
    <w:tmpl w:val="E32EEE7C"/>
    <w:lvl w:ilvl="0" w:tplc="2370ECE6">
      <w:start w:val="1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EA156A"/>
    <w:multiLevelType w:val="hybridMultilevel"/>
    <w:tmpl w:val="C1CC2AE6"/>
    <w:lvl w:ilvl="0" w:tplc="281E7458">
      <w:start w:val="48"/>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0">
    <w:nsid w:val="5BA47748"/>
    <w:multiLevelType w:val="hybridMultilevel"/>
    <w:tmpl w:val="21BC8E96"/>
    <w:lvl w:ilvl="0" w:tplc="BDBA12FE">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60E91CFE"/>
    <w:multiLevelType w:val="hybridMultilevel"/>
    <w:tmpl w:val="91DA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4D5C77"/>
    <w:multiLevelType w:val="hybridMultilevel"/>
    <w:tmpl w:val="DC6CAB4E"/>
    <w:lvl w:ilvl="0" w:tplc="40CC3B0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824007A"/>
    <w:multiLevelType w:val="hybridMultilevel"/>
    <w:tmpl w:val="D02CD3B0"/>
    <w:lvl w:ilvl="0" w:tplc="F068775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69314CC8"/>
    <w:multiLevelType w:val="hybridMultilevel"/>
    <w:tmpl w:val="91DC2F6A"/>
    <w:lvl w:ilvl="0" w:tplc="AC0CF7CA">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6B014832"/>
    <w:multiLevelType w:val="hybridMultilevel"/>
    <w:tmpl w:val="6D16859E"/>
    <w:lvl w:ilvl="0" w:tplc="C776AE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1C417D"/>
    <w:multiLevelType w:val="hybridMultilevel"/>
    <w:tmpl w:val="BE848980"/>
    <w:lvl w:ilvl="0" w:tplc="6180DB04">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70D729F7"/>
    <w:multiLevelType w:val="hybridMultilevel"/>
    <w:tmpl w:val="70EEE3CC"/>
    <w:lvl w:ilvl="0" w:tplc="B3C4065C">
      <w:start w:val="11"/>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8">
    <w:nsid w:val="7225453D"/>
    <w:multiLevelType w:val="hybridMultilevel"/>
    <w:tmpl w:val="EBB2D06E"/>
    <w:lvl w:ilvl="0" w:tplc="1558223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nsid w:val="77AC4B38"/>
    <w:multiLevelType w:val="hybridMultilevel"/>
    <w:tmpl w:val="02FCE2FE"/>
    <w:lvl w:ilvl="0" w:tplc="4824FCBA">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19"/>
  </w:num>
  <w:num w:numId="5">
    <w:abstractNumId w:val="15"/>
  </w:num>
  <w:num w:numId="6">
    <w:abstractNumId w:val="4"/>
  </w:num>
  <w:num w:numId="7">
    <w:abstractNumId w:val="10"/>
  </w:num>
  <w:num w:numId="8">
    <w:abstractNumId w:val="13"/>
  </w:num>
  <w:num w:numId="9">
    <w:abstractNumId w:val="2"/>
  </w:num>
  <w:num w:numId="10">
    <w:abstractNumId w:val="16"/>
  </w:num>
  <w:num w:numId="11">
    <w:abstractNumId w:val="14"/>
  </w:num>
  <w:num w:numId="12">
    <w:abstractNumId w:val="3"/>
  </w:num>
  <w:num w:numId="13">
    <w:abstractNumId w:val="0"/>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7"/>
  </w:num>
  <w:num w:numId="17">
    <w:abstractNumId w:val="8"/>
  </w:num>
  <w:num w:numId="18">
    <w:abstractNumId w:val="11"/>
  </w:num>
  <w:num w:numId="19">
    <w:abstractNumId w:val="9"/>
  </w:num>
  <w:num w:numId="20">
    <w:abstractNumId w:val="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CA70A4"/>
    <w:rsid w:val="000045B1"/>
    <w:rsid w:val="00004978"/>
    <w:rsid w:val="0000532B"/>
    <w:rsid w:val="000078EC"/>
    <w:rsid w:val="00010221"/>
    <w:rsid w:val="00014405"/>
    <w:rsid w:val="000151B4"/>
    <w:rsid w:val="000169A5"/>
    <w:rsid w:val="00021601"/>
    <w:rsid w:val="00021D5C"/>
    <w:rsid w:val="0002405E"/>
    <w:rsid w:val="00027468"/>
    <w:rsid w:val="0003357C"/>
    <w:rsid w:val="00034A62"/>
    <w:rsid w:val="00042FFC"/>
    <w:rsid w:val="00051B15"/>
    <w:rsid w:val="000574AA"/>
    <w:rsid w:val="00057CC9"/>
    <w:rsid w:val="0006524D"/>
    <w:rsid w:val="000700C9"/>
    <w:rsid w:val="0007025E"/>
    <w:rsid w:val="00080555"/>
    <w:rsid w:val="000826C4"/>
    <w:rsid w:val="00082A15"/>
    <w:rsid w:val="000870C6"/>
    <w:rsid w:val="00087F8D"/>
    <w:rsid w:val="00095CFB"/>
    <w:rsid w:val="00095FE1"/>
    <w:rsid w:val="000A3742"/>
    <w:rsid w:val="000B242E"/>
    <w:rsid w:val="000B32A0"/>
    <w:rsid w:val="000B49DF"/>
    <w:rsid w:val="000B705E"/>
    <w:rsid w:val="000C04C2"/>
    <w:rsid w:val="000C30D3"/>
    <w:rsid w:val="000D049C"/>
    <w:rsid w:val="000D0B3A"/>
    <w:rsid w:val="000D10D4"/>
    <w:rsid w:val="000D5FB6"/>
    <w:rsid w:val="000D7B25"/>
    <w:rsid w:val="000E05FB"/>
    <w:rsid w:val="000E0FF6"/>
    <w:rsid w:val="000E4C64"/>
    <w:rsid w:val="000E7ABD"/>
    <w:rsid w:val="000F03E9"/>
    <w:rsid w:val="000F376C"/>
    <w:rsid w:val="000F61F6"/>
    <w:rsid w:val="00111421"/>
    <w:rsid w:val="00111B12"/>
    <w:rsid w:val="00112A9E"/>
    <w:rsid w:val="00114078"/>
    <w:rsid w:val="00117279"/>
    <w:rsid w:val="0013160F"/>
    <w:rsid w:val="0013189D"/>
    <w:rsid w:val="00140797"/>
    <w:rsid w:val="0015023C"/>
    <w:rsid w:val="001551C3"/>
    <w:rsid w:val="00166415"/>
    <w:rsid w:val="00174387"/>
    <w:rsid w:val="00175CBD"/>
    <w:rsid w:val="00183683"/>
    <w:rsid w:val="001A0B17"/>
    <w:rsid w:val="001A41F5"/>
    <w:rsid w:val="001A6C44"/>
    <w:rsid w:val="001A73D6"/>
    <w:rsid w:val="001B1A74"/>
    <w:rsid w:val="001B4884"/>
    <w:rsid w:val="001D257F"/>
    <w:rsid w:val="001D2D4B"/>
    <w:rsid w:val="001D2D4C"/>
    <w:rsid w:val="001D3176"/>
    <w:rsid w:val="001D4183"/>
    <w:rsid w:val="001D779A"/>
    <w:rsid w:val="001E5627"/>
    <w:rsid w:val="001E670B"/>
    <w:rsid w:val="00202D41"/>
    <w:rsid w:val="0020678E"/>
    <w:rsid w:val="002069EF"/>
    <w:rsid w:val="00210609"/>
    <w:rsid w:val="0021104C"/>
    <w:rsid w:val="00217C65"/>
    <w:rsid w:val="00220456"/>
    <w:rsid w:val="002239B4"/>
    <w:rsid w:val="002263CC"/>
    <w:rsid w:val="002266EB"/>
    <w:rsid w:val="00227AA4"/>
    <w:rsid w:val="00243BD6"/>
    <w:rsid w:val="00251FED"/>
    <w:rsid w:val="0025632D"/>
    <w:rsid w:val="00260EFD"/>
    <w:rsid w:val="00261600"/>
    <w:rsid w:val="00261C9F"/>
    <w:rsid w:val="00263B40"/>
    <w:rsid w:val="00263D55"/>
    <w:rsid w:val="00270351"/>
    <w:rsid w:val="00272175"/>
    <w:rsid w:val="002729F8"/>
    <w:rsid w:val="00276EEF"/>
    <w:rsid w:val="00294BDE"/>
    <w:rsid w:val="00296DCF"/>
    <w:rsid w:val="00297719"/>
    <w:rsid w:val="00297843"/>
    <w:rsid w:val="002A03E3"/>
    <w:rsid w:val="002A1861"/>
    <w:rsid w:val="002A35C5"/>
    <w:rsid w:val="002A6A03"/>
    <w:rsid w:val="002B089A"/>
    <w:rsid w:val="002B6365"/>
    <w:rsid w:val="002C4E22"/>
    <w:rsid w:val="002D347C"/>
    <w:rsid w:val="002D5314"/>
    <w:rsid w:val="002E22A0"/>
    <w:rsid w:val="002E245C"/>
    <w:rsid w:val="002F02DE"/>
    <w:rsid w:val="002F4A7F"/>
    <w:rsid w:val="002F5875"/>
    <w:rsid w:val="002F786B"/>
    <w:rsid w:val="00302BE9"/>
    <w:rsid w:val="00313CFA"/>
    <w:rsid w:val="00321178"/>
    <w:rsid w:val="00323861"/>
    <w:rsid w:val="00323AD2"/>
    <w:rsid w:val="00325572"/>
    <w:rsid w:val="00326DED"/>
    <w:rsid w:val="00334E17"/>
    <w:rsid w:val="00344281"/>
    <w:rsid w:val="00346AB4"/>
    <w:rsid w:val="00352061"/>
    <w:rsid w:val="00352715"/>
    <w:rsid w:val="00352A33"/>
    <w:rsid w:val="0036640F"/>
    <w:rsid w:val="00370D4E"/>
    <w:rsid w:val="00371B6E"/>
    <w:rsid w:val="00374F53"/>
    <w:rsid w:val="0038179D"/>
    <w:rsid w:val="003A083A"/>
    <w:rsid w:val="003A201B"/>
    <w:rsid w:val="003A3098"/>
    <w:rsid w:val="003A34A0"/>
    <w:rsid w:val="003B0735"/>
    <w:rsid w:val="003B0CBD"/>
    <w:rsid w:val="003B2C90"/>
    <w:rsid w:val="003B3E7E"/>
    <w:rsid w:val="003C4F5F"/>
    <w:rsid w:val="003C6D3F"/>
    <w:rsid w:val="003D6B36"/>
    <w:rsid w:val="003D76F4"/>
    <w:rsid w:val="003E22EF"/>
    <w:rsid w:val="003E6CA3"/>
    <w:rsid w:val="003E74BD"/>
    <w:rsid w:val="003F6322"/>
    <w:rsid w:val="00400871"/>
    <w:rsid w:val="0040402D"/>
    <w:rsid w:val="004040D3"/>
    <w:rsid w:val="004152BF"/>
    <w:rsid w:val="004224C5"/>
    <w:rsid w:val="00425EE7"/>
    <w:rsid w:val="0043023D"/>
    <w:rsid w:val="004347C4"/>
    <w:rsid w:val="004367E0"/>
    <w:rsid w:val="004423B5"/>
    <w:rsid w:val="00451583"/>
    <w:rsid w:val="00457C19"/>
    <w:rsid w:val="0046744D"/>
    <w:rsid w:val="00473D78"/>
    <w:rsid w:val="004746CE"/>
    <w:rsid w:val="00477E25"/>
    <w:rsid w:val="00480455"/>
    <w:rsid w:val="0048191F"/>
    <w:rsid w:val="00482850"/>
    <w:rsid w:val="00483717"/>
    <w:rsid w:val="00493615"/>
    <w:rsid w:val="00494B3E"/>
    <w:rsid w:val="0049672C"/>
    <w:rsid w:val="004A3F84"/>
    <w:rsid w:val="004A4050"/>
    <w:rsid w:val="004A4F1F"/>
    <w:rsid w:val="004B172F"/>
    <w:rsid w:val="004B21C8"/>
    <w:rsid w:val="004C1433"/>
    <w:rsid w:val="004C1A56"/>
    <w:rsid w:val="004C3C21"/>
    <w:rsid w:val="004C4954"/>
    <w:rsid w:val="004C5713"/>
    <w:rsid w:val="004D01A3"/>
    <w:rsid w:val="004D7735"/>
    <w:rsid w:val="004E1655"/>
    <w:rsid w:val="004E3D45"/>
    <w:rsid w:val="004E5CE4"/>
    <w:rsid w:val="004E64E9"/>
    <w:rsid w:val="004E6BB6"/>
    <w:rsid w:val="004E7344"/>
    <w:rsid w:val="00502788"/>
    <w:rsid w:val="0050292C"/>
    <w:rsid w:val="00510480"/>
    <w:rsid w:val="00510DC1"/>
    <w:rsid w:val="00511CB6"/>
    <w:rsid w:val="0052183B"/>
    <w:rsid w:val="00524B27"/>
    <w:rsid w:val="00526910"/>
    <w:rsid w:val="0053189A"/>
    <w:rsid w:val="0053576D"/>
    <w:rsid w:val="00542F4E"/>
    <w:rsid w:val="005435E0"/>
    <w:rsid w:val="00550C89"/>
    <w:rsid w:val="00551682"/>
    <w:rsid w:val="00555840"/>
    <w:rsid w:val="005564D4"/>
    <w:rsid w:val="00556569"/>
    <w:rsid w:val="00556EE3"/>
    <w:rsid w:val="00561A94"/>
    <w:rsid w:val="0057117E"/>
    <w:rsid w:val="00573903"/>
    <w:rsid w:val="00576287"/>
    <w:rsid w:val="0058640B"/>
    <w:rsid w:val="0059200C"/>
    <w:rsid w:val="005A04B5"/>
    <w:rsid w:val="005A3D72"/>
    <w:rsid w:val="005A5437"/>
    <w:rsid w:val="005A77D3"/>
    <w:rsid w:val="005B1678"/>
    <w:rsid w:val="005B1890"/>
    <w:rsid w:val="005B5102"/>
    <w:rsid w:val="005C672D"/>
    <w:rsid w:val="005D0CA3"/>
    <w:rsid w:val="005D15B3"/>
    <w:rsid w:val="005D6000"/>
    <w:rsid w:val="005F1701"/>
    <w:rsid w:val="005F4BE6"/>
    <w:rsid w:val="005F5612"/>
    <w:rsid w:val="006024C4"/>
    <w:rsid w:val="006025B7"/>
    <w:rsid w:val="00620FB3"/>
    <w:rsid w:val="006226D8"/>
    <w:rsid w:val="0062430E"/>
    <w:rsid w:val="0063307D"/>
    <w:rsid w:val="00636C2C"/>
    <w:rsid w:val="00641355"/>
    <w:rsid w:val="00644471"/>
    <w:rsid w:val="00646227"/>
    <w:rsid w:val="00654B31"/>
    <w:rsid w:val="00654DD5"/>
    <w:rsid w:val="00663C26"/>
    <w:rsid w:val="00675408"/>
    <w:rsid w:val="006754F8"/>
    <w:rsid w:val="006876A9"/>
    <w:rsid w:val="0069659A"/>
    <w:rsid w:val="006A0A51"/>
    <w:rsid w:val="006A1B3E"/>
    <w:rsid w:val="006A4A7B"/>
    <w:rsid w:val="006A60E4"/>
    <w:rsid w:val="006B1366"/>
    <w:rsid w:val="006B2EFC"/>
    <w:rsid w:val="006B3FAC"/>
    <w:rsid w:val="006B4C52"/>
    <w:rsid w:val="006C0E79"/>
    <w:rsid w:val="006C3660"/>
    <w:rsid w:val="006C4779"/>
    <w:rsid w:val="006C69A4"/>
    <w:rsid w:val="006C7D2C"/>
    <w:rsid w:val="006D265E"/>
    <w:rsid w:val="006E09B3"/>
    <w:rsid w:val="007018C9"/>
    <w:rsid w:val="00701A93"/>
    <w:rsid w:val="00704635"/>
    <w:rsid w:val="00712B25"/>
    <w:rsid w:val="007131DF"/>
    <w:rsid w:val="00714C69"/>
    <w:rsid w:val="0071596A"/>
    <w:rsid w:val="00717A4F"/>
    <w:rsid w:val="00720927"/>
    <w:rsid w:val="0072159A"/>
    <w:rsid w:val="0072429F"/>
    <w:rsid w:val="00730B00"/>
    <w:rsid w:val="00730B38"/>
    <w:rsid w:val="00734BA4"/>
    <w:rsid w:val="00734F39"/>
    <w:rsid w:val="00740DDF"/>
    <w:rsid w:val="0074249B"/>
    <w:rsid w:val="007436E0"/>
    <w:rsid w:val="00743DC8"/>
    <w:rsid w:val="007446F8"/>
    <w:rsid w:val="00753844"/>
    <w:rsid w:val="00754229"/>
    <w:rsid w:val="00756229"/>
    <w:rsid w:val="00761A5F"/>
    <w:rsid w:val="00762DBC"/>
    <w:rsid w:val="0076783F"/>
    <w:rsid w:val="00776F40"/>
    <w:rsid w:val="00786A9B"/>
    <w:rsid w:val="00786B4C"/>
    <w:rsid w:val="00786E7D"/>
    <w:rsid w:val="00792660"/>
    <w:rsid w:val="007949C1"/>
    <w:rsid w:val="007952C6"/>
    <w:rsid w:val="007A2090"/>
    <w:rsid w:val="007A7323"/>
    <w:rsid w:val="007B2F83"/>
    <w:rsid w:val="007B472C"/>
    <w:rsid w:val="007B4DD1"/>
    <w:rsid w:val="007B52FA"/>
    <w:rsid w:val="007B5AD6"/>
    <w:rsid w:val="007B6FB1"/>
    <w:rsid w:val="007C184D"/>
    <w:rsid w:val="007C5A33"/>
    <w:rsid w:val="007C6416"/>
    <w:rsid w:val="007D51F7"/>
    <w:rsid w:val="007D6BD2"/>
    <w:rsid w:val="007E1822"/>
    <w:rsid w:val="007E3FC5"/>
    <w:rsid w:val="007E50DF"/>
    <w:rsid w:val="007F0F3C"/>
    <w:rsid w:val="007F4FA4"/>
    <w:rsid w:val="007F7F29"/>
    <w:rsid w:val="00813DC9"/>
    <w:rsid w:val="0081648D"/>
    <w:rsid w:val="008203CE"/>
    <w:rsid w:val="0082061A"/>
    <w:rsid w:val="008231C0"/>
    <w:rsid w:val="008234FE"/>
    <w:rsid w:val="00827CF1"/>
    <w:rsid w:val="008308EC"/>
    <w:rsid w:val="00836ACE"/>
    <w:rsid w:val="00847D27"/>
    <w:rsid w:val="00855DAA"/>
    <w:rsid w:val="00857FF2"/>
    <w:rsid w:val="00860BE7"/>
    <w:rsid w:val="00861C38"/>
    <w:rsid w:val="00861E00"/>
    <w:rsid w:val="008720EB"/>
    <w:rsid w:val="00873466"/>
    <w:rsid w:val="00875DDA"/>
    <w:rsid w:val="00883765"/>
    <w:rsid w:val="008907A1"/>
    <w:rsid w:val="0089115D"/>
    <w:rsid w:val="008970F3"/>
    <w:rsid w:val="008A498B"/>
    <w:rsid w:val="008A58C1"/>
    <w:rsid w:val="008A5C26"/>
    <w:rsid w:val="008B03FF"/>
    <w:rsid w:val="008C465B"/>
    <w:rsid w:val="008C78F2"/>
    <w:rsid w:val="008D0B8E"/>
    <w:rsid w:val="008D31AA"/>
    <w:rsid w:val="008D45A7"/>
    <w:rsid w:val="008E1D6B"/>
    <w:rsid w:val="008E551E"/>
    <w:rsid w:val="008E6A68"/>
    <w:rsid w:val="008E7EC6"/>
    <w:rsid w:val="008F3A77"/>
    <w:rsid w:val="00904E60"/>
    <w:rsid w:val="00915B1F"/>
    <w:rsid w:val="00926E87"/>
    <w:rsid w:val="009301FE"/>
    <w:rsid w:val="00930565"/>
    <w:rsid w:val="00932282"/>
    <w:rsid w:val="00935436"/>
    <w:rsid w:val="00946930"/>
    <w:rsid w:val="009572BC"/>
    <w:rsid w:val="00957F31"/>
    <w:rsid w:val="00962A15"/>
    <w:rsid w:val="00962CA3"/>
    <w:rsid w:val="009666FC"/>
    <w:rsid w:val="00966C83"/>
    <w:rsid w:val="0097142F"/>
    <w:rsid w:val="00985506"/>
    <w:rsid w:val="0099008C"/>
    <w:rsid w:val="00991D39"/>
    <w:rsid w:val="00993729"/>
    <w:rsid w:val="0099476A"/>
    <w:rsid w:val="009962B3"/>
    <w:rsid w:val="0099789B"/>
    <w:rsid w:val="009A2AFD"/>
    <w:rsid w:val="009A3676"/>
    <w:rsid w:val="009A3EEC"/>
    <w:rsid w:val="009A40E3"/>
    <w:rsid w:val="009B2ECF"/>
    <w:rsid w:val="009B5D5F"/>
    <w:rsid w:val="009C0FC0"/>
    <w:rsid w:val="009C27CC"/>
    <w:rsid w:val="009C6791"/>
    <w:rsid w:val="009D1DE3"/>
    <w:rsid w:val="009E5B0D"/>
    <w:rsid w:val="009E5DFC"/>
    <w:rsid w:val="00A117B5"/>
    <w:rsid w:val="00A13B5E"/>
    <w:rsid w:val="00A1427A"/>
    <w:rsid w:val="00A15D11"/>
    <w:rsid w:val="00A1665E"/>
    <w:rsid w:val="00A21A70"/>
    <w:rsid w:val="00A25099"/>
    <w:rsid w:val="00A25AD4"/>
    <w:rsid w:val="00A26949"/>
    <w:rsid w:val="00A33CF5"/>
    <w:rsid w:val="00A427B6"/>
    <w:rsid w:val="00A44AAC"/>
    <w:rsid w:val="00A44FEA"/>
    <w:rsid w:val="00A664F4"/>
    <w:rsid w:val="00A72A14"/>
    <w:rsid w:val="00A74C15"/>
    <w:rsid w:val="00A760B3"/>
    <w:rsid w:val="00A8167F"/>
    <w:rsid w:val="00A867FF"/>
    <w:rsid w:val="00A87FAD"/>
    <w:rsid w:val="00A935E6"/>
    <w:rsid w:val="00A95760"/>
    <w:rsid w:val="00A95D41"/>
    <w:rsid w:val="00AA0F23"/>
    <w:rsid w:val="00AC03A0"/>
    <w:rsid w:val="00AC3AAC"/>
    <w:rsid w:val="00AD48FA"/>
    <w:rsid w:val="00AD543C"/>
    <w:rsid w:val="00AD6873"/>
    <w:rsid w:val="00AE1DEF"/>
    <w:rsid w:val="00AF1199"/>
    <w:rsid w:val="00AF7847"/>
    <w:rsid w:val="00B02B60"/>
    <w:rsid w:val="00B1314D"/>
    <w:rsid w:val="00B1785C"/>
    <w:rsid w:val="00B23A48"/>
    <w:rsid w:val="00B253F3"/>
    <w:rsid w:val="00B27D33"/>
    <w:rsid w:val="00B40818"/>
    <w:rsid w:val="00B413C8"/>
    <w:rsid w:val="00B413E5"/>
    <w:rsid w:val="00B417B7"/>
    <w:rsid w:val="00B43A60"/>
    <w:rsid w:val="00B44648"/>
    <w:rsid w:val="00B472A5"/>
    <w:rsid w:val="00B51F99"/>
    <w:rsid w:val="00B556A8"/>
    <w:rsid w:val="00B55CB3"/>
    <w:rsid w:val="00B624BA"/>
    <w:rsid w:val="00B62F46"/>
    <w:rsid w:val="00B64FBA"/>
    <w:rsid w:val="00B7337A"/>
    <w:rsid w:val="00B83491"/>
    <w:rsid w:val="00B85B70"/>
    <w:rsid w:val="00B921A7"/>
    <w:rsid w:val="00B932F6"/>
    <w:rsid w:val="00B975A3"/>
    <w:rsid w:val="00BA5D10"/>
    <w:rsid w:val="00BC0AA9"/>
    <w:rsid w:val="00BC0C70"/>
    <w:rsid w:val="00BC76F5"/>
    <w:rsid w:val="00BD0A2E"/>
    <w:rsid w:val="00BD2773"/>
    <w:rsid w:val="00BD56BC"/>
    <w:rsid w:val="00BE5183"/>
    <w:rsid w:val="00BF2C2A"/>
    <w:rsid w:val="00C01DDC"/>
    <w:rsid w:val="00C030DD"/>
    <w:rsid w:val="00C10785"/>
    <w:rsid w:val="00C17F04"/>
    <w:rsid w:val="00C2257E"/>
    <w:rsid w:val="00C26D77"/>
    <w:rsid w:val="00C375FA"/>
    <w:rsid w:val="00C47562"/>
    <w:rsid w:val="00C531DE"/>
    <w:rsid w:val="00C53372"/>
    <w:rsid w:val="00C55458"/>
    <w:rsid w:val="00C55BCF"/>
    <w:rsid w:val="00C74D7D"/>
    <w:rsid w:val="00C753C3"/>
    <w:rsid w:val="00C7557A"/>
    <w:rsid w:val="00C83D24"/>
    <w:rsid w:val="00C966B0"/>
    <w:rsid w:val="00C96E1E"/>
    <w:rsid w:val="00CA596A"/>
    <w:rsid w:val="00CA5B1C"/>
    <w:rsid w:val="00CA6E1B"/>
    <w:rsid w:val="00CA70A4"/>
    <w:rsid w:val="00CB05CE"/>
    <w:rsid w:val="00CB2757"/>
    <w:rsid w:val="00CB698B"/>
    <w:rsid w:val="00CC20F4"/>
    <w:rsid w:val="00CC6185"/>
    <w:rsid w:val="00CD1629"/>
    <w:rsid w:val="00CD1D90"/>
    <w:rsid w:val="00CE4EAB"/>
    <w:rsid w:val="00CF4FA7"/>
    <w:rsid w:val="00D01BE5"/>
    <w:rsid w:val="00D023FC"/>
    <w:rsid w:val="00D100CC"/>
    <w:rsid w:val="00D22DDE"/>
    <w:rsid w:val="00D2373B"/>
    <w:rsid w:val="00D32222"/>
    <w:rsid w:val="00D32286"/>
    <w:rsid w:val="00D42E35"/>
    <w:rsid w:val="00D57EC0"/>
    <w:rsid w:val="00D60FFF"/>
    <w:rsid w:val="00D641E5"/>
    <w:rsid w:val="00D65D04"/>
    <w:rsid w:val="00D75CCE"/>
    <w:rsid w:val="00D76FC7"/>
    <w:rsid w:val="00D83D61"/>
    <w:rsid w:val="00D87FB0"/>
    <w:rsid w:val="00D9568F"/>
    <w:rsid w:val="00DA3CBD"/>
    <w:rsid w:val="00DA554A"/>
    <w:rsid w:val="00DB060B"/>
    <w:rsid w:val="00DB1697"/>
    <w:rsid w:val="00DB76C3"/>
    <w:rsid w:val="00DC4C24"/>
    <w:rsid w:val="00DC4FDA"/>
    <w:rsid w:val="00DC7D23"/>
    <w:rsid w:val="00DD173F"/>
    <w:rsid w:val="00DD1D7D"/>
    <w:rsid w:val="00DD1ED7"/>
    <w:rsid w:val="00DE62A1"/>
    <w:rsid w:val="00DF03C7"/>
    <w:rsid w:val="00DF0CEE"/>
    <w:rsid w:val="00DF1831"/>
    <w:rsid w:val="00DF3FEF"/>
    <w:rsid w:val="00DF6FC9"/>
    <w:rsid w:val="00E00C5A"/>
    <w:rsid w:val="00E02971"/>
    <w:rsid w:val="00E03831"/>
    <w:rsid w:val="00E04CC7"/>
    <w:rsid w:val="00E0711C"/>
    <w:rsid w:val="00E10BE4"/>
    <w:rsid w:val="00E13EDE"/>
    <w:rsid w:val="00E15BDE"/>
    <w:rsid w:val="00E167B9"/>
    <w:rsid w:val="00E2074F"/>
    <w:rsid w:val="00E20D0C"/>
    <w:rsid w:val="00E22F3F"/>
    <w:rsid w:val="00E25EB4"/>
    <w:rsid w:val="00E27C58"/>
    <w:rsid w:val="00E3459F"/>
    <w:rsid w:val="00E3597D"/>
    <w:rsid w:val="00E3636A"/>
    <w:rsid w:val="00E37592"/>
    <w:rsid w:val="00E37D17"/>
    <w:rsid w:val="00E41D61"/>
    <w:rsid w:val="00E51F44"/>
    <w:rsid w:val="00E549F3"/>
    <w:rsid w:val="00E73BCC"/>
    <w:rsid w:val="00E74376"/>
    <w:rsid w:val="00E81D62"/>
    <w:rsid w:val="00E86255"/>
    <w:rsid w:val="00E90548"/>
    <w:rsid w:val="00E960EB"/>
    <w:rsid w:val="00E967B0"/>
    <w:rsid w:val="00EA50D4"/>
    <w:rsid w:val="00EA747A"/>
    <w:rsid w:val="00EC08F0"/>
    <w:rsid w:val="00EC0DAD"/>
    <w:rsid w:val="00ED27F2"/>
    <w:rsid w:val="00EE1913"/>
    <w:rsid w:val="00EE26BE"/>
    <w:rsid w:val="00EE2BD7"/>
    <w:rsid w:val="00EF4D33"/>
    <w:rsid w:val="00EF7BE0"/>
    <w:rsid w:val="00EF7EC2"/>
    <w:rsid w:val="00F04A63"/>
    <w:rsid w:val="00F10D34"/>
    <w:rsid w:val="00F13D2C"/>
    <w:rsid w:val="00F24D68"/>
    <w:rsid w:val="00F25D87"/>
    <w:rsid w:val="00F267DE"/>
    <w:rsid w:val="00F32064"/>
    <w:rsid w:val="00F32A57"/>
    <w:rsid w:val="00F340AF"/>
    <w:rsid w:val="00F344E4"/>
    <w:rsid w:val="00F40F32"/>
    <w:rsid w:val="00F41812"/>
    <w:rsid w:val="00F44641"/>
    <w:rsid w:val="00F51EB7"/>
    <w:rsid w:val="00F60A9E"/>
    <w:rsid w:val="00F62B40"/>
    <w:rsid w:val="00F6424D"/>
    <w:rsid w:val="00F65FC0"/>
    <w:rsid w:val="00F6736F"/>
    <w:rsid w:val="00F67D36"/>
    <w:rsid w:val="00F70C37"/>
    <w:rsid w:val="00F7420D"/>
    <w:rsid w:val="00F82EDC"/>
    <w:rsid w:val="00F84BE6"/>
    <w:rsid w:val="00F857D7"/>
    <w:rsid w:val="00F87FF4"/>
    <w:rsid w:val="00F922D4"/>
    <w:rsid w:val="00F95E87"/>
    <w:rsid w:val="00FA0D80"/>
    <w:rsid w:val="00FA2090"/>
    <w:rsid w:val="00FA6392"/>
    <w:rsid w:val="00FA68CC"/>
    <w:rsid w:val="00FB0081"/>
    <w:rsid w:val="00FB2A50"/>
    <w:rsid w:val="00FB4ECB"/>
    <w:rsid w:val="00FB5337"/>
    <w:rsid w:val="00FC0978"/>
    <w:rsid w:val="00FC1B06"/>
    <w:rsid w:val="00FD396B"/>
    <w:rsid w:val="00FE01F5"/>
    <w:rsid w:val="00FE1499"/>
    <w:rsid w:val="00FE31A1"/>
    <w:rsid w:val="00FE71B7"/>
    <w:rsid w:val="00FF2F93"/>
    <w:rsid w:val="00FF5E27"/>
    <w:rsid w:val="00FF73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4C2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C4C24"/>
  </w:style>
  <w:style w:type="paragraph" w:styleId="a5">
    <w:name w:val="footer"/>
    <w:basedOn w:val="a"/>
    <w:link w:val="a6"/>
    <w:uiPriority w:val="99"/>
    <w:unhideWhenUsed/>
    <w:rsid w:val="00DC4C2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C4C24"/>
  </w:style>
  <w:style w:type="paragraph" w:styleId="a7">
    <w:name w:val="Balloon Text"/>
    <w:basedOn w:val="a"/>
    <w:link w:val="a8"/>
    <w:unhideWhenUsed/>
    <w:rsid w:val="00DC4C24"/>
    <w:pPr>
      <w:spacing w:after="0" w:line="240" w:lineRule="auto"/>
    </w:pPr>
    <w:rPr>
      <w:rFonts w:ascii="Tahoma" w:hAnsi="Tahoma" w:cs="Tahoma"/>
      <w:sz w:val="16"/>
      <w:szCs w:val="16"/>
    </w:rPr>
  </w:style>
  <w:style w:type="character" w:customStyle="1" w:styleId="a8">
    <w:name w:val="Текст выноски Знак"/>
    <w:basedOn w:val="a0"/>
    <w:link w:val="a7"/>
    <w:rsid w:val="00DC4C24"/>
    <w:rPr>
      <w:rFonts w:ascii="Tahoma" w:hAnsi="Tahoma" w:cs="Tahoma"/>
      <w:sz w:val="16"/>
      <w:szCs w:val="16"/>
    </w:rPr>
  </w:style>
  <w:style w:type="paragraph" w:styleId="a9">
    <w:name w:val="Normal (Web)"/>
    <w:aliases w:val="Обычный (Web)"/>
    <w:basedOn w:val="a"/>
    <w:uiPriority w:val="99"/>
    <w:unhideWhenUsed/>
    <w:rsid w:val="00C55B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сновной текст с отступом1"/>
    <w:basedOn w:val="a"/>
    <w:rsid w:val="00166415"/>
    <w:pPr>
      <w:autoSpaceDE w:val="0"/>
      <w:autoSpaceDN w:val="0"/>
      <w:spacing w:after="120" w:line="240" w:lineRule="auto"/>
      <w:ind w:left="283"/>
    </w:pPr>
    <w:rPr>
      <w:rFonts w:ascii="Times New Roman" w:eastAsia="Times New Roman" w:hAnsi="Times New Roman" w:cs="Times New Roman"/>
      <w:sz w:val="20"/>
      <w:szCs w:val="20"/>
      <w:lang w:eastAsia="uk-UA"/>
    </w:rPr>
  </w:style>
  <w:style w:type="paragraph" w:styleId="aa">
    <w:name w:val="List Paragraph"/>
    <w:basedOn w:val="a"/>
    <w:uiPriority w:val="34"/>
    <w:qFormat/>
    <w:rsid w:val="00B43A60"/>
    <w:pPr>
      <w:ind w:left="720"/>
      <w:contextualSpacing/>
    </w:pPr>
  </w:style>
  <w:style w:type="paragraph" w:styleId="2">
    <w:name w:val="Body Text 2"/>
    <w:aliases w:val="Основной текст с отступом Знак,Основной текст с отступом Знак Знак Знак,Основной текст с отступом Знак Знак Знак Знак Знак Знак Знак,Основной текст с отступом Знак Знак Знак Знак Знак Знак Знак Знак Знак Знак Знак Знак Знак"/>
    <w:basedOn w:val="a"/>
    <w:link w:val="20"/>
    <w:semiHidden/>
    <w:rsid w:val="000E05FB"/>
    <w:pPr>
      <w:autoSpaceDE w:val="0"/>
      <w:autoSpaceDN w:val="0"/>
      <w:spacing w:after="120" w:line="480" w:lineRule="auto"/>
    </w:pPr>
    <w:rPr>
      <w:rFonts w:ascii="Times New Roman" w:eastAsia="Times New Roman" w:hAnsi="Times New Roman" w:cs="Times New Roman"/>
      <w:sz w:val="28"/>
      <w:szCs w:val="28"/>
      <w:lang w:eastAsia="ru-RU"/>
    </w:rPr>
  </w:style>
  <w:style w:type="character" w:customStyle="1" w:styleId="20">
    <w:name w:val="Основной текст 2 Знак"/>
    <w:aliases w:val="Основной текст с отступом Знак Знак,Основной текст с отступом Знак Знак Знак Знак,Основной текст с отступом Знак Знак Знак Знак Знак Знак Знак Знак"/>
    <w:basedOn w:val="a0"/>
    <w:link w:val="2"/>
    <w:semiHidden/>
    <w:rsid w:val="000E05FB"/>
    <w:rPr>
      <w:rFonts w:ascii="Times New Roman" w:eastAsia="Times New Roman" w:hAnsi="Times New Roman" w:cs="Times New Roman"/>
      <w:sz w:val="28"/>
      <w:szCs w:val="28"/>
      <w:lang w:eastAsia="ru-RU"/>
    </w:rPr>
  </w:style>
  <w:style w:type="paragraph" w:customStyle="1" w:styleId="21">
    <w:name w:val="Основной текст с отступом2"/>
    <w:basedOn w:val="a"/>
    <w:rsid w:val="00FA68CC"/>
    <w:pPr>
      <w:autoSpaceDE w:val="0"/>
      <w:autoSpaceDN w:val="0"/>
      <w:spacing w:after="120" w:line="240" w:lineRule="auto"/>
      <w:ind w:left="283"/>
    </w:pPr>
    <w:rPr>
      <w:rFonts w:ascii="Times New Roman" w:eastAsia="Times New Roman" w:hAnsi="Times New Roman" w:cs="Times New Roman"/>
      <w:sz w:val="20"/>
      <w:szCs w:val="20"/>
      <w:lang w:eastAsia="uk-UA"/>
    </w:rPr>
  </w:style>
  <w:style w:type="character" w:customStyle="1" w:styleId="grame">
    <w:name w:val="grame"/>
    <w:basedOn w:val="a0"/>
    <w:rsid w:val="00FA68CC"/>
  </w:style>
  <w:style w:type="character" w:customStyle="1" w:styleId="ab">
    <w:name w:val="Основной текст_"/>
    <w:rsid w:val="00E10BE4"/>
    <w:rPr>
      <w:rFonts w:ascii="Times New Roman" w:hAnsi="Times New Roman" w:cs="Times New Roman"/>
      <w:sz w:val="25"/>
      <w:u w:val="none"/>
    </w:rPr>
  </w:style>
  <w:style w:type="character" w:customStyle="1" w:styleId="z-label">
    <w:name w:val="z-label"/>
    <w:basedOn w:val="a0"/>
    <w:rsid w:val="0063307D"/>
  </w:style>
  <w:style w:type="character" w:customStyle="1" w:styleId="ac">
    <w:name w:val="Основний текст_"/>
    <w:link w:val="10"/>
    <w:rsid w:val="00B417B7"/>
    <w:rPr>
      <w:sz w:val="26"/>
      <w:szCs w:val="26"/>
      <w:shd w:val="clear" w:color="auto" w:fill="FFFFFF"/>
    </w:rPr>
  </w:style>
  <w:style w:type="paragraph" w:customStyle="1" w:styleId="10">
    <w:name w:val="Основний текст1"/>
    <w:basedOn w:val="a"/>
    <w:link w:val="ac"/>
    <w:rsid w:val="00B417B7"/>
    <w:pPr>
      <w:widowControl w:val="0"/>
      <w:shd w:val="clear" w:color="auto" w:fill="FFFFFF"/>
      <w:spacing w:before="420" w:after="120" w:line="322" w:lineRule="exact"/>
      <w:jc w:val="both"/>
    </w:pPr>
    <w:rPr>
      <w:sz w:val="26"/>
      <w:szCs w:val="26"/>
    </w:rPr>
  </w:style>
  <w:style w:type="paragraph" w:customStyle="1" w:styleId="3">
    <w:name w:val="Основной текст с отступом3"/>
    <w:basedOn w:val="a"/>
    <w:rsid w:val="006A60E4"/>
    <w:pPr>
      <w:autoSpaceDE w:val="0"/>
      <w:autoSpaceDN w:val="0"/>
      <w:spacing w:after="120" w:line="240" w:lineRule="auto"/>
      <w:ind w:left="283"/>
    </w:pPr>
    <w:rPr>
      <w:rFonts w:ascii="Times New Roman" w:eastAsia="Times New Roman" w:hAnsi="Times New Roman" w:cs="Times New Roman"/>
      <w:sz w:val="20"/>
      <w:szCs w:val="20"/>
      <w:lang w:eastAsia="uk-UA"/>
    </w:rPr>
  </w:style>
  <w:style w:type="paragraph" w:customStyle="1" w:styleId="ad">
    <w:name w:val="Стиль"/>
    <w:rsid w:val="00F82EDC"/>
    <w:pPr>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30">
    <w:name w:val="заголовок 3"/>
    <w:basedOn w:val="a"/>
    <w:next w:val="a"/>
    <w:rsid w:val="004E6BB6"/>
    <w:pPr>
      <w:keepNext/>
      <w:spacing w:after="0" w:line="240" w:lineRule="auto"/>
      <w:jc w:val="center"/>
    </w:pPr>
    <w:rPr>
      <w:rFonts w:ascii="Times New Roman" w:eastAsia="Times New Roman" w:hAnsi="Times New Roman" w:cs="Times New Roman"/>
      <w:sz w:val="24"/>
      <w:szCs w:val="20"/>
      <w:lang w:eastAsia="ru-RU"/>
    </w:rPr>
  </w:style>
  <w:style w:type="paragraph" w:customStyle="1" w:styleId="11">
    <w:name w:val="Основной текст1"/>
    <w:basedOn w:val="a"/>
    <w:rsid w:val="004E6BB6"/>
    <w:pPr>
      <w:spacing w:after="0" w:line="240" w:lineRule="auto"/>
    </w:pPr>
    <w:rPr>
      <w:rFonts w:ascii="Times New Roman" w:eastAsia="Times New Roman" w:hAnsi="Times New Roman" w:cs="Times New Roman"/>
      <w:sz w:val="28"/>
      <w:szCs w:val="20"/>
      <w:lang w:eastAsia="ru-RU"/>
    </w:rPr>
  </w:style>
  <w:style w:type="character" w:styleId="ae">
    <w:name w:val="Hyperlink"/>
    <w:basedOn w:val="a0"/>
    <w:rsid w:val="004E6BB6"/>
    <w:rPr>
      <w:color w:val="0000FF"/>
      <w:u w:val="single"/>
    </w:rPr>
  </w:style>
  <w:style w:type="paragraph" w:customStyle="1" w:styleId="22">
    <w:name w:val="Основной текст2"/>
    <w:basedOn w:val="a"/>
    <w:rsid w:val="00BF2C2A"/>
    <w:pPr>
      <w:spacing w:after="0" w:line="240" w:lineRule="auto"/>
    </w:pPr>
    <w:rPr>
      <w:rFonts w:ascii="Times New Roman" w:eastAsia="Times New Roman" w:hAnsi="Times New Roman" w:cs="Times New Roman"/>
      <w:sz w:val="28"/>
      <w:szCs w:val="20"/>
      <w:lang w:eastAsia="ru-RU"/>
    </w:rPr>
  </w:style>
  <w:style w:type="paragraph" w:customStyle="1" w:styleId="4">
    <w:name w:val="Основной текст с отступом4"/>
    <w:basedOn w:val="a"/>
    <w:rsid w:val="00260EFD"/>
    <w:pPr>
      <w:autoSpaceDE w:val="0"/>
      <w:autoSpaceDN w:val="0"/>
      <w:spacing w:after="120" w:line="240" w:lineRule="auto"/>
      <w:ind w:left="283"/>
    </w:pPr>
    <w:rPr>
      <w:rFonts w:ascii="Times New Roman" w:eastAsia="Times New Roman" w:hAnsi="Times New Roman" w:cs="Times New Roman"/>
      <w:sz w:val="20"/>
      <w:szCs w:val="20"/>
      <w:lang w:eastAsia="uk-UA"/>
    </w:rPr>
  </w:style>
  <w:style w:type="paragraph" w:customStyle="1" w:styleId="5">
    <w:name w:val="Основной текст с отступом5"/>
    <w:basedOn w:val="a"/>
    <w:rsid w:val="004E7344"/>
    <w:pPr>
      <w:autoSpaceDE w:val="0"/>
      <w:autoSpaceDN w:val="0"/>
      <w:spacing w:after="120" w:line="240" w:lineRule="auto"/>
      <w:ind w:left="283"/>
    </w:pPr>
    <w:rPr>
      <w:rFonts w:ascii="Times New Roman" w:eastAsia="Times New Roman" w:hAnsi="Times New Roman" w:cs="Times New Roman"/>
      <w:sz w:val="20"/>
      <w:szCs w:val="20"/>
      <w:lang w:eastAsia="uk-UA"/>
    </w:rPr>
  </w:style>
  <w:style w:type="table" w:styleId="af">
    <w:name w:val="Table Grid"/>
    <w:basedOn w:val="a1"/>
    <w:uiPriority w:val="59"/>
    <w:rsid w:val="00473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2765,baiaagaaboqcaaadbgkaaauucqaaaaaaaaaaaaaaaaaaaaaaaaaaaaaaaaaaaaaaaaaaaaaaaaaaaaaaaaaaaaaaaaaaaaaaaaaaaaaaaaaaaaaaaaaaaaaaaaaaaaaaaaaaaaaaaaaaaaaaaaaaaaaaaaaaaaaaaaaaaaaaaaaaaaaaaaaaaaaaaaaaaaaaaaaaaaaaaaaaaaaaaaaaaaaaaaaaaaaaaaaaaaaa"/>
    <w:basedOn w:val="a0"/>
    <w:rsid w:val="00D42E35"/>
  </w:style>
  <w:style w:type="paragraph" w:customStyle="1" w:styleId="6202">
    <w:name w:val="6202"/>
    <w:aliases w:val="baiaagaaboqcaaadcxyaaawbfgaaaaaaaaaaaaaaaaaaaaaaaaaaaaaaaaaaaaaaaaaaaaaaaaaaaaaaaaaaaaaaaaaaaaaaaaaaaaaaaaaaaaaaaaaaaaaaaaaaaaaaaaaaaaaaaaaaaaaaaaaaaaaaaaaaaaaaaaaaaaaaaaaaaaaaaaaaaaaaaaaaaaaaaaaaaaaaaaaaaaaaaaaaaaaaaaaaaaaaaaaaaaaa"/>
    <w:basedOn w:val="a"/>
    <w:rsid w:val="00F60A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6">
    <w:name w:val="Основной текст с отступом6"/>
    <w:basedOn w:val="a"/>
    <w:rsid w:val="00FF5E27"/>
    <w:pPr>
      <w:autoSpaceDE w:val="0"/>
      <w:autoSpaceDN w:val="0"/>
      <w:spacing w:after="120" w:line="240" w:lineRule="auto"/>
      <w:ind w:left="283"/>
    </w:pPr>
    <w:rPr>
      <w:rFonts w:ascii="Times New Roman" w:eastAsia="Times New Roman" w:hAnsi="Times New Roman"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4C2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C4C24"/>
  </w:style>
  <w:style w:type="paragraph" w:styleId="a5">
    <w:name w:val="footer"/>
    <w:basedOn w:val="a"/>
    <w:link w:val="a6"/>
    <w:uiPriority w:val="99"/>
    <w:unhideWhenUsed/>
    <w:rsid w:val="00DC4C2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C4C24"/>
  </w:style>
  <w:style w:type="paragraph" w:styleId="a7">
    <w:name w:val="Balloon Text"/>
    <w:basedOn w:val="a"/>
    <w:link w:val="a8"/>
    <w:unhideWhenUsed/>
    <w:rsid w:val="00DC4C24"/>
    <w:pPr>
      <w:spacing w:after="0" w:line="240" w:lineRule="auto"/>
    </w:pPr>
    <w:rPr>
      <w:rFonts w:ascii="Tahoma" w:hAnsi="Tahoma" w:cs="Tahoma"/>
      <w:sz w:val="16"/>
      <w:szCs w:val="16"/>
    </w:rPr>
  </w:style>
  <w:style w:type="character" w:customStyle="1" w:styleId="a8">
    <w:name w:val="Текст выноски Знак"/>
    <w:basedOn w:val="a0"/>
    <w:link w:val="a7"/>
    <w:rsid w:val="00DC4C24"/>
    <w:rPr>
      <w:rFonts w:ascii="Tahoma" w:hAnsi="Tahoma" w:cs="Tahoma"/>
      <w:sz w:val="16"/>
      <w:szCs w:val="16"/>
    </w:rPr>
  </w:style>
  <w:style w:type="paragraph" w:styleId="a9">
    <w:name w:val="Normal (Web)"/>
    <w:aliases w:val="Обычный (Web)"/>
    <w:basedOn w:val="a"/>
    <w:uiPriority w:val="99"/>
    <w:unhideWhenUsed/>
    <w:rsid w:val="00C55B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сновной текст с отступом1"/>
    <w:basedOn w:val="a"/>
    <w:rsid w:val="00166415"/>
    <w:pPr>
      <w:autoSpaceDE w:val="0"/>
      <w:autoSpaceDN w:val="0"/>
      <w:spacing w:after="120" w:line="240" w:lineRule="auto"/>
      <w:ind w:left="283"/>
    </w:pPr>
    <w:rPr>
      <w:rFonts w:ascii="Times New Roman" w:eastAsia="Times New Roman" w:hAnsi="Times New Roman" w:cs="Times New Roman"/>
      <w:sz w:val="20"/>
      <w:szCs w:val="20"/>
      <w:lang w:eastAsia="uk-UA"/>
    </w:rPr>
  </w:style>
  <w:style w:type="paragraph" w:styleId="aa">
    <w:name w:val="List Paragraph"/>
    <w:basedOn w:val="a"/>
    <w:uiPriority w:val="34"/>
    <w:qFormat/>
    <w:rsid w:val="00B43A60"/>
    <w:pPr>
      <w:ind w:left="720"/>
      <w:contextualSpacing/>
    </w:pPr>
  </w:style>
  <w:style w:type="paragraph" w:styleId="2">
    <w:name w:val="Body Text 2"/>
    <w:aliases w:val="Основной текст с отступом Знак,Основной текст с отступом Знак Знак Знак,Основной текст с отступом Знак Знак Знак Знак Знак Знак Знак,Основной текст с отступом Знак Знак Знак Знак Знак Знак Знак Знак Знак Знак Знак Знак Знак"/>
    <w:basedOn w:val="a"/>
    <w:link w:val="20"/>
    <w:semiHidden/>
    <w:rsid w:val="000E05FB"/>
    <w:pPr>
      <w:autoSpaceDE w:val="0"/>
      <w:autoSpaceDN w:val="0"/>
      <w:spacing w:after="120" w:line="480" w:lineRule="auto"/>
    </w:pPr>
    <w:rPr>
      <w:rFonts w:ascii="Times New Roman" w:eastAsia="Times New Roman" w:hAnsi="Times New Roman" w:cs="Times New Roman"/>
      <w:sz w:val="28"/>
      <w:szCs w:val="28"/>
      <w:lang w:eastAsia="ru-RU"/>
    </w:rPr>
  </w:style>
  <w:style w:type="character" w:customStyle="1" w:styleId="20">
    <w:name w:val="Основной текст 2 Знак"/>
    <w:aliases w:val="Основной текст с отступом Знак Знак,Основной текст с отступом Знак Знак Знак Знак,Основной текст с отступом Знак Знак Знак Знак Знак Знак Знак Знак"/>
    <w:basedOn w:val="a0"/>
    <w:link w:val="2"/>
    <w:semiHidden/>
    <w:rsid w:val="000E05FB"/>
    <w:rPr>
      <w:rFonts w:ascii="Times New Roman" w:eastAsia="Times New Roman" w:hAnsi="Times New Roman" w:cs="Times New Roman"/>
      <w:sz w:val="28"/>
      <w:szCs w:val="28"/>
      <w:lang w:eastAsia="ru-RU"/>
    </w:rPr>
  </w:style>
  <w:style w:type="paragraph" w:customStyle="1" w:styleId="21">
    <w:name w:val="Основной текст с отступом2"/>
    <w:basedOn w:val="a"/>
    <w:rsid w:val="00FA68CC"/>
    <w:pPr>
      <w:autoSpaceDE w:val="0"/>
      <w:autoSpaceDN w:val="0"/>
      <w:spacing w:after="120" w:line="240" w:lineRule="auto"/>
      <w:ind w:left="283"/>
    </w:pPr>
    <w:rPr>
      <w:rFonts w:ascii="Times New Roman" w:eastAsia="Times New Roman" w:hAnsi="Times New Roman" w:cs="Times New Roman"/>
      <w:sz w:val="20"/>
      <w:szCs w:val="20"/>
      <w:lang w:eastAsia="uk-UA"/>
    </w:rPr>
  </w:style>
  <w:style w:type="character" w:customStyle="1" w:styleId="grame">
    <w:name w:val="grame"/>
    <w:basedOn w:val="a0"/>
    <w:rsid w:val="00FA68CC"/>
  </w:style>
  <w:style w:type="character" w:customStyle="1" w:styleId="ab">
    <w:name w:val="Основной текст_"/>
    <w:rsid w:val="00E10BE4"/>
    <w:rPr>
      <w:rFonts w:ascii="Times New Roman" w:hAnsi="Times New Roman" w:cs="Times New Roman"/>
      <w:sz w:val="25"/>
      <w:u w:val="none"/>
    </w:rPr>
  </w:style>
  <w:style w:type="character" w:customStyle="1" w:styleId="z-label">
    <w:name w:val="z-label"/>
    <w:basedOn w:val="a0"/>
    <w:rsid w:val="0063307D"/>
  </w:style>
  <w:style w:type="character" w:customStyle="1" w:styleId="ac">
    <w:name w:val="Основний текст_"/>
    <w:link w:val="10"/>
    <w:rsid w:val="00B417B7"/>
    <w:rPr>
      <w:sz w:val="26"/>
      <w:szCs w:val="26"/>
      <w:shd w:val="clear" w:color="auto" w:fill="FFFFFF"/>
    </w:rPr>
  </w:style>
  <w:style w:type="paragraph" w:customStyle="1" w:styleId="10">
    <w:name w:val="Основний текст1"/>
    <w:basedOn w:val="a"/>
    <w:link w:val="ac"/>
    <w:rsid w:val="00B417B7"/>
    <w:pPr>
      <w:widowControl w:val="0"/>
      <w:shd w:val="clear" w:color="auto" w:fill="FFFFFF"/>
      <w:spacing w:before="420" w:after="120" w:line="322" w:lineRule="exact"/>
      <w:jc w:val="both"/>
    </w:pPr>
    <w:rPr>
      <w:sz w:val="26"/>
      <w:szCs w:val="26"/>
    </w:rPr>
  </w:style>
  <w:style w:type="paragraph" w:customStyle="1" w:styleId="3">
    <w:name w:val="Основной текст с отступом3"/>
    <w:basedOn w:val="a"/>
    <w:rsid w:val="006A60E4"/>
    <w:pPr>
      <w:autoSpaceDE w:val="0"/>
      <w:autoSpaceDN w:val="0"/>
      <w:spacing w:after="120" w:line="240" w:lineRule="auto"/>
      <w:ind w:left="283"/>
    </w:pPr>
    <w:rPr>
      <w:rFonts w:ascii="Times New Roman" w:eastAsia="Times New Roman" w:hAnsi="Times New Roman" w:cs="Times New Roman"/>
      <w:sz w:val="20"/>
      <w:szCs w:val="20"/>
      <w:lang w:eastAsia="uk-UA"/>
    </w:rPr>
  </w:style>
  <w:style w:type="paragraph" w:customStyle="1" w:styleId="ad">
    <w:name w:val="Стиль"/>
    <w:rsid w:val="00F82EDC"/>
    <w:pPr>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30">
    <w:name w:val="заголовок 3"/>
    <w:basedOn w:val="a"/>
    <w:next w:val="a"/>
    <w:rsid w:val="004E6BB6"/>
    <w:pPr>
      <w:keepNext/>
      <w:spacing w:after="0" w:line="240" w:lineRule="auto"/>
      <w:jc w:val="center"/>
    </w:pPr>
    <w:rPr>
      <w:rFonts w:ascii="Times New Roman" w:eastAsia="Times New Roman" w:hAnsi="Times New Roman" w:cs="Times New Roman"/>
      <w:sz w:val="24"/>
      <w:szCs w:val="20"/>
      <w:lang w:eastAsia="ru-RU"/>
    </w:rPr>
  </w:style>
  <w:style w:type="paragraph" w:customStyle="1" w:styleId="11">
    <w:name w:val="Основной текст1"/>
    <w:basedOn w:val="a"/>
    <w:rsid w:val="004E6BB6"/>
    <w:pPr>
      <w:spacing w:after="0" w:line="240" w:lineRule="auto"/>
    </w:pPr>
    <w:rPr>
      <w:rFonts w:ascii="Times New Roman" w:eastAsia="Times New Roman" w:hAnsi="Times New Roman" w:cs="Times New Roman"/>
      <w:sz w:val="28"/>
      <w:szCs w:val="20"/>
      <w:lang w:eastAsia="ru-RU"/>
    </w:rPr>
  </w:style>
  <w:style w:type="character" w:styleId="ae">
    <w:name w:val="Hyperlink"/>
    <w:basedOn w:val="a0"/>
    <w:rsid w:val="004E6BB6"/>
    <w:rPr>
      <w:color w:val="0000FF"/>
      <w:u w:val="single"/>
    </w:rPr>
  </w:style>
  <w:style w:type="paragraph" w:customStyle="1" w:styleId="22">
    <w:name w:val="Основной текст2"/>
    <w:basedOn w:val="a"/>
    <w:rsid w:val="00BF2C2A"/>
    <w:pPr>
      <w:spacing w:after="0" w:line="240" w:lineRule="auto"/>
    </w:pPr>
    <w:rPr>
      <w:rFonts w:ascii="Times New Roman" w:eastAsia="Times New Roman" w:hAnsi="Times New Roman" w:cs="Times New Roman"/>
      <w:sz w:val="28"/>
      <w:szCs w:val="20"/>
      <w:lang w:eastAsia="ru-RU"/>
    </w:rPr>
  </w:style>
  <w:style w:type="paragraph" w:customStyle="1" w:styleId="4">
    <w:name w:val="Основной текст с отступом4"/>
    <w:basedOn w:val="a"/>
    <w:rsid w:val="00260EFD"/>
    <w:pPr>
      <w:autoSpaceDE w:val="0"/>
      <w:autoSpaceDN w:val="0"/>
      <w:spacing w:after="120" w:line="240" w:lineRule="auto"/>
      <w:ind w:left="283"/>
    </w:pPr>
    <w:rPr>
      <w:rFonts w:ascii="Times New Roman" w:eastAsia="Times New Roman" w:hAnsi="Times New Roman" w:cs="Times New Roman"/>
      <w:sz w:val="20"/>
      <w:szCs w:val="20"/>
      <w:lang w:eastAsia="uk-UA"/>
    </w:rPr>
  </w:style>
  <w:style w:type="paragraph" w:customStyle="1" w:styleId="5">
    <w:name w:val="Основной текст с отступом5"/>
    <w:basedOn w:val="a"/>
    <w:rsid w:val="004E7344"/>
    <w:pPr>
      <w:autoSpaceDE w:val="0"/>
      <w:autoSpaceDN w:val="0"/>
      <w:spacing w:after="120" w:line="240" w:lineRule="auto"/>
      <w:ind w:left="283"/>
    </w:pPr>
    <w:rPr>
      <w:rFonts w:ascii="Times New Roman" w:eastAsia="Times New Roman" w:hAnsi="Times New Roman" w:cs="Times New Roman"/>
      <w:sz w:val="20"/>
      <w:szCs w:val="20"/>
      <w:lang w:eastAsia="uk-UA"/>
    </w:rPr>
  </w:style>
  <w:style w:type="table" w:styleId="af">
    <w:name w:val="Table Grid"/>
    <w:basedOn w:val="a1"/>
    <w:uiPriority w:val="59"/>
    <w:rsid w:val="00473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557096">
      <w:bodyDiv w:val="1"/>
      <w:marLeft w:val="0"/>
      <w:marRight w:val="0"/>
      <w:marTop w:val="0"/>
      <w:marBottom w:val="0"/>
      <w:divBdr>
        <w:top w:val="none" w:sz="0" w:space="0" w:color="auto"/>
        <w:left w:val="none" w:sz="0" w:space="0" w:color="auto"/>
        <w:bottom w:val="none" w:sz="0" w:space="0" w:color="auto"/>
        <w:right w:val="none" w:sz="0" w:space="0" w:color="auto"/>
      </w:divBdr>
    </w:div>
    <w:div w:id="26104134">
      <w:bodyDiv w:val="1"/>
      <w:marLeft w:val="0"/>
      <w:marRight w:val="0"/>
      <w:marTop w:val="0"/>
      <w:marBottom w:val="0"/>
      <w:divBdr>
        <w:top w:val="none" w:sz="0" w:space="0" w:color="auto"/>
        <w:left w:val="none" w:sz="0" w:space="0" w:color="auto"/>
        <w:bottom w:val="none" w:sz="0" w:space="0" w:color="auto"/>
        <w:right w:val="none" w:sz="0" w:space="0" w:color="auto"/>
      </w:divBdr>
    </w:div>
    <w:div w:id="42800697">
      <w:bodyDiv w:val="1"/>
      <w:marLeft w:val="0"/>
      <w:marRight w:val="0"/>
      <w:marTop w:val="0"/>
      <w:marBottom w:val="0"/>
      <w:divBdr>
        <w:top w:val="none" w:sz="0" w:space="0" w:color="auto"/>
        <w:left w:val="none" w:sz="0" w:space="0" w:color="auto"/>
        <w:bottom w:val="none" w:sz="0" w:space="0" w:color="auto"/>
        <w:right w:val="none" w:sz="0" w:space="0" w:color="auto"/>
      </w:divBdr>
    </w:div>
    <w:div w:id="92090685">
      <w:bodyDiv w:val="1"/>
      <w:marLeft w:val="0"/>
      <w:marRight w:val="0"/>
      <w:marTop w:val="0"/>
      <w:marBottom w:val="0"/>
      <w:divBdr>
        <w:top w:val="none" w:sz="0" w:space="0" w:color="auto"/>
        <w:left w:val="none" w:sz="0" w:space="0" w:color="auto"/>
        <w:bottom w:val="none" w:sz="0" w:space="0" w:color="auto"/>
        <w:right w:val="none" w:sz="0" w:space="0" w:color="auto"/>
      </w:divBdr>
    </w:div>
    <w:div w:id="116685474">
      <w:bodyDiv w:val="1"/>
      <w:marLeft w:val="0"/>
      <w:marRight w:val="0"/>
      <w:marTop w:val="0"/>
      <w:marBottom w:val="0"/>
      <w:divBdr>
        <w:top w:val="none" w:sz="0" w:space="0" w:color="auto"/>
        <w:left w:val="none" w:sz="0" w:space="0" w:color="auto"/>
        <w:bottom w:val="none" w:sz="0" w:space="0" w:color="auto"/>
        <w:right w:val="none" w:sz="0" w:space="0" w:color="auto"/>
      </w:divBdr>
    </w:div>
    <w:div w:id="198133033">
      <w:bodyDiv w:val="1"/>
      <w:marLeft w:val="0"/>
      <w:marRight w:val="0"/>
      <w:marTop w:val="0"/>
      <w:marBottom w:val="0"/>
      <w:divBdr>
        <w:top w:val="none" w:sz="0" w:space="0" w:color="auto"/>
        <w:left w:val="none" w:sz="0" w:space="0" w:color="auto"/>
        <w:bottom w:val="none" w:sz="0" w:space="0" w:color="auto"/>
        <w:right w:val="none" w:sz="0" w:space="0" w:color="auto"/>
      </w:divBdr>
    </w:div>
    <w:div w:id="217204271">
      <w:bodyDiv w:val="1"/>
      <w:marLeft w:val="0"/>
      <w:marRight w:val="0"/>
      <w:marTop w:val="0"/>
      <w:marBottom w:val="0"/>
      <w:divBdr>
        <w:top w:val="none" w:sz="0" w:space="0" w:color="auto"/>
        <w:left w:val="none" w:sz="0" w:space="0" w:color="auto"/>
        <w:bottom w:val="none" w:sz="0" w:space="0" w:color="auto"/>
        <w:right w:val="none" w:sz="0" w:space="0" w:color="auto"/>
      </w:divBdr>
    </w:div>
    <w:div w:id="235864904">
      <w:bodyDiv w:val="1"/>
      <w:marLeft w:val="0"/>
      <w:marRight w:val="0"/>
      <w:marTop w:val="0"/>
      <w:marBottom w:val="0"/>
      <w:divBdr>
        <w:top w:val="none" w:sz="0" w:space="0" w:color="auto"/>
        <w:left w:val="none" w:sz="0" w:space="0" w:color="auto"/>
        <w:bottom w:val="none" w:sz="0" w:space="0" w:color="auto"/>
        <w:right w:val="none" w:sz="0" w:space="0" w:color="auto"/>
      </w:divBdr>
    </w:div>
    <w:div w:id="237137519">
      <w:bodyDiv w:val="1"/>
      <w:marLeft w:val="0"/>
      <w:marRight w:val="0"/>
      <w:marTop w:val="0"/>
      <w:marBottom w:val="0"/>
      <w:divBdr>
        <w:top w:val="none" w:sz="0" w:space="0" w:color="auto"/>
        <w:left w:val="none" w:sz="0" w:space="0" w:color="auto"/>
        <w:bottom w:val="none" w:sz="0" w:space="0" w:color="auto"/>
        <w:right w:val="none" w:sz="0" w:space="0" w:color="auto"/>
      </w:divBdr>
    </w:div>
    <w:div w:id="337200009">
      <w:bodyDiv w:val="1"/>
      <w:marLeft w:val="0"/>
      <w:marRight w:val="0"/>
      <w:marTop w:val="0"/>
      <w:marBottom w:val="0"/>
      <w:divBdr>
        <w:top w:val="none" w:sz="0" w:space="0" w:color="auto"/>
        <w:left w:val="none" w:sz="0" w:space="0" w:color="auto"/>
        <w:bottom w:val="none" w:sz="0" w:space="0" w:color="auto"/>
        <w:right w:val="none" w:sz="0" w:space="0" w:color="auto"/>
      </w:divBdr>
    </w:div>
    <w:div w:id="344089265">
      <w:bodyDiv w:val="1"/>
      <w:marLeft w:val="0"/>
      <w:marRight w:val="0"/>
      <w:marTop w:val="0"/>
      <w:marBottom w:val="0"/>
      <w:divBdr>
        <w:top w:val="none" w:sz="0" w:space="0" w:color="auto"/>
        <w:left w:val="none" w:sz="0" w:space="0" w:color="auto"/>
        <w:bottom w:val="none" w:sz="0" w:space="0" w:color="auto"/>
        <w:right w:val="none" w:sz="0" w:space="0" w:color="auto"/>
      </w:divBdr>
    </w:div>
    <w:div w:id="350111133">
      <w:bodyDiv w:val="1"/>
      <w:marLeft w:val="0"/>
      <w:marRight w:val="0"/>
      <w:marTop w:val="0"/>
      <w:marBottom w:val="0"/>
      <w:divBdr>
        <w:top w:val="none" w:sz="0" w:space="0" w:color="auto"/>
        <w:left w:val="none" w:sz="0" w:space="0" w:color="auto"/>
        <w:bottom w:val="none" w:sz="0" w:space="0" w:color="auto"/>
        <w:right w:val="none" w:sz="0" w:space="0" w:color="auto"/>
      </w:divBdr>
    </w:div>
    <w:div w:id="510753523">
      <w:bodyDiv w:val="1"/>
      <w:marLeft w:val="0"/>
      <w:marRight w:val="0"/>
      <w:marTop w:val="0"/>
      <w:marBottom w:val="0"/>
      <w:divBdr>
        <w:top w:val="none" w:sz="0" w:space="0" w:color="auto"/>
        <w:left w:val="none" w:sz="0" w:space="0" w:color="auto"/>
        <w:bottom w:val="none" w:sz="0" w:space="0" w:color="auto"/>
        <w:right w:val="none" w:sz="0" w:space="0" w:color="auto"/>
      </w:divBdr>
    </w:div>
    <w:div w:id="538399651">
      <w:bodyDiv w:val="1"/>
      <w:marLeft w:val="0"/>
      <w:marRight w:val="0"/>
      <w:marTop w:val="0"/>
      <w:marBottom w:val="0"/>
      <w:divBdr>
        <w:top w:val="none" w:sz="0" w:space="0" w:color="auto"/>
        <w:left w:val="none" w:sz="0" w:space="0" w:color="auto"/>
        <w:bottom w:val="none" w:sz="0" w:space="0" w:color="auto"/>
        <w:right w:val="none" w:sz="0" w:space="0" w:color="auto"/>
      </w:divBdr>
    </w:div>
    <w:div w:id="559677526">
      <w:bodyDiv w:val="1"/>
      <w:marLeft w:val="0"/>
      <w:marRight w:val="0"/>
      <w:marTop w:val="0"/>
      <w:marBottom w:val="0"/>
      <w:divBdr>
        <w:top w:val="none" w:sz="0" w:space="0" w:color="auto"/>
        <w:left w:val="none" w:sz="0" w:space="0" w:color="auto"/>
        <w:bottom w:val="none" w:sz="0" w:space="0" w:color="auto"/>
        <w:right w:val="none" w:sz="0" w:space="0" w:color="auto"/>
      </w:divBdr>
    </w:div>
    <w:div w:id="581060375">
      <w:bodyDiv w:val="1"/>
      <w:marLeft w:val="0"/>
      <w:marRight w:val="0"/>
      <w:marTop w:val="0"/>
      <w:marBottom w:val="0"/>
      <w:divBdr>
        <w:top w:val="none" w:sz="0" w:space="0" w:color="auto"/>
        <w:left w:val="none" w:sz="0" w:space="0" w:color="auto"/>
        <w:bottom w:val="none" w:sz="0" w:space="0" w:color="auto"/>
        <w:right w:val="none" w:sz="0" w:space="0" w:color="auto"/>
      </w:divBdr>
    </w:div>
    <w:div w:id="787890872">
      <w:bodyDiv w:val="1"/>
      <w:marLeft w:val="0"/>
      <w:marRight w:val="0"/>
      <w:marTop w:val="0"/>
      <w:marBottom w:val="0"/>
      <w:divBdr>
        <w:top w:val="none" w:sz="0" w:space="0" w:color="auto"/>
        <w:left w:val="none" w:sz="0" w:space="0" w:color="auto"/>
        <w:bottom w:val="none" w:sz="0" w:space="0" w:color="auto"/>
        <w:right w:val="none" w:sz="0" w:space="0" w:color="auto"/>
      </w:divBdr>
    </w:div>
    <w:div w:id="838274666">
      <w:bodyDiv w:val="1"/>
      <w:marLeft w:val="0"/>
      <w:marRight w:val="0"/>
      <w:marTop w:val="0"/>
      <w:marBottom w:val="0"/>
      <w:divBdr>
        <w:top w:val="none" w:sz="0" w:space="0" w:color="auto"/>
        <w:left w:val="none" w:sz="0" w:space="0" w:color="auto"/>
        <w:bottom w:val="none" w:sz="0" w:space="0" w:color="auto"/>
        <w:right w:val="none" w:sz="0" w:space="0" w:color="auto"/>
      </w:divBdr>
    </w:div>
    <w:div w:id="873806401">
      <w:bodyDiv w:val="1"/>
      <w:marLeft w:val="0"/>
      <w:marRight w:val="0"/>
      <w:marTop w:val="0"/>
      <w:marBottom w:val="0"/>
      <w:divBdr>
        <w:top w:val="none" w:sz="0" w:space="0" w:color="auto"/>
        <w:left w:val="none" w:sz="0" w:space="0" w:color="auto"/>
        <w:bottom w:val="none" w:sz="0" w:space="0" w:color="auto"/>
        <w:right w:val="none" w:sz="0" w:space="0" w:color="auto"/>
      </w:divBdr>
    </w:div>
    <w:div w:id="909578796">
      <w:bodyDiv w:val="1"/>
      <w:marLeft w:val="0"/>
      <w:marRight w:val="0"/>
      <w:marTop w:val="0"/>
      <w:marBottom w:val="0"/>
      <w:divBdr>
        <w:top w:val="none" w:sz="0" w:space="0" w:color="auto"/>
        <w:left w:val="none" w:sz="0" w:space="0" w:color="auto"/>
        <w:bottom w:val="none" w:sz="0" w:space="0" w:color="auto"/>
        <w:right w:val="none" w:sz="0" w:space="0" w:color="auto"/>
      </w:divBdr>
    </w:div>
    <w:div w:id="943345032">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1017538482">
      <w:bodyDiv w:val="1"/>
      <w:marLeft w:val="0"/>
      <w:marRight w:val="0"/>
      <w:marTop w:val="0"/>
      <w:marBottom w:val="0"/>
      <w:divBdr>
        <w:top w:val="none" w:sz="0" w:space="0" w:color="auto"/>
        <w:left w:val="none" w:sz="0" w:space="0" w:color="auto"/>
        <w:bottom w:val="none" w:sz="0" w:space="0" w:color="auto"/>
        <w:right w:val="none" w:sz="0" w:space="0" w:color="auto"/>
      </w:divBdr>
    </w:div>
    <w:div w:id="1018384814">
      <w:bodyDiv w:val="1"/>
      <w:marLeft w:val="0"/>
      <w:marRight w:val="0"/>
      <w:marTop w:val="0"/>
      <w:marBottom w:val="0"/>
      <w:divBdr>
        <w:top w:val="none" w:sz="0" w:space="0" w:color="auto"/>
        <w:left w:val="none" w:sz="0" w:space="0" w:color="auto"/>
        <w:bottom w:val="none" w:sz="0" w:space="0" w:color="auto"/>
        <w:right w:val="none" w:sz="0" w:space="0" w:color="auto"/>
      </w:divBdr>
    </w:div>
    <w:div w:id="1097825737">
      <w:bodyDiv w:val="1"/>
      <w:marLeft w:val="0"/>
      <w:marRight w:val="0"/>
      <w:marTop w:val="0"/>
      <w:marBottom w:val="0"/>
      <w:divBdr>
        <w:top w:val="none" w:sz="0" w:space="0" w:color="auto"/>
        <w:left w:val="none" w:sz="0" w:space="0" w:color="auto"/>
        <w:bottom w:val="none" w:sz="0" w:space="0" w:color="auto"/>
        <w:right w:val="none" w:sz="0" w:space="0" w:color="auto"/>
      </w:divBdr>
    </w:div>
    <w:div w:id="1149246229">
      <w:bodyDiv w:val="1"/>
      <w:marLeft w:val="0"/>
      <w:marRight w:val="0"/>
      <w:marTop w:val="0"/>
      <w:marBottom w:val="0"/>
      <w:divBdr>
        <w:top w:val="none" w:sz="0" w:space="0" w:color="auto"/>
        <w:left w:val="none" w:sz="0" w:space="0" w:color="auto"/>
        <w:bottom w:val="none" w:sz="0" w:space="0" w:color="auto"/>
        <w:right w:val="none" w:sz="0" w:space="0" w:color="auto"/>
      </w:divBdr>
    </w:div>
    <w:div w:id="1152600767">
      <w:bodyDiv w:val="1"/>
      <w:marLeft w:val="0"/>
      <w:marRight w:val="0"/>
      <w:marTop w:val="0"/>
      <w:marBottom w:val="0"/>
      <w:divBdr>
        <w:top w:val="none" w:sz="0" w:space="0" w:color="auto"/>
        <w:left w:val="none" w:sz="0" w:space="0" w:color="auto"/>
        <w:bottom w:val="none" w:sz="0" w:space="0" w:color="auto"/>
        <w:right w:val="none" w:sz="0" w:space="0" w:color="auto"/>
      </w:divBdr>
    </w:div>
    <w:div w:id="1204445266">
      <w:bodyDiv w:val="1"/>
      <w:marLeft w:val="0"/>
      <w:marRight w:val="0"/>
      <w:marTop w:val="0"/>
      <w:marBottom w:val="0"/>
      <w:divBdr>
        <w:top w:val="none" w:sz="0" w:space="0" w:color="auto"/>
        <w:left w:val="none" w:sz="0" w:space="0" w:color="auto"/>
        <w:bottom w:val="none" w:sz="0" w:space="0" w:color="auto"/>
        <w:right w:val="none" w:sz="0" w:space="0" w:color="auto"/>
      </w:divBdr>
    </w:div>
    <w:div w:id="1208954522">
      <w:bodyDiv w:val="1"/>
      <w:marLeft w:val="0"/>
      <w:marRight w:val="0"/>
      <w:marTop w:val="0"/>
      <w:marBottom w:val="0"/>
      <w:divBdr>
        <w:top w:val="none" w:sz="0" w:space="0" w:color="auto"/>
        <w:left w:val="none" w:sz="0" w:space="0" w:color="auto"/>
        <w:bottom w:val="none" w:sz="0" w:space="0" w:color="auto"/>
        <w:right w:val="none" w:sz="0" w:space="0" w:color="auto"/>
      </w:divBdr>
    </w:div>
    <w:div w:id="1261377285">
      <w:bodyDiv w:val="1"/>
      <w:marLeft w:val="0"/>
      <w:marRight w:val="0"/>
      <w:marTop w:val="0"/>
      <w:marBottom w:val="0"/>
      <w:divBdr>
        <w:top w:val="none" w:sz="0" w:space="0" w:color="auto"/>
        <w:left w:val="none" w:sz="0" w:space="0" w:color="auto"/>
        <w:bottom w:val="none" w:sz="0" w:space="0" w:color="auto"/>
        <w:right w:val="none" w:sz="0" w:space="0" w:color="auto"/>
      </w:divBdr>
    </w:div>
    <w:div w:id="1339965516">
      <w:bodyDiv w:val="1"/>
      <w:marLeft w:val="0"/>
      <w:marRight w:val="0"/>
      <w:marTop w:val="0"/>
      <w:marBottom w:val="0"/>
      <w:divBdr>
        <w:top w:val="none" w:sz="0" w:space="0" w:color="auto"/>
        <w:left w:val="none" w:sz="0" w:space="0" w:color="auto"/>
        <w:bottom w:val="none" w:sz="0" w:space="0" w:color="auto"/>
        <w:right w:val="none" w:sz="0" w:space="0" w:color="auto"/>
      </w:divBdr>
    </w:div>
    <w:div w:id="1392344004">
      <w:bodyDiv w:val="1"/>
      <w:marLeft w:val="0"/>
      <w:marRight w:val="0"/>
      <w:marTop w:val="0"/>
      <w:marBottom w:val="0"/>
      <w:divBdr>
        <w:top w:val="none" w:sz="0" w:space="0" w:color="auto"/>
        <w:left w:val="none" w:sz="0" w:space="0" w:color="auto"/>
        <w:bottom w:val="none" w:sz="0" w:space="0" w:color="auto"/>
        <w:right w:val="none" w:sz="0" w:space="0" w:color="auto"/>
      </w:divBdr>
    </w:div>
    <w:div w:id="1438868798">
      <w:bodyDiv w:val="1"/>
      <w:marLeft w:val="0"/>
      <w:marRight w:val="0"/>
      <w:marTop w:val="0"/>
      <w:marBottom w:val="0"/>
      <w:divBdr>
        <w:top w:val="none" w:sz="0" w:space="0" w:color="auto"/>
        <w:left w:val="none" w:sz="0" w:space="0" w:color="auto"/>
        <w:bottom w:val="none" w:sz="0" w:space="0" w:color="auto"/>
        <w:right w:val="none" w:sz="0" w:space="0" w:color="auto"/>
      </w:divBdr>
    </w:div>
    <w:div w:id="1464807926">
      <w:bodyDiv w:val="1"/>
      <w:marLeft w:val="0"/>
      <w:marRight w:val="0"/>
      <w:marTop w:val="0"/>
      <w:marBottom w:val="0"/>
      <w:divBdr>
        <w:top w:val="none" w:sz="0" w:space="0" w:color="auto"/>
        <w:left w:val="none" w:sz="0" w:space="0" w:color="auto"/>
        <w:bottom w:val="none" w:sz="0" w:space="0" w:color="auto"/>
        <w:right w:val="none" w:sz="0" w:space="0" w:color="auto"/>
      </w:divBdr>
    </w:div>
    <w:div w:id="1620331780">
      <w:bodyDiv w:val="1"/>
      <w:marLeft w:val="0"/>
      <w:marRight w:val="0"/>
      <w:marTop w:val="0"/>
      <w:marBottom w:val="0"/>
      <w:divBdr>
        <w:top w:val="none" w:sz="0" w:space="0" w:color="auto"/>
        <w:left w:val="none" w:sz="0" w:space="0" w:color="auto"/>
        <w:bottom w:val="none" w:sz="0" w:space="0" w:color="auto"/>
        <w:right w:val="none" w:sz="0" w:space="0" w:color="auto"/>
      </w:divBdr>
    </w:div>
    <w:div w:id="1641230827">
      <w:bodyDiv w:val="1"/>
      <w:marLeft w:val="0"/>
      <w:marRight w:val="0"/>
      <w:marTop w:val="0"/>
      <w:marBottom w:val="0"/>
      <w:divBdr>
        <w:top w:val="none" w:sz="0" w:space="0" w:color="auto"/>
        <w:left w:val="none" w:sz="0" w:space="0" w:color="auto"/>
        <w:bottom w:val="none" w:sz="0" w:space="0" w:color="auto"/>
        <w:right w:val="none" w:sz="0" w:space="0" w:color="auto"/>
      </w:divBdr>
    </w:div>
    <w:div w:id="1793786035">
      <w:bodyDiv w:val="1"/>
      <w:marLeft w:val="0"/>
      <w:marRight w:val="0"/>
      <w:marTop w:val="0"/>
      <w:marBottom w:val="0"/>
      <w:divBdr>
        <w:top w:val="none" w:sz="0" w:space="0" w:color="auto"/>
        <w:left w:val="none" w:sz="0" w:space="0" w:color="auto"/>
        <w:bottom w:val="none" w:sz="0" w:space="0" w:color="auto"/>
        <w:right w:val="none" w:sz="0" w:space="0" w:color="auto"/>
      </w:divBdr>
    </w:div>
    <w:div w:id="1809976002">
      <w:bodyDiv w:val="1"/>
      <w:marLeft w:val="0"/>
      <w:marRight w:val="0"/>
      <w:marTop w:val="0"/>
      <w:marBottom w:val="0"/>
      <w:divBdr>
        <w:top w:val="none" w:sz="0" w:space="0" w:color="auto"/>
        <w:left w:val="none" w:sz="0" w:space="0" w:color="auto"/>
        <w:bottom w:val="none" w:sz="0" w:space="0" w:color="auto"/>
        <w:right w:val="none" w:sz="0" w:space="0" w:color="auto"/>
      </w:divBdr>
    </w:div>
    <w:div w:id="1835219590">
      <w:bodyDiv w:val="1"/>
      <w:marLeft w:val="0"/>
      <w:marRight w:val="0"/>
      <w:marTop w:val="0"/>
      <w:marBottom w:val="0"/>
      <w:divBdr>
        <w:top w:val="none" w:sz="0" w:space="0" w:color="auto"/>
        <w:left w:val="none" w:sz="0" w:space="0" w:color="auto"/>
        <w:bottom w:val="none" w:sz="0" w:space="0" w:color="auto"/>
        <w:right w:val="none" w:sz="0" w:space="0" w:color="auto"/>
      </w:divBdr>
    </w:div>
    <w:div w:id="1862276133">
      <w:bodyDiv w:val="1"/>
      <w:marLeft w:val="0"/>
      <w:marRight w:val="0"/>
      <w:marTop w:val="0"/>
      <w:marBottom w:val="0"/>
      <w:divBdr>
        <w:top w:val="none" w:sz="0" w:space="0" w:color="auto"/>
        <w:left w:val="none" w:sz="0" w:space="0" w:color="auto"/>
        <w:bottom w:val="none" w:sz="0" w:space="0" w:color="auto"/>
        <w:right w:val="none" w:sz="0" w:space="0" w:color="auto"/>
      </w:divBdr>
    </w:div>
    <w:div w:id="1882591255">
      <w:bodyDiv w:val="1"/>
      <w:marLeft w:val="0"/>
      <w:marRight w:val="0"/>
      <w:marTop w:val="0"/>
      <w:marBottom w:val="0"/>
      <w:divBdr>
        <w:top w:val="none" w:sz="0" w:space="0" w:color="auto"/>
        <w:left w:val="none" w:sz="0" w:space="0" w:color="auto"/>
        <w:bottom w:val="none" w:sz="0" w:space="0" w:color="auto"/>
        <w:right w:val="none" w:sz="0" w:space="0" w:color="auto"/>
      </w:divBdr>
    </w:div>
    <w:div w:id="1886405806">
      <w:bodyDiv w:val="1"/>
      <w:marLeft w:val="0"/>
      <w:marRight w:val="0"/>
      <w:marTop w:val="0"/>
      <w:marBottom w:val="0"/>
      <w:divBdr>
        <w:top w:val="none" w:sz="0" w:space="0" w:color="auto"/>
        <w:left w:val="none" w:sz="0" w:space="0" w:color="auto"/>
        <w:bottom w:val="none" w:sz="0" w:space="0" w:color="auto"/>
        <w:right w:val="none" w:sz="0" w:space="0" w:color="auto"/>
      </w:divBdr>
    </w:div>
    <w:div w:id="1913999007">
      <w:bodyDiv w:val="1"/>
      <w:marLeft w:val="0"/>
      <w:marRight w:val="0"/>
      <w:marTop w:val="0"/>
      <w:marBottom w:val="0"/>
      <w:divBdr>
        <w:top w:val="none" w:sz="0" w:space="0" w:color="auto"/>
        <w:left w:val="none" w:sz="0" w:space="0" w:color="auto"/>
        <w:bottom w:val="none" w:sz="0" w:space="0" w:color="auto"/>
        <w:right w:val="none" w:sz="0" w:space="0" w:color="auto"/>
      </w:divBdr>
    </w:div>
    <w:div w:id="1934243244">
      <w:bodyDiv w:val="1"/>
      <w:marLeft w:val="0"/>
      <w:marRight w:val="0"/>
      <w:marTop w:val="0"/>
      <w:marBottom w:val="0"/>
      <w:divBdr>
        <w:top w:val="none" w:sz="0" w:space="0" w:color="auto"/>
        <w:left w:val="none" w:sz="0" w:space="0" w:color="auto"/>
        <w:bottom w:val="none" w:sz="0" w:space="0" w:color="auto"/>
        <w:right w:val="none" w:sz="0" w:space="0" w:color="auto"/>
      </w:divBdr>
    </w:div>
    <w:div w:id="193504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2.xml"/><Relationship Id="rId28"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10.10.36.88\FileBox\10-36-12\10-36-12-04\&#1103;&#1094;&#1077;&#1085;&#1082;&#1086;\&#1050;&#1085;&#1080;&#1075;&#1072;11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0.36.88\FileBox\10-36-12\10-36-12-04\&#1103;&#1094;&#1077;&#1085;&#1082;&#1086;\&#1050;&#1085;&#1080;&#1075;&#1072;11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10.36.88\FileBox\10-36-12\10-36-12-04\&#1103;&#1094;&#1077;&#1085;&#1082;&#1086;\&#1050;&#1085;&#1080;&#1075;&#1072;111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oleObject" Target="file:///D:\!!!&#1056;&#1054;&#1041;&#1054;&#1063;&#1048;&#1049;%20&#1057;&#1058;&#1030;&#1051;\ALL\!!!!!&#1054;&#1044;&#1053;&#1040;%20&#1070;&#1056;&#1054;&#1057;&#1054;&#1041;&#1040;\&#1055;&#1051;&#1040;&#1053;&#1048;\2022\&#1079;&#1074;&#1110;&#1090;%20&#1074;&#1080;&#1082;&#1086;&#1085;&#1072;&#1085;&#1085;&#1103;%20&#1030;&#1030;%20&#1087;&#1110;&#1074;&#1088;&#1110;&#1095;&#1095;&#1103;%202022\&#1055;&#1030;&#1044;&#1056;&#1054;&#1047;&#1044;&#1030;&#1051;&#1048;\&#1076;&#1080;&#1072;&#1075;&#1088;.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6;&#1054;&#1041;&#1054;&#1063;&#1048;&#1049;%20&#1057;&#1058;&#1030;&#1051;\ALL\!!!!!&#1054;&#1044;&#1053;&#1040;%20&#1070;&#1056;&#1054;&#1057;&#1054;&#1041;&#1040;\&#1055;&#1051;&#1040;&#1053;&#1048;\2022\&#1079;&#1074;&#1110;&#1090;%20&#1074;&#1080;&#1082;&#1086;&#1085;&#1072;&#1085;&#1085;&#1103;%20&#1030;&#1030;%20&#1087;&#1110;&#1074;&#1088;&#1110;&#1095;&#1095;&#1103;%202022\&#1055;&#1030;&#1044;&#1056;&#1054;&#1047;&#1044;&#1030;&#1051;&#1048;\&#1076;&#1080;&#1072;&#1075;&#1088;.xlsx" TargetMode="Externa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2021 рік</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dLbls>
            <c:dLbl>
              <c:idx val="0"/>
              <c:layout>
                <c:manualLayout>
                  <c:x val="-3.6518804714628099E-3"/>
                  <c:y val="-3.571428571428579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C55-4CF4-B5D7-579DD6C25A4E}"/>
                </c:ext>
              </c:extLst>
            </c:dLbl>
            <c:dLbl>
              <c:idx val="1"/>
              <c:layout>
                <c:manualLayout>
                  <c:x val="3.0480429076800209E-3"/>
                  <c:y val="-1.587301587301588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C55-4CF4-B5D7-579DD6C25A4E}"/>
                </c:ext>
              </c:extLst>
            </c:dLbl>
            <c:dLbl>
              <c:idx val="2"/>
              <c:layout>
                <c:manualLayout>
                  <c:x val="7.6777359351820297E-3"/>
                  <c:y val="-2.77777777777779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C55-4CF4-B5D7-579DD6C25A4E}"/>
                </c:ext>
              </c:extLst>
            </c:dLbl>
            <c:dLbl>
              <c:idx val="3"/>
              <c:layout>
                <c:manualLayout>
                  <c:x val="1.6203703703703731E-2"/>
                  <c:y val="-2.77777777777780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C55-4CF4-B5D7-579DD6C25A4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Державний бюджет</c:v>
                </c:pt>
                <c:pt idx="1">
                  <c:v>Місцеві бюджети</c:v>
                </c:pt>
                <c:pt idx="2">
                  <c:v>ЄСВ</c:v>
                </c:pt>
              </c:strCache>
            </c:strRef>
          </c:cat>
          <c:val>
            <c:numRef>
              <c:f>Лист1!$B$2:$B$4</c:f>
              <c:numCache>
                <c:formatCode>0.00</c:formatCode>
                <c:ptCount val="3"/>
                <c:pt idx="0">
                  <c:v>15.52</c:v>
                </c:pt>
                <c:pt idx="1">
                  <c:v>20.04</c:v>
                </c:pt>
                <c:pt idx="2">
                  <c:v>13.22</c:v>
                </c:pt>
              </c:numCache>
            </c:numRef>
          </c:val>
          <c:extLst xmlns:c16r2="http://schemas.microsoft.com/office/drawing/2015/06/chart">
            <c:ext xmlns:c16="http://schemas.microsoft.com/office/drawing/2014/chart" uri="{C3380CC4-5D6E-409C-BE32-E72D297353CC}">
              <c16:uniqueId val="{00000000-EC55-4CF4-B5D7-579DD6C25A4E}"/>
            </c:ext>
          </c:extLst>
        </c:ser>
        <c:ser>
          <c:idx val="1"/>
          <c:order val="1"/>
          <c:tx>
            <c:strRef>
              <c:f>Лист1!$C$1</c:f>
              <c:strCache>
                <c:ptCount val="1"/>
                <c:pt idx="0">
                  <c:v>2022 рік</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dLbls>
            <c:dLbl>
              <c:idx val="0"/>
              <c:layout>
                <c:manualLayout>
                  <c:x val="1.388888888888894E-2"/>
                  <c:y val="-2.38095238095238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C55-4CF4-B5D7-579DD6C25A4E}"/>
                </c:ext>
              </c:extLst>
            </c:dLbl>
            <c:dLbl>
              <c:idx val="1"/>
              <c:layout>
                <c:manualLayout>
                  <c:x val="2.5462962962963E-2"/>
                  <c:y val="-1.58730158730158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C55-4CF4-B5D7-579DD6C25A4E}"/>
                </c:ext>
              </c:extLst>
            </c:dLbl>
            <c:dLbl>
              <c:idx val="2"/>
              <c:layout>
                <c:manualLayout>
                  <c:x val="2.5462962962962882E-2"/>
                  <c:y val="-2.77777777777779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C55-4CF4-B5D7-579DD6C25A4E}"/>
                </c:ext>
              </c:extLst>
            </c:dLbl>
            <c:dLbl>
              <c:idx val="3"/>
              <c:layout>
                <c:manualLayout>
                  <c:x val="2.314814814814798E-2"/>
                  <c:y val="-1.984126984126996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C55-4CF4-B5D7-579DD6C25A4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Державний бюджет</c:v>
                </c:pt>
                <c:pt idx="1">
                  <c:v>Місцеві бюджети</c:v>
                </c:pt>
                <c:pt idx="2">
                  <c:v>ЄСВ</c:v>
                </c:pt>
              </c:strCache>
            </c:strRef>
          </c:cat>
          <c:val>
            <c:numRef>
              <c:f>Лист1!$C$2:$C$4</c:f>
              <c:numCache>
                <c:formatCode>0.00</c:formatCode>
                <c:ptCount val="3"/>
                <c:pt idx="0">
                  <c:v>15.74</c:v>
                </c:pt>
                <c:pt idx="1">
                  <c:v>21.830000000000005</c:v>
                </c:pt>
                <c:pt idx="2">
                  <c:v>15.64</c:v>
                </c:pt>
              </c:numCache>
            </c:numRef>
          </c:val>
          <c:extLst xmlns:c16r2="http://schemas.microsoft.com/office/drawing/2015/06/chart">
            <c:ext xmlns:c16="http://schemas.microsoft.com/office/drawing/2014/chart" uri="{C3380CC4-5D6E-409C-BE32-E72D297353CC}">
              <c16:uniqueId val="{00000001-EC55-4CF4-B5D7-579DD6C25A4E}"/>
            </c:ext>
          </c:extLst>
        </c:ser>
        <c:shape val="box"/>
        <c:axId val="52880128"/>
        <c:axId val="52881664"/>
        <c:axId val="0"/>
      </c:bar3DChart>
      <c:catAx>
        <c:axId val="5288012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2881664"/>
        <c:crosses val="autoZero"/>
        <c:auto val="1"/>
        <c:lblAlgn val="ctr"/>
        <c:lblOffset val="100"/>
      </c:catAx>
      <c:valAx>
        <c:axId val="5288166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tickLblPos val="none"/>
        <c:crossAx val="528801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uk-UA"/>
              <a:t>Облік платників</a:t>
            </a:r>
          </a:p>
        </c:rich>
      </c:tx>
    </c:title>
    <c:view3D>
      <c:rAngAx val="1"/>
    </c:view3D>
    <c:plotArea>
      <c:layout/>
      <c:bar3DChart>
        <c:barDir val="col"/>
        <c:grouping val="clustered"/>
        <c:ser>
          <c:idx val="0"/>
          <c:order val="0"/>
          <c:tx>
            <c:strRef>
              <c:f>[Книга1111.xlsx]Лист1!$D$38</c:f>
              <c:strCache>
                <c:ptCount val="1"/>
                <c:pt idx="0">
                  <c:v>всього</c:v>
                </c:pt>
              </c:strCache>
            </c:strRef>
          </c:tx>
          <c:dLbls>
            <c:showVal val="1"/>
          </c:dLbls>
          <c:cat>
            <c:strRef>
              <c:f>[Книга1111.xlsx]Лист1!$E$37:$F$37</c:f>
              <c:strCache>
                <c:ptCount val="2"/>
                <c:pt idx="0">
                  <c:v>Юридичних осіб </c:v>
                </c:pt>
                <c:pt idx="1">
                  <c:v>Фізичних осіб</c:v>
                </c:pt>
              </c:strCache>
            </c:strRef>
          </c:cat>
          <c:val>
            <c:numRef>
              <c:f>[Книга1111.xlsx]Лист1!$E$38:$F$38</c:f>
              <c:numCache>
                <c:formatCode>General</c:formatCode>
                <c:ptCount val="2"/>
                <c:pt idx="0">
                  <c:v>82431</c:v>
                </c:pt>
                <c:pt idx="1">
                  <c:v>112677</c:v>
                </c:pt>
              </c:numCache>
            </c:numRef>
          </c:val>
        </c:ser>
        <c:ser>
          <c:idx val="1"/>
          <c:order val="1"/>
          <c:tx>
            <c:strRef>
              <c:f>[Книга1111.xlsx]Лист1!$D$39</c:f>
              <c:strCache>
                <c:ptCount val="1"/>
                <c:pt idx="0">
                  <c:v>новостворені</c:v>
                </c:pt>
              </c:strCache>
            </c:strRef>
          </c:tx>
          <c:dLbls>
            <c:showVal val="1"/>
          </c:dLbls>
          <c:cat>
            <c:strRef>
              <c:f>[Книга1111.xlsx]Лист1!$E$37:$F$37</c:f>
              <c:strCache>
                <c:ptCount val="2"/>
                <c:pt idx="0">
                  <c:v>Юридичних осіб </c:v>
                </c:pt>
                <c:pt idx="1">
                  <c:v>Фізичних осіб</c:v>
                </c:pt>
              </c:strCache>
            </c:strRef>
          </c:cat>
          <c:val>
            <c:numRef>
              <c:f>[Книга1111.xlsx]Лист1!$E$39:$F$39</c:f>
              <c:numCache>
                <c:formatCode>General</c:formatCode>
                <c:ptCount val="2"/>
                <c:pt idx="0">
                  <c:v>1978</c:v>
                </c:pt>
                <c:pt idx="1">
                  <c:v>13709</c:v>
                </c:pt>
              </c:numCache>
            </c:numRef>
          </c:val>
        </c:ser>
        <c:shape val="box"/>
        <c:axId val="55453952"/>
        <c:axId val="55447552"/>
        <c:axId val="0"/>
      </c:bar3DChart>
      <c:catAx>
        <c:axId val="55453952"/>
        <c:scaling>
          <c:orientation val="minMax"/>
        </c:scaling>
        <c:axPos val="b"/>
        <c:tickLblPos val="nextTo"/>
        <c:crossAx val="55447552"/>
        <c:crosses val="autoZero"/>
        <c:auto val="1"/>
        <c:lblAlgn val="ctr"/>
        <c:lblOffset val="100"/>
      </c:catAx>
      <c:valAx>
        <c:axId val="55447552"/>
        <c:scaling>
          <c:orientation val="minMax"/>
        </c:scaling>
        <c:axPos val="l"/>
        <c:majorGridlines/>
        <c:numFmt formatCode="General" sourceLinked="1"/>
        <c:tickLblPos val="nextTo"/>
        <c:crossAx val="55453952"/>
        <c:crosses val="autoZero"/>
        <c:crossBetween val="between"/>
      </c:valAx>
    </c:plotArea>
    <c:legend>
      <c:legendPos val="r"/>
    </c:legend>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uk-UA"/>
              <a:t>Платники ЄСВ</a:t>
            </a:r>
          </a:p>
        </c:rich>
      </c:tx>
      <c:layout>
        <c:manualLayout>
          <c:xMode val="edge"/>
          <c:yMode val="edge"/>
          <c:x val="0.38177533372501521"/>
          <c:y val="3.4621570783392557E-2"/>
        </c:manualLayout>
      </c:layout>
    </c:title>
    <c:plotArea>
      <c:layout/>
      <c:barChart>
        <c:barDir val="col"/>
        <c:grouping val="clustered"/>
        <c:ser>
          <c:idx val="0"/>
          <c:order val="0"/>
          <c:dLbls>
            <c:dLbl>
              <c:idx val="0"/>
              <c:tx>
                <c:rich>
                  <a:bodyPr/>
                  <a:lstStyle/>
                  <a:p>
                    <a:r>
                      <a:rPr lang="en-US"/>
                      <a:t>81</a:t>
                    </a:r>
                    <a:r>
                      <a:rPr lang="uk-UA"/>
                      <a:t>284</a:t>
                    </a:r>
                    <a:endParaRPr lang="en-US"/>
                  </a:p>
                </c:rich>
              </c:tx>
              <c:showVal val="1"/>
            </c:dLbl>
            <c:dLbl>
              <c:idx val="1"/>
              <c:tx>
                <c:rich>
                  <a:bodyPr/>
                  <a:lstStyle/>
                  <a:p>
                    <a:r>
                      <a:rPr lang="uk-UA"/>
                      <a:t>202678</a:t>
                    </a:r>
                    <a:endParaRPr lang="en-US"/>
                  </a:p>
                </c:rich>
              </c:tx>
              <c:showVal val="1"/>
            </c:dLbl>
            <c:showVal val="1"/>
          </c:dLbls>
          <c:cat>
            <c:strRef>
              <c:f>[Книга1111.xlsx]Лист1!$E$28:$F$28</c:f>
              <c:strCache>
                <c:ptCount val="2"/>
                <c:pt idx="0">
                  <c:v>Юридичні особи</c:v>
                </c:pt>
                <c:pt idx="1">
                  <c:v>Фізичні особи</c:v>
                </c:pt>
              </c:strCache>
            </c:strRef>
          </c:cat>
          <c:val>
            <c:numRef>
              <c:f>[Книга1111.xlsx]Лист1!$E$29:$F$29</c:f>
              <c:numCache>
                <c:formatCode>General</c:formatCode>
                <c:ptCount val="2"/>
                <c:pt idx="0">
                  <c:v>81054</c:v>
                </c:pt>
                <c:pt idx="1">
                  <c:v>201944</c:v>
                </c:pt>
              </c:numCache>
            </c:numRef>
          </c:val>
        </c:ser>
        <c:axId val="55496704"/>
        <c:axId val="55498240"/>
      </c:barChart>
      <c:catAx>
        <c:axId val="55496704"/>
        <c:scaling>
          <c:orientation val="minMax"/>
        </c:scaling>
        <c:axPos val="b"/>
        <c:tickLblPos val="nextTo"/>
        <c:crossAx val="55498240"/>
        <c:crosses val="autoZero"/>
        <c:auto val="1"/>
        <c:lblAlgn val="ctr"/>
        <c:lblOffset val="100"/>
      </c:catAx>
      <c:valAx>
        <c:axId val="55498240"/>
        <c:scaling>
          <c:orientation val="minMax"/>
        </c:scaling>
        <c:axPos val="l"/>
        <c:majorGridlines/>
        <c:numFmt formatCode="General" sourceLinked="1"/>
        <c:tickLblPos val="nextTo"/>
        <c:crossAx val="55496704"/>
        <c:crosses val="autoZero"/>
        <c:crossBetween val="between"/>
      </c:valAx>
    </c:plotArea>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sz="1200"/>
            </a:pPr>
            <a:r>
              <a:rPr lang="uk-UA" sz="1200"/>
              <a:t>Надання адміністративних послуг</a:t>
            </a:r>
            <a:endParaRPr lang="ru-RU" sz="1200"/>
          </a:p>
        </c:rich>
      </c:tx>
      <c:spPr>
        <a:noFill/>
        <a:ln>
          <a:noFill/>
        </a:ln>
        <a:effectLst/>
      </c:spPr>
    </c:title>
    <c:plotArea>
      <c:layout/>
      <c:barChart>
        <c:barDir val="col"/>
        <c:grouping val="clustered"/>
        <c:ser>
          <c:idx val="0"/>
          <c:order val="0"/>
          <c:spPr>
            <a:solidFill>
              <a:schemeClr val="accent1"/>
            </a:solidFill>
            <a:ln>
              <a:noFill/>
            </a:ln>
            <a:effectLst/>
          </c:spPr>
          <c:dLbls>
            <c:dLbl>
              <c:idx val="0"/>
              <c:showVal val="1"/>
            </c:dLbl>
            <c:dLbl>
              <c:idx val="1"/>
              <c:showVal val="1"/>
            </c:dLbl>
            <c:dLbl>
              <c:idx val="2"/>
              <c:showVal val="1"/>
            </c:dLbl>
            <c:delete val="1"/>
          </c:dLbls>
          <c:cat>
            <c:strRef>
              <c:f>Лист1!$H$8:$J$8</c:f>
              <c:strCache>
                <c:ptCount val="3"/>
                <c:pt idx="0">
                  <c:v>Надійшло звернень щодо надання адміністративних послуг</c:v>
                </c:pt>
                <c:pt idx="1">
                  <c:v>Надано адміністративних послуг</c:v>
                </c:pt>
                <c:pt idx="2">
                  <c:v>Відмовлено в наданні адміністративної послуги</c:v>
                </c:pt>
              </c:strCache>
            </c:strRef>
          </c:cat>
          <c:val>
            <c:numRef>
              <c:f>Лист1!$H$9:$J$9</c:f>
              <c:numCache>
                <c:formatCode>General</c:formatCode>
                <c:ptCount val="3"/>
                <c:pt idx="0">
                  <c:v>119709</c:v>
                </c:pt>
                <c:pt idx="1">
                  <c:v>106885</c:v>
                </c:pt>
                <c:pt idx="2">
                  <c:v>12824</c:v>
                </c:pt>
              </c:numCache>
            </c:numRef>
          </c:val>
        </c:ser>
        <c:gapWidth val="219"/>
        <c:overlap val="-27"/>
        <c:axId val="54932608"/>
        <c:axId val="54934144"/>
      </c:barChart>
      <c:catAx>
        <c:axId val="549326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4934144"/>
        <c:crosses val="autoZero"/>
        <c:auto val="1"/>
        <c:lblAlgn val="ctr"/>
        <c:lblOffset val="100"/>
      </c:catAx>
      <c:valAx>
        <c:axId val="549341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54932608"/>
        <c:crosses val="autoZero"/>
        <c:crossBetween val="between"/>
      </c:valAx>
      <c:spPr>
        <a:noFill/>
        <a:ln>
          <a:noFill/>
        </a:ln>
        <a:effectLst/>
      </c:spPr>
    </c:plotArea>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uk-UA" sz="1200"/>
              <a:t>Адміністративні послуги</a:t>
            </a:r>
          </a:p>
        </c:rich>
      </c:tx>
      <c:layout>
        <c:manualLayout>
          <c:xMode val="edge"/>
          <c:yMode val="edge"/>
          <c:x val="5.4704918406938335E-2"/>
          <c:y val="3.8204466244998063E-2"/>
        </c:manualLayout>
      </c:layout>
    </c:title>
    <c:plotArea>
      <c:layout/>
      <c:pieChart>
        <c:varyColors val="1"/>
        <c:ser>
          <c:idx val="0"/>
          <c:order val="0"/>
          <c:dLbls>
            <c:showVal val="1"/>
            <c:showLeaderLines val="1"/>
          </c:dLbls>
          <c:cat>
            <c:strRef>
              <c:f>[Книга1111.xlsx]Лист1!$H$29:$O$29</c:f>
              <c:strCache>
                <c:ptCount val="8"/>
                <c:pt idx="0">
                  <c:v>видача картки платника податків, внесення до паспорта громадянина України даних про реєстраційний номер облікової картки платника податків з ДРФО</c:v>
                </c:pt>
                <c:pt idx="1">
                  <c:v>внесення до паспорта громадянина України (у формі книжечки) відмітки про наявність права здійснювати будь-як платежі за серією та номером паспорта </c:v>
                </c:pt>
                <c:pt idx="2">
                  <c:v>видача відомостей з ДРФО про суми виплачених доходів та утриманих податків </c:v>
                </c:pt>
                <c:pt idx="3">
                  <c:v>реєстрація реєстратора розрахункових операцій</c:v>
                </c:pt>
                <c:pt idx="4">
                  <c:v>реєстрація книг обліку розрахункових операцій </c:v>
                </c:pt>
                <c:pt idx="5">
                  <c:v>реєстрація розрахункових книжок </c:v>
                </c:pt>
                <c:pt idx="6">
                  <c:v>реєстрація платника податку на додану вартість </c:v>
                </c:pt>
                <c:pt idx="7">
                  <c:v>надання витягу з реєстру платників податку на додану вартість </c:v>
                </c:pt>
              </c:strCache>
            </c:strRef>
          </c:cat>
          <c:val>
            <c:numRef>
              <c:f>[Книга1111.xlsx]Лист1!$H$30:$O$30</c:f>
              <c:numCache>
                <c:formatCode>General</c:formatCode>
                <c:ptCount val="8"/>
                <c:pt idx="0">
                  <c:v>75870</c:v>
                </c:pt>
                <c:pt idx="1">
                  <c:v>295</c:v>
                </c:pt>
                <c:pt idx="2">
                  <c:v>12796</c:v>
                </c:pt>
                <c:pt idx="3">
                  <c:v>4778</c:v>
                </c:pt>
                <c:pt idx="4">
                  <c:v>7612</c:v>
                </c:pt>
                <c:pt idx="5">
                  <c:v>2725</c:v>
                </c:pt>
                <c:pt idx="6">
                  <c:v>1161</c:v>
                </c:pt>
                <c:pt idx="7">
                  <c:v>1648</c:v>
                </c:pt>
              </c:numCache>
            </c:numRef>
          </c:val>
        </c:ser>
        <c:firstSliceAng val="0"/>
      </c:pieChart>
    </c:plotArea>
    <c:legend>
      <c:legendPos val="r"/>
      <c:layout>
        <c:manualLayout>
          <c:xMode val="edge"/>
          <c:yMode val="edge"/>
          <c:x val="0.54497661146967691"/>
          <c:y val="9.6714271747550744E-4"/>
          <c:w val="0.44464731274541774"/>
          <c:h val="0.99042483586399832"/>
        </c:manualLayout>
      </c:layout>
    </c:legend>
    <c:plotVisOnly val="1"/>
    <c:dispBlanksAs val="zero"/>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6.3026537464304061E-2"/>
          <c:y val="0.12810436431295139"/>
          <c:w val="0.90667511022427361"/>
          <c:h val="0.69181088213029962"/>
        </c:manualLayout>
      </c:layout>
      <c:barChart>
        <c:barDir val="col"/>
        <c:grouping val="clustered"/>
        <c:ser>
          <c:idx val="0"/>
          <c:order val="0"/>
          <c:tx>
            <c:strRef>
              <c:f>Лист1!$B$1</c:f>
              <c:strCache>
                <c:ptCount val="1"/>
                <c:pt idx="0">
                  <c:v>Індикатив січня -грудня 2022</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dLbls>
            <c:dLbl>
              <c:idx val="0"/>
              <c:layout>
                <c:manualLayout>
                  <c:x val="-8.5710075314940945E-4"/>
                  <c:y val="-1.0781671159029661E-2"/>
                </c:manualLayout>
              </c:layout>
              <c:tx>
                <c:rich>
                  <a:bodyPr/>
                  <a:lstStyle/>
                  <a:p>
                    <a:r>
                      <a:rPr lang="en-US"/>
                      <a:t>5,</a:t>
                    </a:r>
                    <a:r>
                      <a:rPr lang="uk-UA"/>
                      <a:t>3</a:t>
                    </a:r>
                    <a:endParaRPr lang="en-US"/>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53A-4A91-969C-05DECE57F5C2}"/>
                </c:ext>
              </c:extLst>
            </c:dLbl>
            <c:dLbl>
              <c:idx val="1"/>
              <c:tx>
                <c:rich>
                  <a:bodyPr/>
                  <a:lstStyle/>
                  <a:p>
                    <a:r>
                      <a:rPr lang="uk-UA"/>
                      <a:t>15,0</a:t>
                    </a:r>
                    <a:endParaRPr lang="en-US"/>
                  </a:p>
                </c:rich>
              </c:tx>
              <c:showVal val="1"/>
            </c:dLbl>
            <c:dLbl>
              <c:idx val="3"/>
              <c:layout>
                <c:manualLayout>
                  <c:x val="-9.2944451746264766E-3"/>
                  <c:y val="-3.593890386343285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53A-4A91-969C-05DECE57F5C2}"/>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ПДФО</c:v>
                </c:pt>
                <c:pt idx="1">
                  <c:v>ЄСВ</c:v>
                </c:pt>
                <c:pt idx="2">
                  <c:v>ПДВ</c:v>
                </c:pt>
                <c:pt idx="3">
                  <c:v>Акцизний податок</c:v>
                </c:pt>
              </c:strCache>
            </c:strRef>
          </c:cat>
          <c:val>
            <c:numRef>
              <c:f>Лист1!$B$2:$B$5</c:f>
              <c:numCache>
                <c:formatCode>General</c:formatCode>
                <c:ptCount val="4"/>
                <c:pt idx="0">
                  <c:v>5.2</c:v>
                </c:pt>
                <c:pt idx="1">
                  <c:v>14.8</c:v>
                </c:pt>
                <c:pt idx="2">
                  <c:v>6.7</c:v>
                </c:pt>
                <c:pt idx="3">
                  <c:v>2.9</c:v>
                </c:pt>
              </c:numCache>
            </c:numRef>
          </c:val>
          <c:extLst xmlns:c16r2="http://schemas.microsoft.com/office/drawing/2015/06/chart">
            <c:ext xmlns:c16="http://schemas.microsoft.com/office/drawing/2014/chart" uri="{C3380CC4-5D6E-409C-BE32-E72D297353CC}">
              <c16:uniqueId val="{00000000-053A-4A91-969C-05DECE57F5C2}"/>
            </c:ext>
          </c:extLst>
        </c:ser>
        <c:ser>
          <c:idx val="1"/>
          <c:order val="1"/>
          <c:tx>
            <c:strRef>
              <c:f>Лист1!$C$1</c:f>
              <c:strCache>
                <c:ptCount val="1"/>
                <c:pt idx="0">
                  <c:v>Факт січня -грудня 2022</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15875" cap="flat" cmpd="sng" algn="ctr">
              <a:solidFill>
                <a:schemeClr val="accent2">
                  <a:shade val="95000"/>
                </a:schemeClr>
              </a:solidFill>
              <a:round/>
            </a:ln>
            <a:effectLst>
              <a:outerShdw blurRad="40000" dist="20000" dir="5400000" rotWithShape="0">
                <a:srgbClr val="000000">
                  <a:alpha val="38000"/>
                </a:srgbClr>
              </a:outerShdw>
            </a:effectLst>
            <a:sp3d contourW="15875">
              <a:contourClr>
                <a:schemeClr val="accent2">
                  <a:shade val="95000"/>
                </a:schemeClr>
              </a:contourClr>
            </a:sp3d>
          </c:spPr>
          <c:dLbls>
            <c:dLbl>
              <c:idx val="0"/>
              <c:layout>
                <c:manualLayout>
                  <c:x val="-2.7401734115557329E-4"/>
                  <c:y val="7.187780772686417E-3"/>
                </c:manualLayout>
              </c:layout>
              <c:tx>
                <c:rich>
                  <a:bodyPr/>
                  <a:lstStyle/>
                  <a:p>
                    <a:r>
                      <a:rPr lang="en-US"/>
                      <a:t>5,</a:t>
                    </a:r>
                    <a:r>
                      <a:rPr lang="uk-UA"/>
                      <a:t>4</a:t>
                    </a:r>
                    <a:endParaRPr lang="en-US"/>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53A-4A91-969C-05DECE57F5C2}"/>
                </c:ext>
              </c:extLst>
            </c:dLbl>
            <c:dLbl>
              <c:idx val="3"/>
              <c:layout>
                <c:manualLayout>
                  <c:x val="-1.2013748660780097E-3"/>
                  <c:y val="0"/>
                </c:manualLayout>
              </c:layout>
              <c:showVal val="1"/>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ПДФО</c:v>
                </c:pt>
                <c:pt idx="1">
                  <c:v>ЄСВ</c:v>
                </c:pt>
                <c:pt idx="2">
                  <c:v>ПДВ</c:v>
                </c:pt>
                <c:pt idx="3">
                  <c:v>Акцизний податок</c:v>
                </c:pt>
              </c:strCache>
            </c:strRef>
          </c:cat>
          <c:val>
            <c:numRef>
              <c:f>Лист1!$C$2:$C$5</c:f>
              <c:numCache>
                <c:formatCode>General</c:formatCode>
                <c:ptCount val="4"/>
                <c:pt idx="0">
                  <c:v>5.3</c:v>
                </c:pt>
                <c:pt idx="1">
                  <c:v>15.6</c:v>
                </c:pt>
                <c:pt idx="2">
                  <c:v>8.1</c:v>
                </c:pt>
                <c:pt idx="3">
                  <c:v>3.7</c:v>
                </c:pt>
              </c:numCache>
            </c:numRef>
          </c:val>
          <c:extLst xmlns:c16r2="http://schemas.microsoft.com/office/drawing/2015/06/chart">
            <c:ext xmlns:c16="http://schemas.microsoft.com/office/drawing/2014/chart" uri="{C3380CC4-5D6E-409C-BE32-E72D297353CC}">
              <c16:uniqueId val="{00000001-053A-4A91-969C-05DECE57F5C2}"/>
            </c:ext>
          </c:extLst>
        </c:ser>
        <c:dLbls>
          <c:showVal val="1"/>
        </c:dLbls>
        <c:axId val="10152192"/>
        <c:axId val="53678080"/>
      </c:barChart>
      <c:catAx>
        <c:axId val="10152192"/>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3678080"/>
        <c:crosses val="autoZero"/>
        <c:auto val="1"/>
        <c:lblAlgn val="ctr"/>
        <c:lblOffset val="100"/>
      </c:catAx>
      <c:valAx>
        <c:axId val="536780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crossAx val="10152192"/>
        <c:crosses val="autoZero"/>
        <c:crossBetween val="between"/>
      </c:valAx>
      <c:spPr>
        <a:noFill/>
        <a:ln>
          <a:noFill/>
        </a:ln>
        <a:effectLst/>
        <a:sp3d/>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sz="1400" b="1">
                <a:latin typeface="Times New Roman" pitchFamily="18" charset="0"/>
                <a:cs typeface="Times New Roman" pitchFamily="18" charset="0"/>
              </a:defRPr>
            </a:pPr>
            <a:r>
              <a:rPr lang="uk-UA" sz="1400" b="1">
                <a:latin typeface="Times New Roman" pitchFamily="18" charset="0"/>
                <a:cs typeface="Times New Roman" pitchFamily="18" charset="0"/>
              </a:rPr>
              <a:t>Плата за надання адміністративних</a:t>
            </a:r>
            <a:r>
              <a:rPr lang="uk-UA" sz="1400" b="1" baseline="0">
                <a:latin typeface="Times New Roman" pitchFamily="18" charset="0"/>
                <a:cs typeface="Times New Roman" pitchFamily="18" charset="0"/>
              </a:rPr>
              <a:t> послуг </a:t>
            </a:r>
            <a:r>
              <a:rPr lang="uk-UA" sz="1400" b="1">
                <a:latin typeface="Times New Roman" pitchFamily="18" charset="0"/>
                <a:cs typeface="Times New Roman" pitchFamily="18" charset="0"/>
              </a:rPr>
              <a:t>, у т. ч. питома вага підакцизної групи (млн грн)  </a:t>
            </a:r>
            <a:endParaRPr lang="en-US" sz="1400" b="1">
              <a:latin typeface="Times New Roman" pitchFamily="18" charset="0"/>
              <a:cs typeface="Times New Roman" pitchFamily="18" charset="0"/>
            </a:endParaRPr>
          </a:p>
        </c:rich>
      </c:tx>
    </c:title>
    <c:view3D>
      <c:rotX val="30"/>
      <c:perspective val="30"/>
    </c:view3D>
    <c:plotArea>
      <c:layout>
        <c:manualLayout>
          <c:layoutTarget val="inner"/>
          <c:xMode val="edge"/>
          <c:yMode val="edge"/>
          <c:x val="1.9097222222222224E-2"/>
          <c:y val="0.16610974358151992"/>
          <c:w val="0.70038877952755907"/>
          <c:h val="0.83389025641848091"/>
        </c:manualLayout>
      </c:layout>
      <c:pie3DChart>
        <c:varyColors val="1"/>
        <c:ser>
          <c:idx val="0"/>
          <c:order val="0"/>
          <c:tx>
            <c:strRef>
              <c:f>Лист3!$B$5</c:f>
              <c:strCache>
                <c:ptCount val="1"/>
                <c:pt idx="0">
                  <c:v>2022</c:v>
                </c:pt>
              </c:strCache>
            </c:strRef>
          </c:tx>
          <c:explosion val="25"/>
          <c:dPt>
            <c:idx val="1"/>
            <c:spPr>
              <a:solidFill>
                <a:schemeClr val="accent5">
                  <a:lumMod val="40000"/>
                  <a:lumOff val="60000"/>
                </a:schemeClr>
              </a:solidFill>
            </c:spPr>
          </c:dPt>
          <c:dPt>
            <c:idx val="2"/>
            <c:spPr>
              <a:solidFill>
                <a:schemeClr val="accent6">
                  <a:lumMod val="20000"/>
                  <a:lumOff val="80000"/>
                </a:schemeClr>
              </a:solidFill>
            </c:spPr>
          </c:dPt>
          <c:dPt>
            <c:idx val="3"/>
            <c:spPr>
              <a:solidFill>
                <a:schemeClr val="accent2">
                  <a:lumMod val="60000"/>
                  <a:lumOff val="40000"/>
                </a:schemeClr>
              </a:solidFill>
            </c:spPr>
          </c:dPt>
          <c:dPt>
            <c:idx val="4"/>
            <c:spPr>
              <a:solidFill>
                <a:schemeClr val="accent3"/>
              </a:solidFill>
            </c:spPr>
          </c:dPt>
          <c:dLbls>
            <c:dLbl>
              <c:idx val="0"/>
              <c:layout>
                <c:manualLayout>
                  <c:x val="2.9333032589676306E-2"/>
                  <c:y val="-1.6972790615628865E-2"/>
                </c:manualLayout>
              </c:layout>
              <c:tx>
                <c:rich>
                  <a:bodyPr/>
                  <a:lstStyle/>
                  <a:p>
                    <a:r>
                      <a:rPr lang="en-US"/>
                      <a:t>9</a:t>
                    </a:r>
                    <a:r>
                      <a:rPr lang="uk-UA"/>
                      <a:t>,</a:t>
                    </a:r>
                    <a:r>
                      <a:rPr lang="en-US"/>
                      <a:t>33</a:t>
                    </a:r>
                  </a:p>
                </c:rich>
              </c:tx>
              <c:dLblPos val="bestFit"/>
              <c:showVal val="1"/>
            </c:dLbl>
            <c:dLbl>
              <c:idx val="1"/>
              <c:tx>
                <c:rich>
                  <a:bodyPr/>
                  <a:lstStyle/>
                  <a:p>
                    <a:r>
                      <a:rPr lang="en-US"/>
                      <a:t>43</a:t>
                    </a:r>
                    <a:r>
                      <a:rPr lang="uk-UA"/>
                      <a:t>,</a:t>
                    </a:r>
                    <a:r>
                      <a:rPr lang="en-US"/>
                      <a:t>18</a:t>
                    </a:r>
                  </a:p>
                </c:rich>
              </c:tx>
              <c:dLblPos val="inEnd"/>
              <c:showVal val="1"/>
            </c:dLbl>
            <c:dLbl>
              <c:idx val="2"/>
              <c:layout>
                <c:manualLayout>
                  <c:x val="-7.7951316691474176E-2"/>
                  <c:y val="5.3058824790283302E-2"/>
                </c:manualLayout>
              </c:layout>
              <c:tx>
                <c:rich>
                  <a:bodyPr/>
                  <a:lstStyle/>
                  <a:p>
                    <a:r>
                      <a:rPr lang="en-US"/>
                      <a:t>2</a:t>
                    </a:r>
                    <a:r>
                      <a:rPr lang="uk-UA"/>
                      <a:t>,</a:t>
                    </a:r>
                    <a:r>
                      <a:rPr lang="en-US"/>
                      <a:t>8</a:t>
                    </a:r>
                    <a:r>
                      <a:rPr lang="uk-UA"/>
                      <a:t>4</a:t>
                    </a:r>
                    <a:endParaRPr lang="en-US"/>
                  </a:p>
                </c:rich>
              </c:tx>
              <c:dLblPos val="bestFit"/>
              <c:showVal val="1"/>
            </c:dLbl>
            <c:dLbl>
              <c:idx val="3"/>
              <c:layout>
                <c:manualLayout>
                  <c:x val="-7.9730185241996307E-2"/>
                  <c:y val="-2.8379040162064724E-2"/>
                </c:manualLayout>
              </c:layout>
              <c:tx>
                <c:rich>
                  <a:bodyPr/>
                  <a:lstStyle/>
                  <a:p>
                    <a:r>
                      <a:rPr lang="en-US"/>
                      <a:t>1</a:t>
                    </a:r>
                    <a:r>
                      <a:rPr lang="uk-UA"/>
                      <a:t>,</a:t>
                    </a:r>
                    <a:r>
                      <a:rPr lang="en-US"/>
                      <a:t>22</a:t>
                    </a:r>
                  </a:p>
                </c:rich>
              </c:tx>
              <c:dLblPos val="bestFit"/>
              <c:showVal val="1"/>
            </c:dLbl>
            <c:dLbl>
              <c:idx val="4"/>
              <c:layout>
                <c:manualLayout>
                  <c:x val="1.9038680770964239E-2"/>
                  <c:y val="-7.3061882532396677E-2"/>
                </c:manualLayout>
              </c:layout>
              <c:tx>
                <c:rich>
                  <a:bodyPr/>
                  <a:lstStyle/>
                  <a:p>
                    <a:r>
                      <a:rPr lang="en-US"/>
                      <a:t>1</a:t>
                    </a:r>
                    <a:r>
                      <a:rPr lang="uk-UA"/>
                      <a:t>,</a:t>
                    </a:r>
                    <a:r>
                      <a:rPr lang="en-US"/>
                      <a:t>66</a:t>
                    </a:r>
                  </a:p>
                </c:rich>
              </c:tx>
              <c:dLblPos val="bestFit"/>
              <c:showVal val="1"/>
            </c:dLbl>
            <c:dLbl>
              <c:idx val="5"/>
              <c:layout>
                <c:manualLayout>
                  <c:x val="6.8894267004503268E-2"/>
                  <c:y val="-4.6587260151517901E-2"/>
                </c:manualLayout>
              </c:layout>
              <c:tx>
                <c:rich>
                  <a:bodyPr/>
                  <a:lstStyle/>
                  <a:p>
                    <a:r>
                      <a:rPr lang="uk-UA"/>
                      <a:t>0,</a:t>
                    </a:r>
                    <a:r>
                      <a:rPr lang="en-US"/>
                      <a:t>5</a:t>
                    </a:r>
                    <a:r>
                      <a:rPr lang="uk-UA"/>
                      <a:t>4</a:t>
                    </a:r>
                    <a:endParaRPr lang="en-US"/>
                  </a:p>
                </c:rich>
              </c:tx>
              <c:dLblPos val="bestFit"/>
              <c:showVal val="1"/>
            </c:dLbl>
            <c:txPr>
              <a:bodyPr/>
              <a:lstStyle/>
              <a:p>
                <a:pPr>
                  <a:defRPr sz="1400" b="1">
                    <a:latin typeface="Times New Roman" pitchFamily="18" charset="0"/>
                    <a:cs typeface="Times New Roman" pitchFamily="18" charset="0"/>
                  </a:defRPr>
                </a:pPr>
                <a:endParaRPr lang="ru-RU"/>
              </a:p>
            </c:txPr>
            <c:dLblPos val="inEnd"/>
            <c:showVal val="1"/>
            <c:showLeaderLines val="1"/>
          </c:dLbls>
          <c:cat>
            <c:strRef>
              <c:f>Лист3!$A$6:$A$11</c:f>
              <c:strCache>
                <c:ptCount val="6"/>
                <c:pt idx="0">
                  <c:v>Плата за ліцензії на право оптової торгівлі алкогольними напоями та тютюновими виробами</c:v>
                </c:pt>
                <c:pt idx="1">
                  <c:v>Плата за ліцензії на право роздрібної торгівлі алкогольними напоями та тютюновими виробами</c:v>
                </c:pt>
                <c:pt idx="2">
                  <c:v>Плата за ліцензії на право оптової торгівлі пальним</c:v>
                </c:pt>
                <c:pt idx="3">
                  <c:v>Плата за ліцензії на право роздрібної торгівлі пальним</c:v>
                </c:pt>
                <c:pt idx="4">
                  <c:v>Плата за ліцензії на право зберігання пальним</c:v>
                </c:pt>
                <c:pt idx="5">
                  <c:v>Інше</c:v>
                </c:pt>
              </c:strCache>
            </c:strRef>
          </c:cat>
          <c:val>
            <c:numRef>
              <c:f>Лист3!$B$6:$B$11</c:f>
              <c:numCache>
                <c:formatCode>General</c:formatCode>
                <c:ptCount val="6"/>
                <c:pt idx="0">
                  <c:v>9333.2999999999956</c:v>
                </c:pt>
                <c:pt idx="1">
                  <c:v>43181.8</c:v>
                </c:pt>
                <c:pt idx="2">
                  <c:v>2838.8</c:v>
                </c:pt>
                <c:pt idx="3">
                  <c:v>1222.5</c:v>
                </c:pt>
                <c:pt idx="4">
                  <c:v>1663.5</c:v>
                </c:pt>
                <c:pt idx="5">
                  <c:v>536.89999999999691</c:v>
                </c:pt>
              </c:numCache>
            </c:numRef>
          </c:val>
        </c:ser>
        <c:dLbls>
          <c:showVal val="1"/>
        </c:dLbls>
      </c:pie3DChart>
    </c:plotArea>
    <c:legend>
      <c:legendPos val="r"/>
      <c:layout>
        <c:manualLayout>
          <c:xMode val="edge"/>
          <c:yMode val="edge"/>
          <c:x val="0.65524991194282556"/>
          <c:y val="0.11610189936528886"/>
          <c:w val="0.34301399825021883"/>
          <c:h val="0.85990707351113904"/>
        </c:manualLayout>
      </c:layout>
      <c:txPr>
        <a:bodyPr/>
        <a:lstStyle/>
        <a:p>
          <a:pPr>
            <a:defRPr sz="1200">
              <a:latin typeface="Times New Roman" pitchFamily="18" charset="0"/>
              <a:cs typeface="Times New Roman" pitchFamily="18" charset="0"/>
            </a:defRPr>
          </a:pPr>
          <a:endParaRPr lang="ru-RU"/>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400"/>
            </a:pPr>
            <a:r>
              <a:rPr lang="uk-UA" sz="1400"/>
              <a:t>Фактично надійшло у 2022 році, млн грн</a:t>
            </a:r>
          </a:p>
        </c:rich>
      </c:tx>
    </c:title>
    <c:view3D>
      <c:rotX val="75"/>
      <c:perspective val="30"/>
    </c:view3D>
    <c:plotArea>
      <c:layout>
        <c:manualLayout>
          <c:layoutTarget val="inner"/>
          <c:xMode val="edge"/>
          <c:yMode val="edge"/>
          <c:x val="6.645155588107457E-2"/>
          <c:y val="8.1525091961399246E-2"/>
          <c:w val="0.71513312646420102"/>
          <c:h val="0.89693498851395936"/>
        </c:manualLayout>
      </c:layout>
      <c:pie3DChart>
        <c:varyColors val="1"/>
        <c:ser>
          <c:idx val="0"/>
          <c:order val="0"/>
          <c:tx>
            <c:strRef>
              <c:f>Лист1!$B$1</c:f>
              <c:strCache>
                <c:ptCount val="1"/>
                <c:pt idx="0">
                  <c:v>Фактично надійшло у 2022 році, млн. грн.</c:v>
                </c:pt>
              </c:strCache>
            </c:strRef>
          </c:tx>
          <c:explosion val="25"/>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Лист1!$A$2:$A$9</c:f>
              <c:strCache>
                <c:ptCount val="8"/>
                <c:pt idx="0">
                  <c:v>ПДФО</c:v>
                </c:pt>
                <c:pt idx="1">
                  <c:v>Військовий збір</c:v>
                </c:pt>
                <c:pt idx="2">
                  <c:v>Єдиний податок</c:v>
                </c:pt>
                <c:pt idx="3">
                  <c:v>Земельний податок</c:v>
                </c:pt>
                <c:pt idx="4">
                  <c:v>Податок на нерухоме майно</c:v>
                </c:pt>
                <c:pt idx="5">
                  <c:v>Транспортний податок</c:v>
                </c:pt>
                <c:pt idx="6">
                  <c:v>Туристичний збір</c:v>
                </c:pt>
                <c:pt idx="7">
                  <c:v>ЄСВ</c:v>
                </c:pt>
              </c:strCache>
            </c:strRef>
          </c:cat>
          <c:val>
            <c:numRef>
              <c:f>Лист1!$B$2:$B$9</c:f>
              <c:numCache>
                <c:formatCode>General</c:formatCode>
                <c:ptCount val="8"/>
                <c:pt idx="0">
                  <c:v>19622.400000000001</c:v>
                </c:pt>
                <c:pt idx="1">
                  <c:v>1234.3</c:v>
                </c:pt>
                <c:pt idx="2">
                  <c:v>2206.5</c:v>
                </c:pt>
                <c:pt idx="3">
                  <c:v>165.5</c:v>
                </c:pt>
                <c:pt idx="4">
                  <c:v>106</c:v>
                </c:pt>
                <c:pt idx="5">
                  <c:v>2.2000000000000002</c:v>
                </c:pt>
                <c:pt idx="6">
                  <c:v>2.6</c:v>
                </c:pt>
                <c:pt idx="7">
                  <c:v>15593.6</c:v>
                </c:pt>
              </c:numCache>
            </c:numRef>
          </c:val>
          <c:extLst xmlns:c16r2="http://schemas.microsoft.com/office/drawing/2015/06/chart">
            <c:ext xmlns:c16="http://schemas.microsoft.com/office/drawing/2014/chart" uri="{C3380CC4-5D6E-409C-BE32-E72D297353CC}">
              <c16:uniqueId val="{00000000-9993-4F99-9AF8-D9731D1D73C6}"/>
            </c:ext>
          </c:extLst>
        </c:ser>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i="1">
                <a:latin typeface="Times New Roman" panose="02020603050405020304" pitchFamily="18" charset="0"/>
                <a:cs typeface="Times New Roman" panose="02020603050405020304" pitchFamily="18" charset="0"/>
              </a:defRPr>
            </a:pPr>
            <a:r>
              <a:rPr lang="uk-UA" sz="1200" b="0" i="1">
                <a:latin typeface="Times New Roman" panose="02020603050405020304" pitchFamily="18" charset="0"/>
                <a:cs typeface="Times New Roman" panose="02020603050405020304" pitchFamily="18" charset="0"/>
              </a:rPr>
              <a:t>Виконання показників з надходжень в рахунок погашення податкового боргу до Державного бюджету у 2022 році</a:t>
            </a:r>
          </a:p>
        </c:rich>
      </c:tx>
      <c:overlay val="1"/>
    </c:title>
    <c:view3D>
      <c:rAngAx val="1"/>
    </c:view3D>
    <c:plotArea>
      <c:layout>
        <c:manualLayout>
          <c:layoutTarget val="inner"/>
          <c:xMode val="edge"/>
          <c:yMode val="edge"/>
          <c:x val="6.1958367515577518E-2"/>
          <c:y val="8.398027833503996E-2"/>
          <c:w val="0.86855264547944899"/>
          <c:h val="0.79690108013619954"/>
        </c:manualLayout>
      </c:layout>
      <c:bar3DChart>
        <c:barDir val="col"/>
        <c:grouping val="clustered"/>
        <c:ser>
          <c:idx val="0"/>
          <c:order val="0"/>
          <c:tx>
            <c:strRef>
              <c:f>'2022 індик'!$B$4</c:f>
              <c:strCache>
                <c:ptCount val="1"/>
                <c:pt idx="0">
                  <c:v>показник доходу</c:v>
                </c:pt>
              </c:strCache>
            </c:strRef>
          </c:tx>
          <c:spPr>
            <a:solidFill>
              <a:schemeClr val="tx2">
                <a:lumMod val="40000"/>
                <a:lumOff val="60000"/>
              </a:schemeClr>
            </a:solidFill>
          </c:spPr>
          <c:dLbls>
            <c:spPr>
              <a:noFill/>
              <a:ln>
                <a:noFill/>
              </a:ln>
              <a:effectLst/>
            </c:spPr>
            <c:txPr>
              <a:bodyPr/>
              <a:lstStyle/>
              <a:p>
                <a:pPr algn="ctr">
                  <a:defRPr lang="uk-UA" sz="1100" b="1" i="1" u="none" strike="noStrike" kern="1200" baseline="0">
                    <a:solidFill>
                      <a:sysClr val="windowText" lastClr="00000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'2022 індик'!$A$5:$A$16</c:f>
              <c:strCache>
                <c:ptCount val="12"/>
                <c:pt idx="0">
                  <c:v>січень 2022</c:v>
                </c:pt>
                <c:pt idx="1">
                  <c:v>лютий 2022</c:v>
                </c:pt>
                <c:pt idx="2">
                  <c:v>березень 2022</c:v>
                </c:pt>
                <c:pt idx="3">
                  <c:v>квітень 2022</c:v>
                </c:pt>
                <c:pt idx="4">
                  <c:v>травень 2022</c:v>
                </c:pt>
                <c:pt idx="5">
                  <c:v>червень 2022</c:v>
                </c:pt>
                <c:pt idx="6">
                  <c:v>липень 2022</c:v>
                </c:pt>
                <c:pt idx="7">
                  <c:v>серпень 2022</c:v>
                </c:pt>
                <c:pt idx="8">
                  <c:v>вересень 2022</c:v>
                </c:pt>
                <c:pt idx="9">
                  <c:v>жовтень 2022</c:v>
                </c:pt>
                <c:pt idx="10">
                  <c:v>листопад 2022</c:v>
                </c:pt>
                <c:pt idx="11">
                  <c:v>грудень 2022</c:v>
                </c:pt>
              </c:strCache>
            </c:strRef>
          </c:cat>
          <c:val>
            <c:numRef>
              <c:f>'2022 індик'!$B$5:$B$16</c:f>
              <c:numCache>
                <c:formatCode>#,##0.0</c:formatCode>
                <c:ptCount val="12"/>
                <c:pt idx="0">
                  <c:v>13.421299999999999</c:v>
                </c:pt>
                <c:pt idx="1">
                  <c:v>12.7</c:v>
                </c:pt>
                <c:pt idx="2">
                  <c:v>13.8</c:v>
                </c:pt>
                <c:pt idx="3">
                  <c:v>0</c:v>
                </c:pt>
                <c:pt idx="4">
                  <c:v>3.5</c:v>
                </c:pt>
                <c:pt idx="5">
                  <c:v>4.5999999999999996</c:v>
                </c:pt>
                <c:pt idx="6">
                  <c:v>6.1</c:v>
                </c:pt>
                <c:pt idx="7">
                  <c:v>6.1</c:v>
                </c:pt>
                <c:pt idx="8">
                  <c:v>6.1</c:v>
                </c:pt>
                <c:pt idx="9">
                  <c:v>8.1</c:v>
                </c:pt>
                <c:pt idx="10">
                  <c:v>21.791900000000005</c:v>
                </c:pt>
                <c:pt idx="11">
                  <c:v>12.241699999999998</c:v>
                </c:pt>
              </c:numCache>
            </c:numRef>
          </c:val>
          <c:shape val="cylinder"/>
          <c:extLst xmlns:c16r2="http://schemas.microsoft.com/office/drawing/2015/06/chart">
            <c:ext xmlns:c16="http://schemas.microsoft.com/office/drawing/2014/chart" uri="{C3380CC4-5D6E-409C-BE32-E72D297353CC}">
              <c16:uniqueId val="{00000000-60F8-4BB7-952B-184CA27F1D12}"/>
            </c:ext>
          </c:extLst>
        </c:ser>
        <c:ser>
          <c:idx val="1"/>
          <c:order val="1"/>
          <c:tx>
            <c:strRef>
              <c:f>'2022 індик'!$C$4</c:f>
              <c:strCache>
                <c:ptCount val="1"/>
                <c:pt idx="0">
                  <c:v>факт</c:v>
                </c:pt>
              </c:strCache>
            </c:strRef>
          </c:tx>
          <c:spPr>
            <a:solidFill>
              <a:schemeClr val="accent3">
                <a:lumMod val="40000"/>
                <a:lumOff val="60000"/>
              </a:schemeClr>
            </a:solidFill>
          </c:spPr>
          <c:dLbls>
            <c:dLbl>
              <c:idx val="0"/>
              <c:layout>
                <c:manualLayout>
                  <c:x val="1.5399999393700811E-2"/>
                  <c:y val="-1.206029959873389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0F8-4BB7-952B-184CA27F1D12}"/>
                </c:ext>
              </c:extLst>
            </c:dLbl>
            <c:dLbl>
              <c:idx val="2"/>
              <c:layout>
                <c:manualLayout>
                  <c:x val="1.3199999480314976E-2"/>
                  <c:y val="-6.030149799366948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0F8-4BB7-952B-184CA27F1D12}"/>
                </c:ext>
              </c:extLst>
            </c:dLbl>
            <c:spPr>
              <a:noFill/>
              <a:ln>
                <a:noFill/>
              </a:ln>
              <a:effectLst/>
            </c:spPr>
            <c:txPr>
              <a:bodyPr/>
              <a:lstStyle/>
              <a:p>
                <a:pPr algn="ctr">
                  <a:defRPr lang="uk-UA" sz="1100" b="1" i="1" u="none" strike="noStrike" kern="1200" baseline="0">
                    <a:solidFill>
                      <a:schemeClr val="accent3">
                        <a:lumMod val="50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'2022 індик'!$A$5:$A$16</c:f>
              <c:strCache>
                <c:ptCount val="12"/>
                <c:pt idx="0">
                  <c:v>січень 2022</c:v>
                </c:pt>
                <c:pt idx="1">
                  <c:v>лютий 2022</c:v>
                </c:pt>
                <c:pt idx="2">
                  <c:v>березень 2022</c:v>
                </c:pt>
                <c:pt idx="3">
                  <c:v>квітень 2022</c:v>
                </c:pt>
                <c:pt idx="4">
                  <c:v>травень 2022</c:v>
                </c:pt>
                <c:pt idx="5">
                  <c:v>червень 2022</c:v>
                </c:pt>
                <c:pt idx="6">
                  <c:v>липень 2022</c:v>
                </c:pt>
                <c:pt idx="7">
                  <c:v>серпень 2022</c:v>
                </c:pt>
                <c:pt idx="8">
                  <c:v>вересень 2022</c:v>
                </c:pt>
                <c:pt idx="9">
                  <c:v>жовтень 2022</c:v>
                </c:pt>
                <c:pt idx="10">
                  <c:v>листопад 2022</c:v>
                </c:pt>
                <c:pt idx="11">
                  <c:v>грудень 2022</c:v>
                </c:pt>
              </c:strCache>
            </c:strRef>
          </c:cat>
          <c:val>
            <c:numRef>
              <c:f>'2022 індик'!$C$5:$C$16</c:f>
              <c:numCache>
                <c:formatCode>#,##0.0</c:formatCode>
                <c:ptCount val="12"/>
                <c:pt idx="0">
                  <c:v>10.6622</c:v>
                </c:pt>
                <c:pt idx="1">
                  <c:v>15.10328</c:v>
                </c:pt>
                <c:pt idx="2">
                  <c:v>3.7021700000000002</c:v>
                </c:pt>
                <c:pt idx="3">
                  <c:v>4.4971799999999975</c:v>
                </c:pt>
                <c:pt idx="4">
                  <c:v>33.642190000000006</c:v>
                </c:pt>
                <c:pt idx="5">
                  <c:v>31.309699999999992</c:v>
                </c:pt>
                <c:pt idx="6">
                  <c:v>49.023400000000002</c:v>
                </c:pt>
                <c:pt idx="7">
                  <c:v>16.961399999999983</c:v>
                </c:pt>
                <c:pt idx="8">
                  <c:v>23.637132678</c:v>
                </c:pt>
                <c:pt idx="9">
                  <c:v>25.860279999999992</c:v>
                </c:pt>
                <c:pt idx="10">
                  <c:v>54.235553282000019</c:v>
                </c:pt>
                <c:pt idx="11">
                  <c:v>17.089599999999983</c:v>
                </c:pt>
              </c:numCache>
            </c:numRef>
          </c:val>
          <c:shape val="cylinder"/>
          <c:extLst xmlns:c16r2="http://schemas.microsoft.com/office/drawing/2015/06/chart">
            <c:ext xmlns:c16="http://schemas.microsoft.com/office/drawing/2014/chart" uri="{C3380CC4-5D6E-409C-BE32-E72D297353CC}">
              <c16:uniqueId val="{00000003-60F8-4BB7-952B-184CA27F1D12}"/>
            </c:ext>
          </c:extLst>
        </c:ser>
        <c:shape val="box"/>
        <c:axId val="53781632"/>
        <c:axId val="53783168"/>
        <c:axId val="0"/>
      </c:bar3DChart>
      <c:catAx>
        <c:axId val="53781632"/>
        <c:scaling>
          <c:orientation val="minMax"/>
        </c:scaling>
        <c:axPos val="b"/>
        <c:numFmt formatCode="General" sourceLinked="0"/>
        <c:tickLblPos val="nextTo"/>
        <c:txPr>
          <a:bodyPr/>
          <a:lstStyle/>
          <a:p>
            <a:pPr algn="ctr">
              <a:defRPr lang="uk-UA"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783168"/>
        <c:crosses val="autoZero"/>
        <c:auto val="1"/>
        <c:lblAlgn val="ctr"/>
        <c:lblOffset val="100"/>
      </c:catAx>
      <c:valAx>
        <c:axId val="53783168"/>
        <c:scaling>
          <c:orientation val="minMax"/>
        </c:scaling>
        <c:axPos val="l"/>
        <c:majorGridlines/>
        <c:title>
          <c:tx>
            <c:rich>
              <a:bodyPr rot="0" vert="horz"/>
              <a:lstStyle/>
              <a:p>
                <a:pPr>
                  <a:defRPr sz="1200" i="1">
                    <a:solidFill>
                      <a:schemeClr val="accent5">
                        <a:lumMod val="75000"/>
                      </a:schemeClr>
                    </a:solidFill>
                  </a:defRPr>
                </a:pPr>
                <a:r>
                  <a:rPr lang="uk-UA" sz="1200" i="1">
                    <a:solidFill>
                      <a:schemeClr val="accent5">
                        <a:lumMod val="75000"/>
                      </a:schemeClr>
                    </a:solidFill>
                  </a:rPr>
                  <a:t>млн</a:t>
                </a:r>
                <a:r>
                  <a:rPr lang="uk-UA" sz="1200" i="1" baseline="0">
                    <a:solidFill>
                      <a:schemeClr val="accent5">
                        <a:lumMod val="75000"/>
                      </a:schemeClr>
                    </a:solidFill>
                  </a:rPr>
                  <a:t> грн</a:t>
                </a:r>
              </a:p>
            </c:rich>
          </c:tx>
          <c:layout>
            <c:manualLayout>
              <c:xMode val="edge"/>
              <c:yMode val="edge"/>
              <c:x val="1.0724956769171403E-2"/>
              <c:y val="3.6719529777087721E-2"/>
            </c:manualLayout>
          </c:layout>
        </c:title>
        <c:numFmt formatCode="#,##0.0" sourceLinked="1"/>
        <c:tickLblPos val="nextTo"/>
        <c:txPr>
          <a:bodyPr/>
          <a:lstStyle/>
          <a:p>
            <a:pPr algn="ctr">
              <a:defRPr lang="uk-UA" sz="1000" b="1" i="1" u="none" strike="noStrike" kern="1200" baseline="0">
                <a:solidFill>
                  <a:sysClr val="windowText" lastClr="000000"/>
                </a:solidFill>
                <a:latin typeface="+mn-lt"/>
                <a:ea typeface="+mn-ea"/>
                <a:cs typeface="+mn-cs"/>
              </a:defRPr>
            </a:pPr>
            <a:endParaRPr lang="ru-RU"/>
          </a:p>
        </c:txPr>
        <c:crossAx val="53781632"/>
        <c:crosses val="autoZero"/>
        <c:crossBetween val="between"/>
      </c:valAx>
    </c:plotArea>
    <c:legend>
      <c:legendPos val="r"/>
      <c:layout>
        <c:manualLayout>
          <c:xMode val="edge"/>
          <c:yMode val="edge"/>
          <c:x val="0.92098111334720023"/>
          <c:y val="0.293231249893533"/>
          <c:w val="7.9018899597318087E-2"/>
          <c:h val="0.64282084547738272"/>
        </c:manualLayout>
      </c:layout>
      <c:txPr>
        <a:bodyPr/>
        <a:lstStyle/>
        <a:p>
          <a:pPr>
            <a:defRPr sz="1100"/>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600" i="1"/>
            </a:pPr>
            <a:r>
              <a:rPr lang="uk-UA" sz="1600" i="1"/>
              <a:t>Динаміка податкового боргу у 2022 році</a:t>
            </a:r>
          </a:p>
        </c:rich>
      </c:tx>
      <c:overlay val="1"/>
    </c:title>
    <c:view3D>
      <c:rAngAx val="1"/>
    </c:view3D>
    <c:plotArea>
      <c:layout>
        <c:manualLayout>
          <c:layoutTarget val="inner"/>
          <c:xMode val="edge"/>
          <c:yMode val="edge"/>
          <c:x val="0.1176340023970992"/>
          <c:y val="0.17358841653744697"/>
          <c:w val="0.70964058683416043"/>
          <c:h val="0.63963697632425121"/>
        </c:manualLayout>
      </c:layout>
      <c:bar3DChart>
        <c:barDir val="col"/>
        <c:grouping val="clustered"/>
        <c:ser>
          <c:idx val="0"/>
          <c:order val="0"/>
          <c:tx>
            <c:strRef>
              <c:f>'2022 борг'!$B$3:$B$4</c:f>
              <c:strCache>
                <c:ptCount val="1"/>
                <c:pt idx="0">
                  <c:v>Всього</c:v>
                </c:pt>
              </c:strCache>
            </c:strRef>
          </c:tx>
          <c:dLbls>
            <c:dLbl>
              <c:idx val="0"/>
              <c:layout>
                <c:manualLayout>
                  <c:x val="4.6532546603030118E-3"/>
                  <c:y val="-2.40240297046723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810-4653-98A4-55E2AB16404E}"/>
                </c:ext>
              </c:extLst>
            </c:dLbl>
            <c:dLbl>
              <c:idx val="1"/>
              <c:layout>
                <c:manualLayout>
                  <c:x val="1.5629350678991214E-2"/>
                  <c:y val="-3.16566247325966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810-4653-98A4-55E2AB16404E}"/>
                </c:ext>
              </c:extLst>
            </c:dLbl>
            <c:spPr>
              <a:noFill/>
              <a:ln>
                <a:noFill/>
              </a:ln>
              <a:effectLst/>
            </c:spPr>
            <c:txPr>
              <a:bodyPr/>
              <a:lstStyle/>
              <a:p>
                <a:pPr>
                  <a:defRPr b="1">
                    <a:solidFill>
                      <a:srgbClr val="FF0000"/>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'2022 борг'!$A$5:$A$6</c:f>
              <c:strCache>
                <c:ptCount val="2"/>
                <c:pt idx="0">
                  <c:v>податковий борг на 01.01.2022</c:v>
                </c:pt>
                <c:pt idx="1">
                  <c:v>податковий борг на 01.01.2023</c:v>
                </c:pt>
              </c:strCache>
            </c:strRef>
          </c:cat>
          <c:val>
            <c:numRef>
              <c:f>'2022 борг'!$B$5:$B$6</c:f>
              <c:numCache>
                <c:formatCode>#,##0.00</c:formatCode>
                <c:ptCount val="2"/>
                <c:pt idx="0">
                  <c:v>8018.07</c:v>
                </c:pt>
                <c:pt idx="1">
                  <c:v>10240.34</c:v>
                </c:pt>
              </c:numCache>
            </c:numRef>
          </c:val>
          <c:extLst xmlns:c16r2="http://schemas.microsoft.com/office/drawing/2015/06/chart">
            <c:ext xmlns:c16="http://schemas.microsoft.com/office/drawing/2014/chart" uri="{C3380CC4-5D6E-409C-BE32-E72D297353CC}">
              <c16:uniqueId val="{00000002-A810-4653-98A4-55E2AB16404E}"/>
            </c:ext>
          </c:extLst>
        </c:ser>
        <c:ser>
          <c:idx val="1"/>
          <c:order val="1"/>
          <c:tx>
            <c:strRef>
              <c:f>'2022 борг'!$C$3:$C$4</c:f>
              <c:strCache>
                <c:ptCount val="1"/>
                <c:pt idx="0">
                  <c:v>Державний бюджет</c:v>
                </c:pt>
              </c:strCache>
            </c:strRef>
          </c:tx>
          <c:dLbls>
            <c:dLbl>
              <c:idx val="0"/>
              <c:layout>
                <c:manualLayout>
                  <c:x val="4.3251908089493904E-2"/>
                  <c:y val="-3.165662473259663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810-4653-98A4-55E2AB16404E}"/>
                </c:ext>
              </c:extLst>
            </c:dLbl>
            <c:dLbl>
              <c:idx val="1"/>
              <c:layout>
                <c:manualLayout>
                  <c:x val="4.0333084962845142E-2"/>
                  <c:y val="-2.54004458160000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810-4653-98A4-55E2AB16404E}"/>
                </c:ext>
              </c:extLst>
            </c:dLbl>
            <c:spPr>
              <a:noFill/>
              <a:ln>
                <a:noFill/>
              </a:ln>
              <a:effectLst/>
            </c:spPr>
            <c:txPr>
              <a:bodyPr/>
              <a:lstStyle/>
              <a:p>
                <a:pPr>
                  <a:defRPr b="1">
                    <a:solidFill>
                      <a:schemeClr val="accent6">
                        <a:lumMod val="50000"/>
                      </a:schemeClr>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'2022 борг'!$A$5:$A$6</c:f>
              <c:strCache>
                <c:ptCount val="2"/>
                <c:pt idx="0">
                  <c:v>податковий борг на 01.01.2022</c:v>
                </c:pt>
                <c:pt idx="1">
                  <c:v>податковий борг на 01.01.2023</c:v>
                </c:pt>
              </c:strCache>
            </c:strRef>
          </c:cat>
          <c:val>
            <c:numRef>
              <c:f>'2022 борг'!$C$5:$C$6</c:f>
              <c:numCache>
                <c:formatCode>#,##0.00</c:formatCode>
                <c:ptCount val="2"/>
                <c:pt idx="0">
                  <c:v>6792.3200000000015</c:v>
                </c:pt>
                <c:pt idx="1">
                  <c:v>8535.92</c:v>
                </c:pt>
              </c:numCache>
            </c:numRef>
          </c:val>
          <c:extLst xmlns:c16r2="http://schemas.microsoft.com/office/drawing/2015/06/chart">
            <c:ext xmlns:c16="http://schemas.microsoft.com/office/drawing/2014/chart" uri="{C3380CC4-5D6E-409C-BE32-E72D297353CC}">
              <c16:uniqueId val="{00000005-A810-4653-98A4-55E2AB16404E}"/>
            </c:ext>
          </c:extLst>
        </c:ser>
        <c:ser>
          <c:idx val="2"/>
          <c:order val="2"/>
          <c:tx>
            <c:strRef>
              <c:f>'2022 борг'!$D$3:$D$4</c:f>
              <c:strCache>
                <c:ptCount val="1"/>
                <c:pt idx="0">
                  <c:v>місцевий бюджет</c:v>
                </c:pt>
              </c:strCache>
            </c:strRef>
          </c:tx>
          <c:dLbls>
            <c:dLbl>
              <c:idx val="0"/>
              <c:layout>
                <c:manualLayout>
                  <c:x val="4.6035805626598467E-2"/>
                  <c:y val="-1.50150185654201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810-4653-98A4-55E2AB16404E}"/>
                </c:ext>
              </c:extLst>
            </c:dLbl>
            <c:dLbl>
              <c:idx val="1"/>
              <c:layout>
                <c:manualLayout>
                  <c:x val="4.9445865302642784E-2"/>
                  <c:y val="3.003003713084040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810-4653-98A4-55E2AB16404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'2022 борг'!$A$5:$A$6</c:f>
              <c:strCache>
                <c:ptCount val="2"/>
                <c:pt idx="0">
                  <c:v>податковий борг на 01.01.2022</c:v>
                </c:pt>
                <c:pt idx="1">
                  <c:v>податковий борг на 01.01.2023</c:v>
                </c:pt>
              </c:strCache>
            </c:strRef>
          </c:cat>
          <c:val>
            <c:numRef>
              <c:f>'2022 борг'!$D$5:$D$6</c:f>
              <c:numCache>
                <c:formatCode>#,##0.00</c:formatCode>
                <c:ptCount val="2"/>
                <c:pt idx="0">
                  <c:v>1225.75</c:v>
                </c:pt>
                <c:pt idx="1">
                  <c:v>1704.42</c:v>
                </c:pt>
              </c:numCache>
            </c:numRef>
          </c:val>
          <c:extLst xmlns:c16r2="http://schemas.microsoft.com/office/drawing/2015/06/chart">
            <c:ext xmlns:c16="http://schemas.microsoft.com/office/drawing/2014/chart" uri="{C3380CC4-5D6E-409C-BE32-E72D297353CC}">
              <c16:uniqueId val="{00000008-A810-4653-98A4-55E2AB16404E}"/>
            </c:ext>
          </c:extLst>
        </c:ser>
        <c:shape val="cylinder"/>
        <c:axId val="53908992"/>
        <c:axId val="53910528"/>
        <c:axId val="0"/>
      </c:bar3DChart>
      <c:catAx>
        <c:axId val="53908992"/>
        <c:scaling>
          <c:orientation val="minMax"/>
        </c:scaling>
        <c:axPos val="b"/>
        <c:numFmt formatCode="General" sourceLinked="0"/>
        <c:tickLblPos val="nextTo"/>
        <c:txPr>
          <a:bodyPr/>
          <a:lstStyle/>
          <a:p>
            <a:pPr>
              <a:defRPr sz="1100" b="1" i="1"/>
            </a:pPr>
            <a:endParaRPr lang="ru-RU"/>
          </a:p>
        </c:txPr>
        <c:crossAx val="53910528"/>
        <c:crosses val="autoZero"/>
        <c:auto val="1"/>
        <c:lblAlgn val="ctr"/>
        <c:lblOffset val="100"/>
      </c:catAx>
      <c:valAx>
        <c:axId val="53910528"/>
        <c:scaling>
          <c:orientation val="minMax"/>
        </c:scaling>
        <c:axPos val="l"/>
        <c:majorGridlines/>
        <c:title>
          <c:tx>
            <c:rich>
              <a:bodyPr rot="0" vert="horz"/>
              <a:lstStyle/>
              <a:p>
                <a:pPr>
                  <a:defRPr sz="1100" i="1">
                    <a:solidFill>
                      <a:schemeClr val="accent5">
                        <a:lumMod val="75000"/>
                      </a:schemeClr>
                    </a:solidFill>
                  </a:defRPr>
                </a:pPr>
                <a:r>
                  <a:rPr lang="uk-UA" sz="1100" i="1">
                    <a:solidFill>
                      <a:schemeClr val="accent5">
                        <a:lumMod val="75000"/>
                      </a:schemeClr>
                    </a:solidFill>
                  </a:rPr>
                  <a:t>млн грн</a:t>
                </a:r>
              </a:p>
            </c:rich>
          </c:tx>
          <c:layout>
            <c:manualLayout>
              <c:xMode val="edge"/>
              <c:yMode val="edge"/>
              <c:x val="4.8975438172530222E-2"/>
              <c:y val="0.18993691091175691"/>
            </c:manualLayout>
          </c:layout>
        </c:title>
        <c:numFmt formatCode="#,##0.00" sourceLinked="1"/>
        <c:tickLblPos val="nextTo"/>
        <c:txPr>
          <a:bodyPr/>
          <a:lstStyle/>
          <a:p>
            <a:pPr>
              <a:defRPr sz="1100" b="1"/>
            </a:pPr>
            <a:endParaRPr lang="ru-RU"/>
          </a:p>
        </c:txPr>
        <c:crossAx val="53908992"/>
        <c:crosses val="autoZero"/>
        <c:crossBetween val="between"/>
      </c:valAx>
    </c:plotArea>
    <c:legend>
      <c:legendPos val="r"/>
      <c:layout>
        <c:manualLayout>
          <c:xMode val="edge"/>
          <c:yMode val="edge"/>
          <c:x val="0.84805486019449905"/>
          <c:y val="0.51520903853405131"/>
          <c:w val="0.1191898411542488"/>
          <c:h val="0.46322499305572556"/>
        </c:manualLayout>
      </c:layout>
      <c:txPr>
        <a:bodyPr/>
        <a:lstStyle/>
        <a:p>
          <a:pPr>
            <a:defRPr b="1" i="1"/>
          </a:pPr>
          <a:endParaRPr lang="ru-RU"/>
        </a:p>
      </c:txPr>
    </c:legend>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uk-UA" sz="1400">
                <a:latin typeface="Times New Roman" pitchFamily="18" charset="0"/>
                <a:cs typeface="Times New Roman" pitchFamily="18" charset="0"/>
              </a:rPr>
              <a:t>Динаміка камеральних перевірок (2021-2022)</a:t>
            </a:r>
          </a:p>
        </c:rich>
      </c:tx>
    </c:title>
    <c:view3D>
      <c:rAngAx val="1"/>
    </c:view3D>
    <c:plotArea>
      <c:layout>
        <c:manualLayout>
          <c:layoutTarget val="inner"/>
          <c:xMode val="edge"/>
          <c:yMode val="edge"/>
          <c:x val="7.81853273365955E-2"/>
          <c:y val="0.11167824039114546"/>
          <c:w val="0.81245123254065621"/>
          <c:h val="0.74929627143217692"/>
        </c:manualLayout>
      </c:layout>
      <c:bar3DChart>
        <c:barDir val="col"/>
        <c:grouping val="clustered"/>
        <c:ser>
          <c:idx val="0"/>
          <c:order val="0"/>
          <c:tx>
            <c:strRef>
              <c:f>Лист1!$A$34</c:f>
              <c:strCache>
                <c:ptCount val="1"/>
                <c:pt idx="0">
                  <c:v>2021</c:v>
                </c:pt>
              </c:strCache>
            </c:strRef>
          </c:tx>
          <c:dLbls>
            <c:dLbl>
              <c:idx val="0"/>
              <c:layout>
                <c:manualLayout>
                  <c:x val="-2.9034059184812954E-2"/>
                  <c:y val="4.0216540861077309E-2"/>
                </c:manualLayout>
              </c:layout>
              <c:spPr/>
              <c:txPr>
                <a:bodyPr/>
                <a:lstStyle/>
                <a:p>
                  <a:pPr>
                    <a:defRPr sz="1400" b="1">
                      <a:latin typeface="Times New Roman" pitchFamily="18" charset="0"/>
                      <a:cs typeface="Times New Roman" pitchFamily="18" charset="0"/>
                    </a:defRPr>
                  </a:pPr>
                  <a:endParaRPr lang="ru-RU"/>
                </a:p>
              </c:txPr>
              <c:showVal val="1"/>
            </c:dLbl>
            <c:dLbl>
              <c:idx val="1"/>
              <c:layout>
                <c:manualLayout>
                  <c:x val="-6.030150753768846E-2"/>
                  <c:y val="0.30317084649119813"/>
                </c:manualLayout>
              </c:layout>
              <c:spPr/>
              <c:txPr>
                <a:bodyPr/>
                <a:lstStyle/>
                <a:p>
                  <a:pPr>
                    <a:defRPr sz="1400" b="1">
                      <a:latin typeface="Times New Roman" pitchFamily="18" charset="0"/>
                      <a:cs typeface="Times New Roman" pitchFamily="18" charset="0"/>
                    </a:defRPr>
                  </a:pPr>
                  <a:endParaRPr lang="ru-RU"/>
                </a:p>
              </c:txPr>
              <c:showVal val="1"/>
            </c:dLbl>
            <c:showVal val="1"/>
          </c:dLbls>
          <c:cat>
            <c:strRef>
              <c:f>Лист1!$B$33:$C$33</c:f>
              <c:strCache>
                <c:ptCount val="2"/>
                <c:pt idx="0">
                  <c:v>Кількість</c:v>
                </c:pt>
                <c:pt idx="1">
                  <c:v>Результативність (тис.грн.)</c:v>
                </c:pt>
              </c:strCache>
            </c:strRef>
          </c:cat>
          <c:val>
            <c:numRef>
              <c:f>Лист1!$B$34:$C$34</c:f>
              <c:numCache>
                <c:formatCode>General</c:formatCode>
                <c:ptCount val="2"/>
                <c:pt idx="0">
                  <c:v>799</c:v>
                </c:pt>
                <c:pt idx="1">
                  <c:v>1256.3699999999999</c:v>
                </c:pt>
              </c:numCache>
            </c:numRef>
          </c:val>
        </c:ser>
        <c:ser>
          <c:idx val="1"/>
          <c:order val="1"/>
          <c:tx>
            <c:strRef>
              <c:f>Лист1!$A$35</c:f>
              <c:strCache>
                <c:ptCount val="1"/>
                <c:pt idx="0">
                  <c:v>2022</c:v>
                </c:pt>
              </c:strCache>
            </c:strRef>
          </c:tx>
          <c:dLbls>
            <c:dLbl>
              <c:idx val="0"/>
              <c:layout>
                <c:manualLayout>
                  <c:x val="6.7001675041876069E-2"/>
                  <c:y val="0.14849184317936251"/>
                </c:manualLayout>
              </c:layout>
              <c:spPr/>
              <c:txPr>
                <a:bodyPr/>
                <a:lstStyle/>
                <a:p>
                  <a:pPr>
                    <a:defRPr sz="1400" b="1">
                      <a:latin typeface="Times New Roman" pitchFamily="18" charset="0"/>
                      <a:cs typeface="Times New Roman" pitchFamily="18" charset="0"/>
                    </a:defRPr>
                  </a:pPr>
                  <a:endParaRPr lang="ru-RU"/>
                </a:p>
              </c:txPr>
              <c:showVal val="1"/>
            </c:dLbl>
            <c:dLbl>
              <c:idx val="1"/>
              <c:layout>
                <c:manualLayout>
                  <c:x val="8.9335566722501397E-2"/>
                  <c:y val="0.18561480397420296"/>
                </c:manualLayout>
              </c:layout>
              <c:spPr/>
              <c:txPr>
                <a:bodyPr/>
                <a:lstStyle/>
                <a:p>
                  <a:pPr>
                    <a:defRPr sz="1400" b="1">
                      <a:latin typeface="Times New Roman" pitchFamily="18" charset="0"/>
                      <a:cs typeface="Times New Roman" pitchFamily="18" charset="0"/>
                    </a:defRPr>
                  </a:pPr>
                  <a:endParaRPr lang="ru-RU"/>
                </a:p>
              </c:txPr>
              <c:showVal val="1"/>
            </c:dLbl>
            <c:delete val="1"/>
          </c:dLbls>
          <c:cat>
            <c:strRef>
              <c:f>Лист1!$B$33:$C$33</c:f>
              <c:strCache>
                <c:ptCount val="2"/>
                <c:pt idx="0">
                  <c:v>Кількість</c:v>
                </c:pt>
                <c:pt idx="1">
                  <c:v>Результативність (тис.грн.)</c:v>
                </c:pt>
              </c:strCache>
            </c:strRef>
          </c:cat>
          <c:val>
            <c:numRef>
              <c:f>Лист1!$B$35:$C$35</c:f>
              <c:numCache>
                <c:formatCode>General</c:formatCode>
                <c:ptCount val="2"/>
                <c:pt idx="0">
                  <c:v>730</c:v>
                </c:pt>
                <c:pt idx="1">
                  <c:v>1387.9</c:v>
                </c:pt>
              </c:numCache>
            </c:numRef>
          </c:val>
        </c:ser>
        <c:shape val="cone"/>
        <c:axId val="55011200"/>
        <c:axId val="55012736"/>
        <c:axId val="0"/>
      </c:bar3DChart>
      <c:catAx>
        <c:axId val="55011200"/>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55012736"/>
        <c:crosses val="autoZero"/>
        <c:auto val="1"/>
        <c:lblAlgn val="ctr"/>
        <c:lblOffset val="100"/>
      </c:catAx>
      <c:valAx>
        <c:axId val="5501273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5501120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2"/>
  <c:userShapes r:id="rId3"/>
</c:chartSpace>
</file>

<file path=word/charts/chart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Pr>
        <a:bodyPr/>
        <a:lstStyle/>
        <a:p>
          <a:pPr>
            <a:defRPr sz="1400">
              <a:latin typeface="Times New Roman" pitchFamily="18" charset="0"/>
              <a:cs typeface="Times New Roman" pitchFamily="18" charset="0"/>
            </a:defRPr>
          </a:pPr>
          <a:endParaRPr lang="ru-RU"/>
        </a:p>
      </c:txPr>
    </c:title>
    <c:view3D>
      <c:rAngAx val="1"/>
    </c:view3D>
    <c:plotArea>
      <c:layout/>
      <c:bar3DChart>
        <c:barDir val="col"/>
        <c:grouping val="stacked"/>
        <c:ser>
          <c:idx val="0"/>
          <c:order val="0"/>
          <c:tx>
            <c:strRef>
              <c:f>Лист1!$B$55</c:f>
              <c:strCache>
                <c:ptCount val="1"/>
                <c:pt idx="0">
                  <c:v>Кількість</c:v>
                </c:pt>
              </c:strCache>
            </c:strRef>
          </c:tx>
          <c:dPt>
            <c:idx val="1"/>
            <c:spPr>
              <a:solidFill>
                <a:schemeClr val="accent5">
                  <a:lumMod val="40000"/>
                  <a:lumOff val="60000"/>
                </a:schemeClr>
              </a:solidFill>
            </c:spPr>
          </c:dPt>
          <c:dLbls>
            <c:dLbl>
              <c:idx val="0"/>
              <c:layout>
                <c:manualLayout>
                  <c:x val="-8.3333333333333343E-2"/>
                  <c:y val="-5.007824726134591E-2"/>
                </c:manualLayout>
              </c:layout>
              <c:showVal val="1"/>
            </c:dLbl>
            <c:dLbl>
              <c:idx val="1"/>
              <c:layout>
                <c:manualLayout>
                  <c:x val="0.1111111111111112"/>
                  <c:y val="-3.1298904538341159E-2"/>
                </c:manualLayout>
              </c:layout>
              <c:showVal val="1"/>
            </c:dLbl>
            <c:txPr>
              <a:bodyPr/>
              <a:lstStyle/>
              <a:p>
                <a:pPr>
                  <a:defRPr sz="1200" b="1">
                    <a:latin typeface="Times New Roman" pitchFamily="18" charset="0"/>
                    <a:cs typeface="Times New Roman" pitchFamily="18" charset="0"/>
                  </a:defRPr>
                </a:pPr>
                <a:endParaRPr lang="ru-RU"/>
              </a:p>
            </c:txPr>
            <c:showVal val="1"/>
          </c:dLbls>
          <c:cat>
            <c:numRef>
              <c:f>Лист1!$A$56:$A$57</c:f>
              <c:numCache>
                <c:formatCode>General</c:formatCode>
                <c:ptCount val="2"/>
                <c:pt idx="0">
                  <c:v>2021</c:v>
                </c:pt>
                <c:pt idx="1">
                  <c:v>2022</c:v>
                </c:pt>
              </c:numCache>
            </c:numRef>
          </c:cat>
          <c:val>
            <c:numRef>
              <c:f>Лист1!$B$56:$B$57</c:f>
              <c:numCache>
                <c:formatCode>General</c:formatCode>
                <c:ptCount val="2"/>
                <c:pt idx="0">
                  <c:v>478</c:v>
                </c:pt>
                <c:pt idx="1">
                  <c:v>325</c:v>
                </c:pt>
              </c:numCache>
            </c:numRef>
          </c:val>
        </c:ser>
        <c:shape val="cylinder"/>
        <c:axId val="55047680"/>
        <c:axId val="55049216"/>
        <c:axId val="0"/>
      </c:bar3DChart>
      <c:catAx>
        <c:axId val="55047680"/>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55049216"/>
        <c:crosses val="autoZero"/>
        <c:auto val="1"/>
        <c:lblAlgn val="ctr"/>
        <c:lblOffset val="100"/>
      </c:catAx>
      <c:valAx>
        <c:axId val="5504921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55047680"/>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Pr>
        <a:bodyPr/>
        <a:lstStyle/>
        <a:p>
          <a:pPr>
            <a:defRPr sz="1400">
              <a:latin typeface="Times New Roman" pitchFamily="18" charset="0"/>
              <a:cs typeface="Times New Roman" pitchFamily="18" charset="0"/>
            </a:defRPr>
          </a:pPr>
          <a:endParaRPr lang="ru-RU"/>
        </a:p>
      </c:txPr>
    </c:title>
    <c:view3D>
      <c:rAngAx val="1"/>
    </c:view3D>
    <c:plotArea>
      <c:layout/>
      <c:bar3DChart>
        <c:barDir val="col"/>
        <c:grouping val="clustered"/>
        <c:ser>
          <c:idx val="0"/>
          <c:order val="0"/>
          <c:tx>
            <c:strRef>
              <c:f>Лист1!$B$60</c:f>
              <c:strCache>
                <c:ptCount val="1"/>
                <c:pt idx="0">
                  <c:v>Результативність (тис.грн.)</c:v>
                </c:pt>
              </c:strCache>
            </c:strRef>
          </c:tx>
          <c:dPt>
            <c:idx val="1"/>
            <c:spPr>
              <a:solidFill>
                <a:schemeClr val="accent5">
                  <a:lumMod val="40000"/>
                  <a:lumOff val="60000"/>
                </a:schemeClr>
              </a:solidFill>
            </c:spPr>
          </c:dPt>
          <c:dLbls>
            <c:dLbl>
              <c:idx val="0"/>
              <c:layout>
                <c:manualLayout>
                  <c:x val="-6.4870560244717643E-2"/>
                  <c:y val="-1.4018910286816556E-2"/>
                </c:manualLayout>
              </c:layout>
              <c:showVal val="1"/>
            </c:dLbl>
            <c:dLbl>
              <c:idx val="1"/>
              <c:layout>
                <c:manualLayout>
                  <c:x val="0.1833488799511572"/>
                  <c:y val="9.6914271258261395E-2"/>
                </c:manualLayout>
              </c:layout>
              <c:showVal val="1"/>
            </c:dLbl>
            <c:txPr>
              <a:bodyPr/>
              <a:lstStyle/>
              <a:p>
                <a:pPr>
                  <a:defRPr sz="1200" b="1">
                    <a:latin typeface="Times New Roman" pitchFamily="18" charset="0"/>
                    <a:cs typeface="Times New Roman" pitchFamily="18" charset="0"/>
                  </a:defRPr>
                </a:pPr>
                <a:endParaRPr lang="ru-RU"/>
              </a:p>
            </c:txPr>
            <c:showVal val="1"/>
          </c:dLbls>
          <c:cat>
            <c:numRef>
              <c:f>Лист1!$A$61:$A$62</c:f>
              <c:numCache>
                <c:formatCode>General</c:formatCode>
                <c:ptCount val="2"/>
                <c:pt idx="0">
                  <c:v>2021</c:v>
                </c:pt>
                <c:pt idx="1">
                  <c:v>2022</c:v>
                </c:pt>
              </c:numCache>
            </c:numRef>
          </c:cat>
          <c:val>
            <c:numRef>
              <c:f>Лист1!$B$61:$B$62</c:f>
              <c:numCache>
                <c:formatCode>#,##0.00</c:formatCode>
                <c:ptCount val="2"/>
                <c:pt idx="0">
                  <c:v>49656.24</c:v>
                </c:pt>
                <c:pt idx="1">
                  <c:v>148792.87</c:v>
                </c:pt>
              </c:numCache>
            </c:numRef>
          </c:val>
        </c:ser>
        <c:shape val="cylinder"/>
        <c:axId val="55075968"/>
        <c:axId val="55154176"/>
        <c:axId val="0"/>
      </c:bar3DChart>
      <c:catAx>
        <c:axId val="55075968"/>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55154176"/>
        <c:crosses val="autoZero"/>
        <c:auto val="1"/>
        <c:lblAlgn val="ctr"/>
        <c:lblOffset val="100"/>
      </c:catAx>
      <c:valAx>
        <c:axId val="55154176"/>
        <c:scaling>
          <c:orientation val="minMax"/>
        </c:scaling>
        <c:axPos val="l"/>
        <c:majorGridlines/>
        <c:numFmt formatCode="#,##0.00" sourceLinked="1"/>
        <c:tickLblPos val="nextTo"/>
        <c:txPr>
          <a:bodyPr/>
          <a:lstStyle/>
          <a:p>
            <a:pPr>
              <a:defRPr sz="1200">
                <a:latin typeface="Times New Roman" pitchFamily="18" charset="0"/>
                <a:cs typeface="Times New Roman" pitchFamily="18" charset="0"/>
              </a:defRPr>
            </a:pPr>
            <a:endParaRPr lang="ru-RU"/>
          </a:p>
        </c:txPr>
        <c:crossAx val="55075968"/>
        <c:crosses val="autoZero"/>
        <c:crossBetween val="between"/>
      </c:valAx>
    </c:plotArea>
    <c:plotVisOnly val="1"/>
    <c:dispBlanksAs val="gap"/>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0.42072</cdr:x>
      <cdr:y>0.0991</cdr:y>
    </cdr:from>
    <cdr:to>
      <cdr:x>0.54348</cdr:x>
      <cdr:y>0.31532</cdr:y>
    </cdr:to>
    <cdr:sp macro="" textlink="">
      <cdr:nvSpPr>
        <cdr:cNvPr id="3" name="TextBox 2"/>
        <cdr:cNvSpPr txBox="1"/>
      </cdr:nvSpPr>
      <cdr:spPr>
        <a:xfrm xmlns:a="http://schemas.openxmlformats.org/drawingml/2006/main">
          <a:off x="3133725" y="4191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0.87724</cdr:x>
      <cdr:y>0.27252</cdr:y>
    </cdr:from>
    <cdr:to>
      <cdr:x>1</cdr:x>
      <cdr:y>0.48874</cdr:y>
    </cdr:to>
    <cdr:sp macro="" textlink="">
      <cdr:nvSpPr>
        <cdr:cNvPr id="5" name="TextBox 4"/>
        <cdr:cNvSpPr txBox="1"/>
      </cdr:nvSpPr>
      <cdr:spPr>
        <a:xfrm xmlns:a="http://schemas.openxmlformats.org/drawingml/2006/main">
          <a:off x="6905625" y="11525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0.80179</cdr:x>
      <cdr:y>0.26126</cdr:y>
    </cdr:from>
    <cdr:to>
      <cdr:x>0.98849</cdr:x>
      <cdr:y>0.59009</cdr:y>
    </cdr:to>
    <cdr:sp macro="" textlink="">
      <cdr:nvSpPr>
        <cdr:cNvPr id="6" name="TextBox 5"/>
        <cdr:cNvSpPr txBox="1"/>
      </cdr:nvSpPr>
      <cdr:spPr>
        <a:xfrm xmlns:a="http://schemas.openxmlformats.org/drawingml/2006/main">
          <a:off x="5972175" y="1104899"/>
          <a:ext cx="1390650" cy="13906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100" b="1" i="1"/>
            <a:t>зростання боргу  </a:t>
          </a:r>
        </a:p>
        <a:p xmlns:a="http://schemas.openxmlformats.org/drawingml/2006/main">
          <a:r>
            <a:rPr lang="uk-UA" sz="1100" b="1" i="1"/>
            <a:t>у 2022 році</a:t>
          </a:r>
        </a:p>
        <a:p xmlns:a="http://schemas.openxmlformats.org/drawingml/2006/main">
          <a:r>
            <a:rPr lang="uk-UA" sz="1100" b="1" i="1">
              <a:solidFill>
                <a:srgbClr val="FF0000"/>
              </a:solidFill>
            </a:rPr>
            <a:t>+2 221,64 млн</a:t>
          </a:r>
          <a:r>
            <a:rPr lang="uk-UA" sz="1100" b="1" i="1" baseline="0">
              <a:solidFill>
                <a:srgbClr val="FF0000"/>
              </a:solidFill>
            </a:rPr>
            <a:t> грн</a:t>
          </a:r>
        </a:p>
        <a:p xmlns:a="http://schemas.openxmlformats.org/drawingml/2006/main">
          <a:endParaRPr lang="uk-UA" sz="1100" b="1" i="1" baseline="0"/>
        </a:p>
        <a:p xmlns:a="http://schemas.openxmlformats.org/drawingml/2006/main">
          <a:endParaRPr lang="uk-UA" sz="1100" b="1" i="1"/>
        </a:p>
      </cdr:txBody>
    </cdr:sp>
  </cdr:relSizeAnchor>
  <cdr:relSizeAnchor xmlns:cdr="http://schemas.openxmlformats.org/drawingml/2006/chartDrawing">
    <cdr:from>
      <cdr:x>0.25064</cdr:x>
      <cdr:y>0.10811</cdr:y>
    </cdr:from>
    <cdr:to>
      <cdr:x>0.57545</cdr:x>
      <cdr:y>0.24099</cdr:y>
    </cdr:to>
    <cdr:sp macro="" textlink="">
      <cdr:nvSpPr>
        <cdr:cNvPr id="4" name="Выгнутая вправо стрелка 3"/>
        <cdr:cNvSpPr/>
      </cdr:nvSpPr>
      <cdr:spPr>
        <a:xfrm xmlns:a="http://schemas.openxmlformats.org/drawingml/2006/main" rot="16200000">
          <a:off x="2795592" y="-471488"/>
          <a:ext cx="561975" cy="2419349"/>
        </a:xfrm>
        <a:prstGeom xmlns:a="http://schemas.openxmlformats.org/drawingml/2006/main" prst="curvedLeftArrow">
          <a:avLst/>
        </a:prstGeom>
        <a:solidFill xmlns:a="http://schemas.openxmlformats.org/drawingml/2006/main">
          <a:srgbClr val="FF000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userShapes>
</file>

<file path=word/drawings/drawing2.xml><?xml version="1.0" encoding="utf-8"?>
<c:userShapes xmlns:c="http://schemas.openxmlformats.org/drawingml/2006/chart">
  <cdr:relSizeAnchor xmlns:cdr="http://schemas.openxmlformats.org/drawingml/2006/chartDrawing">
    <cdr:from>
      <cdr:x>0.31547</cdr:x>
      <cdr:y>0.36693</cdr:y>
    </cdr:from>
    <cdr:to>
      <cdr:x>0.42546</cdr:x>
      <cdr:y>0.46138</cdr:y>
    </cdr:to>
    <cdr:sp macro="" textlink="">
      <cdr:nvSpPr>
        <cdr:cNvPr id="2" name="Скругленный прямоугольник 1"/>
        <cdr:cNvSpPr/>
      </cdr:nvSpPr>
      <cdr:spPr>
        <a:xfrm xmlns:a="http://schemas.openxmlformats.org/drawingml/2006/main">
          <a:off x="1630633" y="1007493"/>
          <a:ext cx="568527" cy="259331"/>
        </a:xfrm>
        <a:prstGeom xmlns:a="http://schemas.openxmlformats.org/drawingml/2006/main" prst="round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uk-UA" sz="1200" b="1">
              <a:solidFill>
                <a:schemeClr val="accent6">
                  <a:lumMod val="75000"/>
                </a:schemeClr>
              </a:solidFill>
              <a:latin typeface="Times New Roman" pitchFamily="18" charset="0"/>
              <a:cs typeface="Times New Roman" pitchFamily="18" charset="0"/>
            </a:rPr>
            <a:t>91%</a:t>
          </a:r>
        </a:p>
      </cdr:txBody>
    </cdr:sp>
  </cdr:relSizeAnchor>
  <cdr:relSizeAnchor xmlns:cdr="http://schemas.openxmlformats.org/drawingml/2006/chartDrawing">
    <cdr:from>
      <cdr:x>0.5349</cdr:x>
      <cdr:y>0.13152</cdr:y>
    </cdr:from>
    <cdr:to>
      <cdr:x>0.67629</cdr:x>
      <cdr:y>0.25671</cdr:y>
    </cdr:to>
    <cdr:sp macro="" textlink="">
      <cdr:nvSpPr>
        <cdr:cNvPr id="3" name="Скругленный прямоугольник 2"/>
        <cdr:cNvSpPr/>
      </cdr:nvSpPr>
      <cdr:spPr>
        <a:xfrm xmlns:a="http://schemas.openxmlformats.org/drawingml/2006/main">
          <a:off x="2764845" y="361120"/>
          <a:ext cx="730830" cy="343730"/>
        </a:xfrm>
        <a:prstGeom xmlns:a="http://schemas.openxmlformats.org/drawingml/2006/main" prst="round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uk-UA" sz="1200" b="1">
              <a:solidFill>
                <a:schemeClr val="accent6">
                  <a:lumMod val="75000"/>
                </a:schemeClr>
              </a:solidFill>
              <a:latin typeface="Times New Roman" pitchFamily="18" charset="0"/>
              <a:cs typeface="Times New Roman" pitchFamily="18" charset="0"/>
            </a:rPr>
            <a:t>110%</a:t>
          </a:r>
        </a:p>
      </cdr:txBody>
    </cdr:sp>
  </cdr:relSizeAnchor>
</c:userShapes>
</file>

<file path=word/drawings/drawing3.xml><?xml version="1.0" encoding="utf-8"?>
<c:userShapes xmlns:c="http://schemas.openxmlformats.org/drawingml/2006/chart">
  <cdr:relSizeAnchor xmlns:cdr="http://schemas.openxmlformats.org/drawingml/2006/chartDrawing">
    <cdr:from>
      <cdr:x>0.37594</cdr:x>
      <cdr:y>0.19695</cdr:y>
    </cdr:from>
    <cdr:to>
      <cdr:x>0.53019</cdr:x>
      <cdr:y>0.58173</cdr:y>
    </cdr:to>
    <cdr:sp macro="" textlink="">
      <cdr:nvSpPr>
        <cdr:cNvPr id="2" name="Shape 1"/>
        <cdr:cNvSpPr/>
      </cdr:nvSpPr>
      <cdr:spPr bwMode="auto">
        <a:xfrm xmlns:a="http://schemas.openxmlformats.org/drawingml/2006/main" rot="3238592">
          <a:off x="852519" y="578316"/>
          <a:ext cx="780654" cy="423161"/>
        </a:xfrm>
        <a:prstGeom xmlns:a="http://schemas.openxmlformats.org/drawingml/2006/main" prst="swooshArrow">
          <a:avLst>
            <a:gd name="adj1" fmla="val 25000"/>
            <a:gd name="adj2" fmla="val 25000"/>
          </a:avLst>
        </a:prstGeom>
        <a:solidFill xmlns:a="http://schemas.openxmlformats.org/drawingml/2006/main">
          <a:srgbClr val="00B050"/>
        </a:solidFill>
      </cdr:spPr>
      <cdr:style>
        <a:lnRef xmlns:a="http://schemas.openxmlformats.org/drawingml/2006/main" idx="0">
          <a:schemeClr val="accent1">
            <a:hueOff val="0"/>
            <a:satOff val="0"/>
            <a:lumOff val="0"/>
            <a:alphaOff val="0"/>
          </a:schemeClr>
        </a:lnRef>
        <a:fillRef xmlns:a="http://schemas.openxmlformats.org/drawingml/2006/main" idx="1">
          <a:scrgbClr r="0" g="0" b="0"/>
        </a:fillRef>
        <a:effectRef xmlns:a="http://schemas.openxmlformats.org/drawingml/2006/main" idx="0">
          <a:schemeClr val="accent1">
            <a:tint val="40000"/>
            <a:hueOff val="0"/>
            <a:satOff val="0"/>
            <a:lumOff val="0"/>
            <a:alphaOff val="0"/>
          </a:schemeClr>
        </a:effectRef>
        <a:fontRef xmlns:a="http://schemas.openxmlformats.org/drawingml/2006/main" idx="minor">
          <a:schemeClr val="dk1">
            <a:hueOff val="0"/>
            <a:satOff val="0"/>
            <a:lumOff val="0"/>
            <a:alphaOff val="0"/>
          </a:schemeClr>
        </a:fontRef>
      </cdr:style>
      <cdr:txBody>
        <a:bodyPr xmlns:a="http://schemas.openxmlformats.org/drawingml/2006/main" wrap="square"/>
        <a:lstStyle xmlns:a="http://schemas.openxmlformats.org/drawingml/2006/main">
          <a:lvl1pPr marL="0" indent="0">
            <a:defRPr sz="1100">
              <a:solidFill>
                <a:schemeClr val="dk1">
                  <a:hueOff val="0"/>
                  <a:satOff val="0"/>
                  <a:lumOff val="0"/>
                  <a:alphaOff val="0"/>
                </a:schemeClr>
              </a:solidFill>
              <a:latin typeface="+mn-lt"/>
              <a:ea typeface="+mn-ea"/>
              <a:cs typeface="+mn-cs"/>
            </a:defRPr>
          </a:lvl1pPr>
          <a:lvl2pPr marL="457200" indent="0">
            <a:defRPr sz="1100">
              <a:solidFill>
                <a:schemeClr val="dk1">
                  <a:hueOff val="0"/>
                  <a:satOff val="0"/>
                  <a:lumOff val="0"/>
                  <a:alphaOff val="0"/>
                </a:schemeClr>
              </a:solidFill>
              <a:latin typeface="+mn-lt"/>
              <a:ea typeface="+mn-ea"/>
              <a:cs typeface="+mn-cs"/>
            </a:defRPr>
          </a:lvl2pPr>
          <a:lvl3pPr marL="914400" indent="0">
            <a:defRPr sz="1100">
              <a:solidFill>
                <a:schemeClr val="dk1">
                  <a:hueOff val="0"/>
                  <a:satOff val="0"/>
                  <a:lumOff val="0"/>
                  <a:alphaOff val="0"/>
                </a:schemeClr>
              </a:solidFill>
              <a:latin typeface="+mn-lt"/>
              <a:ea typeface="+mn-ea"/>
              <a:cs typeface="+mn-cs"/>
            </a:defRPr>
          </a:lvl3pPr>
          <a:lvl4pPr marL="1371600" indent="0">
            <a:defRPr sz="1100">
              <a:solidFill>
                <a:schemeClr val="dk1">
                  <a:hueOff val="0"/>
                  <a:satOff val="0"/>
                  <a:lumOff val="0"/>
                  <a:alphaOff val="0"/>
                </a:schemeClr>
              </a:solidFill>
              <a:latin typeface="+mn-lt"/>
              <a:ea typeface="+mn-ea"/>
              <a:cs typeface="+mn-cs"/>
            </a:defRPr>
          </a:lvl4pPr>
          <a:lvl5pPr marL="1828800" indent="0">
            <a:defRPr sz="1100">
              <a:solidFill>
                <a:schemeClr val="dk1">
                  <a:hueOff val="0"/>
                  <a:satOff val="0"/>
                  <a:lumOff val="0"/>
                  <a:alphaOff val="0"/>
                </a:schemeClr>
              </a:solidFill>
              <a:latin typeface="+mn-lt"/>
              <a:ea typeface="+mn-ea"/>
              <a:cs typeface="+mn-cs"/>
            </a:defRPr>
          </a:lvl5pPr>
          <a:lvl6pPr marL="2286000" indent="0">
            <a:defRPr sz="1100">
              <a:solidFill>
                <a:schemeClr val="dk1">
                  <a:hueOff val="0"/>
                  <a:satOff val="0"/>
                  <a:lumOff val="0"/>
                  <a:alphaOff val="0"/>
                </a:schemeClr>
              </a:solidFill>
              <a:latin typeface="+mn-lt"/>
              <a:ea typeface="+mn-ea"/>
              <a:cs typeface="+mn-cs"/>
            </a:defRPr>
          </a:lvl6pPr>
          <a:lvl7pPr marL="2743200" indent="0">
            <a:defRPr sz="1100">
              <a:solidFill>
                <a:schemeClr val="dk1">
                  <a:hueOff val="0"/>
                  <a:satOff val="0"/>
                  <a:lumOff val="0"/>
                  <a:alphaOff val="0"/>
                </a:schemeClr>
              </a:solidFill>
              <a:latin typeface="+mn-lt"/>
              <a:ea typeface="+mn-ea"/>
              <a:cs typeface="+mn-cs"/>
            </a:defRPr>
          </a:lvl7pPr>
          <a:lvl8pPr marL="3200400" indent="0">
            <a:defRPr sz="1100">
              <a:solidFill>
                <a:schemeClr val="dk1">
                  <a:hueOff val="0"/>
                  <a:satOff val="0"/>
                  <a:lumOff val="0"/>
                  <a:alphaOff val="0"/>
                </a:schemeClr>
              </a:solidFill>
              <a:latin typeface="+mn-lt"/>
              <a:ea typeface="+mn-ea"/>
              <a:cs typeface="+mn-cs"/>
            </a:defRPr>
          </a:lvl8pPr>
          <a:lvl9pPr marL="3657600" indent="0">
            <a:defRPr sz="1100">
              <a:solidFill>
                <a:schemeClr val="dk1">
                  <a:hueOff val="0"/>
                  <a:satOff val="0"/>
                  <a:lumOff val="0"/>
                  <a:alphaOff val="0"/>
                </a:schemeClr>
              </a:solidFill>
              <a:latin typeface="+mn-lt"/>
              <a:ea typeface="+mn-ea"/>
              <a:cs typeface="+mn-cs"/>
            </a:defRPr>
          </a:lvl9pPr>
        </a:lstStyle>
        <a:p xmlns:a="http://schemas.openxmlformats.org/drawingml/2006/main">
          <a:endParaRPr lang="uk-UA"/>
        </a:p>
      </cdr:txBody>
    </cdr:sp>
  </cdr:relSizeAnchor>
</c:userShapes>
</file>

<file path=word/drawings/drawing4.xml><?xml version="1.0" encoding="utf-8"?>
<c:userShapes xmlns:c="http://schemas.openxmlformats.org/drawingml/2006/chart">
  <cdr:relSizeAnchor xmlns:cdr="http://schemas.openxmlformats.org/drawingml/2006/chartDrawing">
    <cdr:from>
      <cdr:x>0.46018</cdr:x>
      <cdr:y>0.28885</cdr:y>
    </cdr:from>
    <cdr:to>
      <cdr:x>0.73942</cdr:x>
      <cdr:y>0.56657</cdr:y>
    </cdr:to>
    <cdr:sp macro="" textlink="">
      <cdr:nvSpPr>
        <cdr:cNvPr id="2" name="Shape 1"/>
        <cdr:cNvSpPr/>
      </cdr:nvSpPr>
      <cdr:spPr bwMode="auto">
        <a:xfrm xmlns:a="http://schemas.openxmlformats.org/drawingml/2006/main" rot="20758586">
          <a:off x="1459597" y="641053"/>
          <a:ext cx="885702" cy="616340"/>
        </a:xfrm>
        <a:prstGeom xmlns:a="http://schemas.openxmlformats.org/drawingml/2006/main" prst="swooshArrow">
          <a:avLst>
            <a:gd name="adj1" fmla="val 25000"/>
            <a:gd name="adj2" fmla="val 25000"/>
          </a:avLst>
        </a:prstGeom>
        <a:solidFill xmlns:a="http://schemas.openxmlformats.org/drawingml/2006/main">
          <a:srgbClr val="00B050"/>
        </a:solidFill>
      </cdr:spPr>
      <cdr:style>
        <a:lnRef xmlns:a="http://schemas.openxmlformats.org/drawingml/2006/main" idx="0">
          <a:schemeClr val="accent1">
            <a:hueOff val="0"/>
            <a:satOff val="0"/>
            <a:lumOff val="0"/>
            <a:alphaOff val="0"/>
          </a:schemeClr>
        </a:lnRef>
        <a:fillRef xmlns:a="http://schemas.openxmlformats.org/drawingml/2006/main" idx="1">
          <a:scrgbClr r="0" g="0" b="0"/>
        </a:fillRef>
        <a:effectRef xmlns:a="http://schemas.openxmlformats.org/drawingml/2006/main" idx="0">
          <a:schemeClr val="accent1">
            <a:tint val="40000"/>
            <a:hueOff val="0"/>
            <a:satOff val="0"/>
            <a:lumOff val="0"/>
            <a:alphaOff val="0"/>
          </a:schemeClr>
        </a:effectRef>
        <a:fontRef xmlns:a="http://schemas.openxmlformats.org/drawingml/2006/main" idx="minor">
          <a:schemeClr val="dk1">
            <a:hueOff val="0"/>
            <a:satOff val="0"/>
            <a:lumOff val="0"/>
            <a:alphaOff val="0"/>
          </a:schemeClr>
        </a:fontRef>
      </cdr:style>
      <cdr:txBody>
        <a:bodyPr xmlns:a="http://schemas.openxmlformats.org/drawingml/2006/main" wrap="square"/>
        <a:lstStyle xmlns:a="http://schemas.openxmlformats.org/drawingml/2006/main">
          <a:lvl1pPr marL="0" indent="0">
            <a:defRPr sz="1100">
              <a:solidFill>
                <a:schemeClr val="dk1">
                  <a:hueOff val="0"/>
                  <a:satOff val="0"/>
                  <a:lumOff val="0"/>
                  <a:alphaOff val="0"/>
                </a:schemeClr>
              </a:solidFill>
              <a:latin typeface="+mn-lt"/>
              <a:ea typeface="+mn-ea"/>
              <a:cs typeface="+mn-cs"/>
            </a:defRPr>
          </a:lvl1pPr>
          <a:lvl2pPr marL="457200" indent="0">
            <a:defRPr sz="1100">
              <a:solidFill>
                <a:schemeClr val="dk1">
                  <a:hueOff val="0"/>
                  <a:satOff val="0"/>
                  <a:lumOff val="0"/>
                  <a:alphaOff val="0"/>
                </a:schemeClr>
              </a:solidFill>
              <a:latin typeface="+mn-lt"/>
              <a:ea typeface="+mn-ea"/>
              <a:cs typeface="+mn-cs"/>
            </a:defRPr>
          </a:lvl2pPr>
          <a:lvl3pPr marL="914400" indent="0">
            <a:defRPr sz="1100">
              <a:solidFill>
                <a:schemeClr val="dk1">
                  <a:hueOff val="0"/>
                  <a:satOff val="0"/>
                  <a:lumOff val="0"/>
                  <a:alphaOff val="0"/>
                </a:schemeClr>
              </a:solidFill>
              <a:latin typeface="+mn-lt"/>
              <a:ea typeface="+mn-ea"/>
              <a:cs typeface="+mn-cs"/>
            </a:defRPr>
          </a:lvl3pPr>
          <a:lvl4pPr marL="1371600" indent="0">
            <a:defRPr sz="1100">
              <a:solidFill>
                <a:schemeClr val="dk1">
                  <a:hueOff val="0"/>
                  <a:satOff val="0"/>
                  <a:lumOff val="0"/>
                  <a:alphaOff val="0"/>
                </a:schemeClr>
              </a:solidFill>
              <a:latin typeface="+mn-lt"/>
              <a:ea typeface="+mn-ea"/>
              <a:cs typeface="+mn-cs"/>
            </a:defRPr>
          </a:lvl4pPr>
          <a:lvl5pPr marL="1828800" indent="0">
            <a:defRPr sz="1100">
              <a:solidFill>
                <a:schemeClr val="dk1">
                  <a:hueOff val="0"/>
                  <a:satOff val="0"/>
                  <a:lumOff val="0"/>
                  <a:alphaOff val="0"/>
                </a:schemeClr>
              </a:solidFill>
              <a:latin typeface="+mn-lt"/>
              <a:ea typeface="+mn-ea"/>
              <a:cs typeface="+mn-cs"/>
            </a:defRPr>
          </a:lvl5pPr>
          <a:lvl6pPr marL="2286000" indent="0">
            <a:defRPr sz="1100">
              <a:solidFill>
                <a:schemeClr val="dk1">
                  <a:hueOff val="0"/>
                  <a:satOff val="0"/>
                  <a:lumOff val="0"/>
                  <a:alphaOff val="0"/>
                </a:schemeClr>
              </a:solidFill>
              <a:latin typeface="+mn-lt"/>
              <a:ea typeface="+mn-ea"/>
              <a:cs typeface="+mn-cs"/>
            </a:defRPr>
          </a:lvl6pPr>
          <a:lvl7pPr marL="2743200" indent="0">
            <a:defRPr sz="1100">
              <a:solidFill>
                <a:schemeClr val="dk1">
                  <a:hueOff val="0"/>
                  <a:satOff val="0"/>
                  <a:lumOff val="0"/>
                  <a:alphaOff val="0"/>
                </a:schemeClr>
              </a:solidFill>
              <a:latin typeface="+mn-lt"/>
              <a:ea typeface="+mn-ea"/>
              <a:cs typeface="+mn-cs"/>
            </a:defRPr>
          </a:lvl7pPr>
          <a:lvl8pPr marL="3200400" indent="0">
            <a:defRPr sz="1100">
              <a:solidFill>
                <a:schemeClr val="dk1">
                  <a:hueOff val="0"/>
                  <a:satOff val="0"/>
                  <a:lumOff val="0"/>
                  <a:alphaOff val="0"/>
                </a:schemeClr>
              </a:solidFill>
              <a:latin typeface="+mn-lt"/>
              <a:ea typeface="+mn-ea"/>
              <a:cs typeface="+mn-cs"/>
            </a:defRPr>
          </a:lvl8pPr>
          <a:lvl9pPr marL="3657600" indent="0">
            <a:defRPr sz="1100">
              <a:solidFill>
                <a:schemeClr val="dk1">
                  <a:hueOff val="0"/>
                  <a:satOff val="0"/>
                  <a:lumOff val="0"/>
                  <a:alphaOff val="0"/>
                </a:schemeClr>
              </a:solidFill>
              <a:latin typeface="+mn-lt"/>
              <a:ea typeface="+mn-ea"/>
              <a:cs typeface="+mn-cs"/>
            </a:defRPr>
          </a:lvl9pPr>
        </a:lstStyle>
        <a:p xmlns:a="http://schemas.openxmlformats.org/drawingml/2006/main">
          <a:endParaRPr lang="uk-UA"/>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182B5-BDFF-4067-A3BB-9964C515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41</Pages>
  <Words>13749</Words>
  <Characters>78374</Characters>
  <Application>Microsoft Office Word</Application>
  <DocSecurity>0</DocSecurity>
  <Lines>653</Lines>
  <Paragraphs>183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117</cp:revision>
  <cp:lastPrinted>2022-02-03T14:30:00Z</cp:lastPrinted>
  <dcterms:created xsi:type="dcterms:W3CDTF">2023-01-27T13:48:00Z</dcterms:created>
  <dcterms:modified xsi:type="dcterms:W3CDTF">2023-01-31T12:40:00Z</dcterms:modified>
</cp:coreProperties>
</file>