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40" w:rsidRDefault="00263B40" w:rsidP="00CA70A4">
      <w:pPr>
        <w:spacing w:after="0" w:line="240" w:lineRule="auto"/>
        <w:rPr>
          <w:rFonts w:ascii="Times New Roman" w:hAnsi="Times New Roman" w:cs="Times New Roman"/>
          <w:sz w:val="32"/>
          <w:szCs w:val="32"/>
        </w:rPr>
      </w:pPr>
    </w:p>
    <w:p w:rsidR="00CA70A4" w:rsidRDefault="00CA70A4" w:rsidP="00CA70A4">
      <w:pPr>
        <w:spacing w:after="0" w:line="240" w:lineRule="auto"/>
        <w:rPr>
          <w:rFonts w:ascii="Times New Roman" w:hAnsi="Times New Roman" w:cs="Times New Roman"/>
          <w:sz w:val="32"/>
          <w:szCs w:val="32"/>
        </w:rPr>
      </w:pPr>
    </w:p>
    <w:p w:rsidR="00CA70A4" w:rsidRDefault="00CA70A4" w:rsidP="00CA70A4">
      <w:pPr>
        <w:spacing w:after="0" w:line="240" w:lineRule="auto"/>
        <w:rPr>
          <w:rFonts w:ascii="Times New Roman" w:hAnsi="Times New Roman" w:cs="Times New Roman"/>
          <w:sz w:val="32"/>
          <w:szCs w:val="32"/>
        </w:rPr>
      </w:pPr>
    </w:p>
    <w:p w:rsidR="00CA70A4" w:rsidRDefault="00CA70A4" w:rsidP="00CA70A4">
      <w:pPr>
        <w:spacing w:after="0" w:line="240" w:lineRule="auto"/>
        <w:rPr>
          <w:rFonts w:ascii="Times New Roman" w:hAnsi="Times New Roman" w:cs="Times New Roman"/>
          <w:sz w:val="32"/>
          <w:szCs w:val="32"/>
        </w:rPr>
      </w:pPr>
    </w:p>
    <w:p w:rsidR="00CA70A4" w:rsidRDefault="00CA70A4" w:rsidP="00CA70A4">
      <w:pPr>
        <w:spacing w:after="0" w:line="240" w:lineRule="auto"/>
        <w:rPr>
          <w:rFonts w:ascii="Times New Roman" w:hAnsi="Times New Roman" w:cs="Times New Roman"/>
          <w:sz w:val="32"/>
          <w:szCs w:val="32"/>
        </w:rPr>
      </w:pPr>
    </w:p>
    <w:p w:rsidR="00CA70A4" w:rsidRDefault="00CA70A4" w:rsidP="00CA70A4">
      <w:pPr>
        <w:spacing w:after="0" w:line="240" w:lineRule="auto"/>
        <w:rPr>
          <w:rFonts w:ascii="Times New Roman" w:hAnsi="Times New Roman" w:cs="Times New Roman"/>
          <w:sz w:val="32"/>
          <w:szCs w:val="32"/>
        </w:rPr>
      </w:pPr>
    </w:p>
    <w:p w:rsidR="00CA70A4" w:rsidRDefault="00CA70A4" w:rsidP="00CA70A4">
      <w:pPr>
        <w:spacing w:after="0" w:line="240" w:lineRule="auto"/>
        <w:rPr>
          <w:rFonts w:ascii="Times New Roman" w:hAnsi="Times New Roman" w:cs="Times New Roman"/>
          <w:sz w:val="32"/>
          <w:szCs w:val="32"/>
        </w:rPr>
      </w:pPr>
    </w:p>
    <w:p w:rsidR="00CA70A4" w:rsidRDefault="00CA70A4" w:rsidP="00CA70A4">
      <w:pPr>
        <w:spacing w:after="0" w:line="240" w:lineRule="auto"/>
        <w:rPr>
          <w:rFonts w:ascii="Times New Roman" w:hAnsi="Times New Roman" w:cs="Times New Roman"/>
          <w:sz w:val="32"/>
          <w:szCs w:val="32"/>
        </w:rPr>
      </w:pPr>
    </w:p>
    <w:p w:rsidR="00CA70A4" w:rsidRDefault="00CA70A4" w:rsidP="00CA70A4">
      <w:pPr>
        <w:spacing w:after="0" w:line="240" w:lineRule="auto"/>
        <w:rPr>
          <w:rFonts w:ascii="Times New Roman" w:hAnsi="Times New Roman" w:cs="Times New Roman"/>
          <w:sz w:val="32"/>
          <w:szCs w:val="32"/>
        </w:rPr>
      </w:pPr>
    </w:p>
    <w:p w:rsidR="00CA70A4" w:rsidRDefault="00CA70A4" w:rsidP="00CA70A4">
      <w:pPr>
        <w:spacing w:after="0" w:line="240" w:lineRule="auto"/>
        <w:rPr>
          <w:rFonts w:ascii="Times New Roman" w:hAnsi="Times New Roman" w:cs="Times New Roman"/>
          <w:sz w:val="32"/>
          <w:szCs w:val="32"/>
        </w:rPr>
      </w:pPr>
    </w:p>
    <w:p w:rsidR="00CA70A4" w:rsidRDefault="00CA70A4" w:rsidP="00CA70A4">
      <w:pPr>
        <w:spacing w:after="0" w:line="240" w:lineRule="auto"/>
        <w:rPr>
          <w:rFonts w:ascii="Times New Roman" w:hAnsi="Times New Roman" w:cs="Times New Roman"/>
          <w:sz w:val="32"/>
          <w:szCs w:val="32"/>
        </w:rPr>
      </w:pPr>
    </w:p>
    <w:p w:rsidR="00CA70A4" w:rsidRPr="00D30C0A" w:rsidRDefault="00CA70A4" w:rsidP="00CA70A4">
      <w:pPr>
        <w:spacing w:after="0" w:line="240" w:lineRule="auto"/>
        <w:jc w:val="center"/>
        <w:rPr>
          <w:rFonts w:ascii="Times New Roman" w:hAnsi="Times New Roman" w:cs="Times New Roman"/>
          <w:b/>
          <w:sz w:val="56"/>
          <w:szCs w:val="56"/>
        </w:rPr>
      </w:pPr>
      <w:r w:rsidRPr="00D30C0A">
        <w:rPr>
          <w:rFonts w:ascii="Times New Roman" w:hAnsi="Times New Roman" w:cs="Times New Roman"/>
          <w:b/>
          <w:sz w:val="56"/>
          <w:szCs w:val="56"/>
        </w:rPr>
        <w:t>ЗВІТ</w:t>
      </w:r>
    </w:p>
    <w:p w:rsidR="00CA70A4" w:rsidRPr="00743DC8" w:rsidRDefault="00CA70A4" w:rsidP="00CA70A4">
      <w:pPr>
        <w:spacing w:after="0" w:line="240" w:lineRule="auto"/>
        <w:rPr>
          <w:rFonts w:ascii="Times New Roman" w:hAnsi="Times New Roman" w:cs="Times New Roman"/>
          <w:sz w:val="56"/>
          <w:szCs w:val="56"/>
        </w:rPr>
      </w:pPr>
    </w:p>
    <w:p w:rsidR="00CA70A4" w:rsidRDefault="00CA70A4" w:rsidP="00CA70A4">
      <w:pPr>
        <w:spacing w:after="0" w:line="240" w:lineRule="auto"/>
        <w:jc w:val="center"/>
        <w:rPr>
          <w:rFonts w:ascii="Times New Roman" w:hAnsi="Times New Roman" w:cs="Times New Roman"/>
          <w:sz w:val="56"/>
          <w:szCs w:val="56"/>
          <w:lang w:val="ru-RU"/>
        </w:rPr>
      </w:pPr>
      <w:r w:rsidRPr="00743DC8">
        <w:rPr>
          <w:rFonts w:ascii="Times New Roman" w:hAnsi="Times New Roman" w:cs="Times New Roman"/>
          <w:sz w:val="56"/>
          <w:szCs w:val="56"/>
        </w:rPr>
        <w:t>про виконання Плану роботи</w:t>
      </w:r>
    </w:p>
    <w:p w:rsidR="00F32064" w:rsidRPr="00743DC8" w:rsidRDefault="00F32064" w:rsidP="00F32064">
      <w:pPr>
        <w:spacing w:after="0" w:line="240" w:lineRule="auto"/>
        <w:jc w:val="center"/>
        <w:rPr>
          <w:rFonts w:ascii="Times New Roman" w:hAnsi="Times New Roman" w:cs="Times New Roman"/>
          <w:sz w:val="56"/>
          <w:szCs w:val="56"/>
        </w:rPr>
      </w:pPr>
      <w:r w:rsidRPr="00743DC8">
        <w:rPr>
          <w:rFonts w:ascii="Times New Roman" w:hAnsi="Times New Roman" w:cs="Times New Roman"/>
          <w:sz w:val="56"/>
          <w:szCs w:val="56"/>
        </w:rPr>
        <w:t>Головного управління</w:t>
      </w:r>
    </w:p>
    <w:p w:rsidR="00F32064" w:rsidRPr="00F32064" w:rsidRDefault="00F32064" w:rsidP="00CA70A4">
      <w:pPr>
        <w:spacing w:after="0" w:line="240" w:lineRule="auto"/>
        <w:jc w:val="center"/>
        <w:rPr>
          <w:rFonts w:ascii="Times New Roman" w:hAnsi="Times New Roman" w:cs="Times New Roman"/>
          <w:sz w:val="56"/>
          <w:szCs w:val="56"/>
          <w:lang w:val="ru-RU"/>
        </w:rPr>
      </w:pPr>
      <w:r w:rsidRPr="00743DC8">
        <w:rPr>
          <w:rFonts w:ascii="Times New Roman" w:hAnsi="Times New Roman" w:cs="Times New Roman"/>
          <w:sz w:val="56"/>
          <w:szCs w:val="56"/>
        </w:rPr>
        <w:t>ДПС у Київській області</w:t>
      </w:r>
    </w:p>
    <w:p w:rsidR="00CA70A4" w:rsidRPr="00743DC8" w:rsidRDefault="00CA70A4" w:rsidP="00CA70A4">
      <w:pPr>
        <w:spacing w:after="0" w:line="240" w:lineRule="auto"/>
        <w:jc w:val="center"/>
        <w:rPr>
          <w:rFonts w:ascii="Times New Roman" w:hAnsi="Times New Roman" w:cs="Times New Roman"/>
          <w:sz w:val="56"/>
          <w:szCs w:val="56"/>
        </w:rPr>
      </w:pPr>
      <w:r w:rsidRPr="00280D4E">
        <w:rPr>
          <w:rFonts w:ascii="Times New Roman" w:hAnsi="Times New Roman" w:cs="Times New Roman"/>
          <w:sz w:val="56"/>
          <w:szCs w:val="56"/>
        </w:rPr>
        <w:t>на 202</w:t>
      </w:r>
      <w:r w:rsidR="009D00A5">
        <w:rPr>
          <w:rFonts w:ascii="Times New Roman" w:hAnsi="Times New Roman" w:cs="Times New Roman"/>
          <w:sz w:val="56"/>
          <w:szCs w:val="56"/>
        </w:rPr>
        <w:t>5</w:t>
      </w:r>
      <w:r w:rsidRPr="00280D4E">
        <w:rPr>
          <w:rFonts w:ascii="Times New Roman" w:hAnsi="Times New Roman" w:cs="Times New Roman"/>
          <w:sz w:val="56"/>
          <w:szCs w:val="56"/>
        </w:rPr>
        <w:t xml:space="preserve"> рік</w:t>
      </w:r>
    </w:p>
    <w:p w:rsidR="00CA70A4" w:rsidRPr="00743DC8" w:rsidRDefault="00CA70A4" w:rsidP="00CA70A4">
      <w:pPr>
        <w:spacing w:after="0" w:line="240" w:lineRule="auto"/>
        <w:rPr>
          <w:rFonts w:ascii="Times New Roman" w:hAnsi="Times New Roman" w:cs="Times New Roman"/>
          <w:sz w:val="32"/>
          <w:szCs w:val="32"/>
        </w:rPr>
      </w:pPr>
    </w:p>
    <w:p w:rsidR="00CA70A4" w:rsidRPr="00743DC8" w:rsidRDefault="00CA70A4"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Pr="00743DC8" w:rsidRDefault="0049672C" w:rsidP="00CA70A4">
      <w:pPr>
        <w:spacing w:after="0" w:line="240" w:lineRule="auto"/>
        <w:rPr>
          <w:rFonts w:ascii="Times New Roman" w:hAnsi="Times New Roman" w:cs="Times New Roman"/>
          <w:sz w:val="32"/>
          <w:szCs w:val="32"/>
        </w:rPr>
      </w:pPr>
    </w:p>
    <w:p w:rsidR="0049672C" w:rsidRDefault="0049672C" w:rsidP="0049672C">
      <w:pPr>
        <w:spacing w:after="0" w:line="240" w:lineRule="auto"/>
        <w:jc w:val="center"/>
        <w:rPr>
          <w:rFonts w:ascii="Times New Roman" w:hAnsi="Times New Roman" w:cs="Times New Roman"/>
          <w:sz w:val="32"/>
          <w:szCs w:val="32"/>
        </w:rPr>
      </w:pPr>
      <w:r w:rsidRPr="00743DC8">
        <w:rPr>
          <w:rFonts w:ascii="Times New Roman" w:hAnsi="Times New Roman" w:cs="Times New Roman"/>
          <w:sz w:val="32"/>
          <w:szCs w:val="32"/>
        </w:rPr>
        <w:t>Київ 202</w:t>
      </w:r>
      <w:r w:rsidR="00B4706E">
        <w:rPr>
          <w:rFonts w:ascii="Times New Roman" w:hAnsi="Times New Roman" w:cs="Times New Roman"/>
          <w:sz w:val="32"/>
          <w:szCs w:val="32"/>
        </w:rPr>
        <w:t>6</w:t>
      </w:r>
      <w:r w:rsidRPr="00743DC8">
        <w:rPr>
          <w:rFonts w:ascii="Times New Roman" w:hAnsi="Times New Roman" w:cs="Times New Roman"/>
          <w:sz w:val="32"/>
          <w:szCs w:val="32"/>
        </w:rPr>
        <w:t xml:space="preserve"> рік</w:t>
      </w:r>
    </w:p>
    <w:p w:rsidR="00586FCB" w:rsidRPr="00D30C0A" w:rsidRDefault="00586FCB" w:rsidP="00586FCB">
      <w:pPr>
        <w:spacing w:after="0" w:line="240" w:lineRule="auto"/>
        <w:jc w:val="center"/>
        <w:rPr>
          <w:rFonts w:ascii="Times New Roman" w:hAnsi="Times New Roman" w:cs="Times New Roman"/>
          <w:sz w:val="28"/>
          <w:szCs w:val="28"/>
        </w:rPr>
      </w:pPr>
      <w:r w:rsidRPr="00D30C0A">
        <w:rPr>
          <w:rFonts w:ascii="Times New Roman" w:eastAsia="Calibri" w:hAnsi="Times New Roman" w:cs="Times New Roman"/>
          <w:b/>
          <w:sz w:val="28"/>
          <w:szCs w:val="28"/>
        </w:rPr>
        <w:lastRenderedPageBreak/>
        <w:t xml:space="preserve">Розділ 1. </w:t>
      </w:r>
      <w:r w:rsidRPr="00D30C0A">
        <w:rPr>
          <w:rFonts w:ascii="Times New Roman" w:hAnsi="Times New Roman" w:cs="Times New Roman"/>
          <w:b/>
          <w:color w:val="222222"/>
          <w:sz w:val="28"/>
          <w:szCs w:val="28"/>
          <w:shd w:val="clear" w:color="auto" w:fill="FFFFFF"/>
        </w:rPr>
        <w:t>Організація роботи щодо забезпечення виконання показників доходів, затверджених відповідними наказами ДПС</w:t>
      </w:r>
    </w:p>
    <w:p w:rsidR="00586FCB" w:rsidRPr="00D30C0A" w:rsidRDefault="00586FCB" w:rsidP="00586FCB">
      <w:pPr>
        <w:spacing w:after="0" w:line="240" w:lineRule="auto"/>
        <w:rPr>
          <w:rFonts w:ascii="Times New Roman" w:hAnsi="Times New Roman" w:cs="Times New Roman"/>
          <w:sz w:val="28"/>
          <w:szCs w:val="28"/>
        </w:rPr>
      </w:pPr>
    </w:p>
    <w:p w:rsidR="00586FCB" w:rsidRPr="00D30C0A" w:rsidRDefault="00586FCB" w:rsidP="00586FCB">
      <w:pPr>
        <w:spacing w:after="0" w:line="240" w:lineRule="auto"/>
        <w:ind w:firstLine="567"/>
        <w:jc w:val="both"/>
        <w:rPr>
          <w:rFonts w:ascii="Times New Roman" w:hAnsi="Times New Roman" w:cs="Times New Roman"/>
          <w:sz w:val="28"/>
          <w:szCs w:val="28"/>
        </w:rPr>
      </w:pPr>
      <w:r w:rsidRPr="00D30C0A">
        <w:rPr>
          <w:rFonts w:ascii="Times New Roman" w:hAnsi="Times New Roman" w:cs="Times New Roman"/>
          <w:sz w:val="28"/>
          <w:szCs w:val="28"/>
        </w:rPr>
        <w:t>Протягом 202</w:t>
      </w:r>
      <w:r w:rsidR="00B4706E">
        <w:rPr>
          <w:rFonts w:ascii="Times New Roman" w:hAnsi="Times New Roman" w:cs="Times New Roman"/>
          <w:sz w:val="28"/>
          <w:szCs w:val="28"/>
        </w:rPr>
        <w:t>5</w:t>
      </w:r>
      <w:r w:rsidRPr="00D30C0A">
        <w:rPr>
          <w:rFonts w:ascii="Times New Roman" w:hAnsi="Times New Roman" w:cs="Times New Roman"/>
          <w:sz w:val="28"/>
          <w:szCs w:val="28"/>
        </w:rPr>
        <w:t xml:space="preserve"> року Головне управління ДПС у Київській області (далі – ГУ ДПС) забезпечено реалізацію повноважень ДПС на території Київської області.</w:t>
      </w:r>
    </w:p>
    <w:p w:rsidR="00586FCB" w:rsidRPr="00D30C0A" w:rsidRDefault="00586FCB" w:rsidP="00586FCB">
      <w:pPr>
        <w:spacing w:after="0" w:line="240" w:lineRule="auto"/>
        <w:ind w:firstLine="567"/>
        <w:jc w:val="both"/>
        <w:rPr>
          <w:rFonts w:ascii="Times New Roman" w:hAnsi="Times New Roman" w:cs="Times New Roman"/>
          <w:sz w:val="28"/>
          <w:szCs w:val="28"/>
        </w:rPr>
      </w:pPr>
      <w:r w:rsidRPr="00D30C0A">
        <w:rPr>
          <w:rFonts w:ascii="Times New Roman" w:hAnsi="Times New Roman" w:cs="Times New Roman"/>
          <w:sz w:val="28"/>
          <w:szCs w:val="28"/>
        </w:rPr>
        <w:t>У відповідності до основних завдань ГУ ДПС (крім особливостей, передбачених для державних податкових інспекцій (далі – ДПІ)) здійснювалася реалізація державної політики, що передбачена законом, контроль за надходженням до бюджетів та державних цільових фондів податків, зборів, платежів, державної політики у сфері контролю та виробництвом спирту</w:t>
      </w:r>
      <w:r w:rsidR="00810EEC">
        <w:rPr>
          <w:rFonts w:ascii="Times New Roman" w:hAnsi="Times New Roman" w:cs="Times New Roman"/>
          <w:sz w:val="28"/>
          <w:szCs w:val="28"/>
        </w:rPr>
        <w:t xml:space="preserve"> етилового</w:t>
      </w:r>
      <w:r w:rsidRPr="00D30C0A">
        <w:rPr>
          <w:rFonts w:ascii="Times New Roman" w:hAnsi="Times New Roman" w:cs="Times New Roman"/>
          <w:sz w:val="28"/>
          <w:szCs w:val="28"/>
        </w:rPr>
        <w:t>,</w:t>
      </w:r>
      <w:r w:rsidR="00810EEC">
        <w:rPr>
          <w:rFonts w:ascii="Times New Roman" w:hAnsi="Times New Roman" w:cs="Times New Roman"/>
          <w:sz w:val="28"/>
          <w:szCs w:val="28"/>
        </w:rPr>
        <w:t xml:space="preserve"> спиртових дистилятів, </w:t>
      </w:r>
      <w:proofErr w:type="spellStart"/>
      <w:r w:rsidR="00810EEC">
        <w:rPr>
          <w:rFonts w:ascii="Times New Roman" w:hAnsi="Times New Roman" w:cs="Times New Roman"/>
          <w:sz w:val="28"/>
          <w:szCs w:val="28"/>
        </w:rPr>
        <w:t>біоетанолу</w:t>
      </w:r>
      <w:proofErr w:type="spellEnd"/>
      <w:r w:rsidR="00810EEC">
        <w:rPr>
          <w:rFonts w:ascii="Times New Roman" w:hAnsi="Times New Roman" w:cs="Times New Roman"/>
          <w:sz w:val="28"/>
          <w:szCs w:val="28"/>
        </w:rPr>
        <w:t>,</w:t>
      </w:r>
      <w:r w:rsidRPr="00D30C0A">
        <w:rPr>
          <w:rFonts w:ascii="Times New Roman" w:hAnsi="Times New Roman" w:cs="Times New Roman"/>
          <w:sz w:val="28"/>
          <w:szCs w:val="28"/>
        </w:rPr>
        <w:t xml:space="preserve"> алкогольних напоїв, тютюнових виробів, рідин</w:t>
      </w:r>
      <w:r w:rsidR="00810EEC">
        <w:rPr>
          <w:rFonts w:ascii="Times New Roman" w:hAnsi="Times New Roman" w:cs="Times New Roman"/>
          <w:sz w:val="28"/>
          <w:szCs w:val="28"/>
        </w:rPr>
        <w:t>ами</w:t>
      </w:r>
      <w:r w:rsidRPr="00D30C0A">
        <w:rPr>
          <w:rFonts w:ascii="Times New Roman" w:hAnsi="Times New Roman" w:cs="Times New Roman"/>
          <w:sz w:val="28"/>
          <w:szCs w:val="28"/>
        </w:rPr>
        <w:t>, що використовуються в електронних сигаретах</w:t>
      </w:r>
      <w:r w:rsidR="00810EEC">
        <w:rPr>
          <w:rFonts w:ascii="Times New Roman" w:hAnsi="Times New Roman" w:cs="Times New Roman"/>
          <w:sz w:val="28"/>
          <w:szCs w:val="28"/>
        </w:rPr>
        <w:t xml:space="preserve"> та </w:t>
      </w:r>
      <w:r w:rsidRPr="00D30C0A">
        <w:rPr>
          <w:rFonts w:ascii="Times New Roman" w:hAnsi="Times New Roman" w:cs="Times New Roman"/>
          <w:sz w:val="28"/>
          <w:szCs w:val="28"/>
        </w:rPr>
        <w:t xml:space="preserve"> пальн</w:t>
      </w:r>
      <w:r w:rsidR="00810EEC">
        <w:rPr>
          <w:rFonts w:ascii="Times New Roman" w:hAnsi="Times New Roman" w:cs="Times New Roman"/>
          <w:sz w:val="28"/>
          <w:szCs w:val="28"/>
        </w:rPr>
        <w:t>им</w:t>
      </w:r>
      <w:r w:rsidRPr="00D30C0A">
        <w:rPr>
          <w:rFonts w:ascii="Times New Roman" w:hAnsi="Times New Roman" w:cs="Times New Roman"/>
          <w:sz w:val="28"/>
          <w:szCs w:val="28"/>
        </w:rPr>
        <w:t>, державної політики з адміністрування єдиного внеску</w:t>
      </w:r>
      <w:r w:rsidR="000679DC">
        <w:rPr>
          <w:rFonts w:ascii="Times New Roman" w:hAnsi="Times New Roman" w:cs="Times New Roman"/>
          <w:sz w:val="28"/>
          <w:szCs w:val="28"/>
        </w:rPr>
        <w:t xml:space="preserve">, </w:t>
      </w:r>
      <w:proofErr w:type="spellStart"/>
      <w:r w:rsidR="000679DC">
        <w:rPr>
          <w:rFonts w:ascii="Times New Roman" w:hAnsi="Times New Roman" w:cs="Times New Roman"/>
          <w:sz w:val="28"/>
          <w:szCs w:val="28"/>
        </w:rPr>
        <w:t>внеску</w:t>
      </w:r>
      <w:proofErr w:type="spellEnd"/>
      <w:r w:rsidRPr="00D30C0A">
        <w:rPr>
          <w:rFonts w:ascii="Times New Roman" w:hAnsi="Times New Roman" w:cs="Times New Roman"/>
          <w:sz w:val="28"/>
          <w:szCs w:val="28"/>
        </w:rPr>
        <w:t xml:space="preserve"> на загальнообов’язкове державне соціальне страхування (далі – єдиний внесок), 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розрахункових операцій, у тому числі готівкових розрахунків за товари (послуги), а також за наявністю ліцензій на провадження видів господарської діяльності, що підлягають ліцензуванню відповідно до закону.</w:t>
      </w:r>
    </w:p>
    <w:p w:rsidR="00586FCB" w:rsidRPr="00D30C0A" w:rsidRDefault="00586FCB" w:rsidP="00586FCB">
      <w:pPr>
        <w:spacing w:after="0" w:line="240" w:lineRule="auto"/>
        <w:ind w:firstLine="567"/>
        <w:jc w:val="both"/>
        <w:rPr>
          <w:rFonts w:ascii="Times New Roman" w:hAnsi="Times New Roman" w:cs="Times New Roman"/>
          <w:sz w:val="28"/>
          <w:szCs w:val="28"/>
        </w:rPr>
      </w:pPr>
      <w:r w:rsidRPr="00D30C0A">
        <w:rPr>
          <w:rFonts w:ascii="Times New Roman" w:hAnsi="Times New Roman" w:cs="Times New Roman"/>
          <w:sz w:val="28"/>
          <w:szCs w:val="28"/>
        </w:rPr>
        <w:t>ДПІ здійснювали сервісне обслуговування платників податків, реєстрацію та ведення обліку платників податків і платників єдиного внеску, об’єктів оподаткування та об’єктів, пов’язаних з оподаткуванням, формували та вели Державний реєстр фізичних осіб – платників податків, Єдиний банк даних про платників податків – юридичних осіб, реєстри, ведення яких покладено законодавством на контролюючі органи.</w:t>
      </w:r>
    </w:p>
    <w:p w:rsidR="00803817" w:rsidRPr="00D30C0A" w:rsidRDefault="00803817" w:rsidP="00586FCB">
      <w:pPr>
        <w:spacing w:after="0" w:line="240" w:lineRule="auto"/>
        <w:ind w:firstLine="567"/>
        <w:jc w:val="both"/>
        <w:rPr>
          <w:rFonts w:ascii="Times New Roman" w:hAnsi="Times New Roman" w:cs="Times New Roman"/>
          <w:sz w:val="28"/>
          <w:szCs w:val="28"/>
        </w:rPr>
      </w:pP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Структурними підрозділами ГУ ДПС  за напрямами роботи проведений моніторинг показників та тенденцій економічного і соціального розвитку України та економіки регіону для оцінки відповідності надходжень.</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Відповідно до наказу ДПС від 23.11.2022 № 863 «Про організацію роботи Державної податкової служби України з визначення показників доходів та надходжень платежів» (зі змінами) (далі – наказ ДПС № 863) визначені очікувані надходження </w:t>
      </w:r>
      <w:r w:rsidR="00D25D9B">
        <w:rPr>
          <w:rFonts w:ascii="Times New Roman" w:hAnsi="Times New Roman" w:cs="Times New Roman"/>
          <w:color w:val="000000" w:themeColor="text1"/>
          <w:sz w:val="28"/>
          <w:szCs w:val="28"/>
        </w:rPr>
        <w:t xml:space="preserve">податків, зборів та інших </w:t>
      </w:r>
      <w:r w:rsidRPr="00D30C0A">
        <w:rPr>
          <w:rFonts w:ascii="Times New Roman" w:hAnsi="Times New Roman" w:cs="Times New Roman"/>
          <w:color w:val="000000" w:themeColor="text1"/>
          <w:sz w:val="28"/>
          <w:szCs w:val="28"/>
        </w:rPr>
        <w:t xml:space="preserve">платежів </w:t>
      </w:r>
      <w:r w:rsidR="00D25D9B">
        <w:rPr>
          <w:rFonts w:ascii="Times New Roman" w:hAnsi="Times New Roman" w:cs="Times New Roman"/>
          <w:color w:val="000000" w:themeColor="text1"/>
          <w:sz w:val="28"/>
          <w:szCs w:val="28"/>
        </w:rPr>
        <w:t xml:space="preserve">(далі платежі) </w:t>
      </w:r>
      <w:r w:rsidRPr="00D30C0A">
        <w:rPr>
          <w:rFonts w:ascii="Times New Roman" w:hAnsi="Times New Roman" w:cs="Times New Roman"/>
          <w:color w:val="000000" w:themeColor="text1"/>
          <w:sz w:val="28"/>
          <w:szCs w:val="28"/>
        </w:rPr>
        <w:t xml:space="preserve">до </w:t>
      </w:r>
      <w:r w:rsidR="00D25D9B">
        <w:rPr>
          <w:rFonts w:ascii="Times New Roman" w:hAnsi="Times New Roman" w:cs="Times New Roman"/>
          <w:color w:val="000000" w:themeColor="text1"/>
          <w:sz w:val="28"/>
          <w:szCs w:val="28"/>
        </w:rPr>
        <w:t>державного і місцевих бюджетів, єдиного внеску</w:t>
      </w:r>
      <w:r w:rsidR="0008092E">
        <w:rPr>
          <w:rFonts w:ascii="Times New Roman" w:hAnsi="Times New Roman" w:cs="Times New Roman"/>
          <w:color w:val="000000" w:themeColor="text1"/>
          <w:sz w:val="28"/>
          <w:szCs w:val="28"/>
        </w:rPr>
        <w:t xml:space="preserve">, </w:t>
      </w:r>
      <w:proofErr w:type="spellStart"/>
      <w:r w:rsidR="0008092E">
        <w:rPr>
          <w:rFonts w:ascii="Times New Roman" w:hAnsi="Times New Roman" w:cs="Times New Roman"/>
          <w:color w:val="000000" w:themeColor="text1"/>
          <w:sz w:val="28"/>
          <w:szCs w:val="28"/>
        </w:rPr>
        <w:t>внеску</w:t>
      </w:r>
      <w:proofErr w:type="spellEnd"/>
      <w:r w:rsidR="00D25D9B">
        <w:rPr>
          <w:rFonts w:ascii="Times New Roman" w:hAnsi="Times New Roman" w:cs="Times New Roman"/>
          <w:color w:val="000000" w:themeColor="text1"/>
          <w:sz w:val="28"/>
          <w:szCs w:val="28"/>
        </w:rPr>
        <w:t xml:space="preserve"> на загальнообов’язкове </w:t>
      </w:r>
      <w:r w:rsidR="00AA2A0A">
        <w:rPr>
          <w:rFonts w:ascii="Times New Roman" w:hAnsi="Times New Roman" w:cs="Times New Roman"/>
          <w:color w:val="000000" w:themeColor="text1"/>
          <w:sz w:val="28"/>
          <w:szCs w:val="28"/>
        </w:rPr>
        <w:t xml:space="preserve">державне соціальне страхування (далі – єдиний внесок), внеску на підтримку працевлаштування </w:t>
      </w:r>
      <w:r w:rsidR="00EE2264">
        <w:rPr>
          <w:rFonts w:ascii="Times New Roman" w:hAnsi="Times New Roman" w:cs="Times New Roman"/>
          <w:color w:val="000000" w:themeColor="text1"/>
          <w:sz w:val="28"/>
          <w:szCs w:val="28"/>
        </w:rPr>
        <w:t>осіб з інвалідністю (далі – внесок), у розрізі платежів, структурних підро</w:t>
      </w:r>
      <w:r w:rsidR="00660055">
        <w:rPr>
          <w:rFonts w:ascii="Times New Roman" w:hAnsi="Times New Roman" w:cs="Times New Roman"/>
          <w:color w:val="000000" w:themeColor="text1"/>
          <w:sz w:val="28"/>
          <w:szCs w:val="28"/>
        </w:rPr>
        <w:t>зділів Головного управління ДПС у Київській області (далі –ГУ ДПС) з урахуванням</w:t>
      </w:r>
      <w:r w:rsidR="003078CA">
        <w:rPr>
          <w:rFonts w:ascii="Times New Roman" w:hAnsi="Times New Roman" w:cs="Times New Roman"/>
          <w:color w:val="000000" w:themeColor="text1"/>
          <w:sz w:val="28"/>
          <w:szCs w:val="28"/>
        </w:rPr>
        <w:t xml:space="preserve"> усіх наявних резервів. Розробка та доведення до структурних підрозділів ГУ ДПС показників доходів. Здійснення моніторингу надходження платежів до бюджетів </w:t>
      </w:r>
      <w:r w:rsidR="008B6ACD">
        <w:rPr>
          <w:rFonts w:ascii="Times New Roman" w:hAnsi="Times New Roman" w:cs="Times New Roman"/>
          <w:color w:val="000000" w:themeColor="text1"/>
          <w:sz w:val="28"/>
          <w:szCs w:val="28"/>
        </w:rPr>
        <w:t>усіх рівнів.</w:t>
      </w:r>
    </w:p>
    <w:p w:rsidR="00586FCB" w:rsidRPr="002F19AB" w:rsidRDefault="00586FCB" w:rsidP="00586FCB">
      <w:pPr>
        <w:spacing w:after="0" w:line="240" w:lineRule="auto"/>
        <w:ind w:firstLine="567"/>
        <w:jc w:val="both"/>
        <w:rPr>
          <w:rFonts w:ascii="Times New Roman" w:hAnsi="Times New Roman" w:cs="Times New Roman"/>
          <w:color w:val="000000" w:themeColor="text1"/>
          <w:sz w:val="28"/>
          <w:szCs w:val="28"/>
        </w:rPr>
      </w:pPr>
      <w:r w:rsidRPr="002F19AB">
        <w:rPr>
          <w:rFonts w:ascii="Times New Roman" w:hAnsi="Times New Roman" w:cs="Times New Roman"/>
          <w:color w:val="000000" w:themeColor="text1"/>
          <w:sz w:val="28"/>
          <w:szCs w:val="28"/>
        </w:rPr>
        <w:t xml:space="preserve">Інформація щодо очікуваних прогнозних надходжень платежів та єдиного внеску направлена до ДПС (далі – ДПС) у терміни, передбачені наказом ДПС № 863, (останній лист від </w:t>
      </w:r>
      <w:r w:rsidR="00FE3063" w:rsidRPr="002F19AB">
        <w:rPr>
          <w:rFonts w:ascii="Times New Roman" w:hAnsi="Times New Roman" w:cs="Times New Roman"/>
          <w:color w:val="000000" w:themeColor="text1"/>
          <w:sz w:val="28"/>
          <w:szCs w:val="28"/>
        </w:rPr>
        <w:t>30</w:t>
      </w:r>
      <w:r w:rsidRPr="002F19AB">
        <w:rPr>
          <w:rFonts w:ascii="Times New Roman" w:hAnsi="Times New Roman" w:cs="Times New Roman"/>
          <w:color w:val="000000" w:themeColor="text1"/>
          <w:sz w:val="28"/>
          <w:szCs w:val="28"/>
        </w:rPr>
        <w:t>.12.202</w:t>
      </w:r>
      <w:r w:rsidR="002F19AB">
        <w:rPr>
          <w:rFonts w:ascii="Times New Roman" w:hAnsi="Times New Roman" w:cs="Times New Roman"/>
          <w:color w:val="000000" w:themeColor="text1"/>
          <w:sz w:val="28"/>
          <w:szCs w:val="28"/>
        </w:rPr>
        <w:t>5</w:t>
      </w:r>
      <w:r w:rsidRPr="002F19AB">
        <w:rPr>
          <w:rFonts w:ascii="Times New Roman" w:hAnsi="Times New Roman" w:cs="Times New Roman"/>
          <w:color w:val="000000" w:themeColor="text1"/>
          <w:sz w:val="28"/>
          <w:szCs w:val="28"/>
        </w:rPr>
        <w:t>).</w:t>
      </w:r>
    </w:p>
    <w:p w:rsidR="00CC13CD" w:rsidRDefault="00586FCB" w:rsidP="00586FCB">
      <w:pPr>
        <w:spacing w:after="0" w:line="240" w:lineRule="auto"/>
        <w:ind w:firstLine="567"/>
        <w:jc w:val="both"/>
        <w:rPr>
          <w:rFonts w:ascii="Times New Roman" w:hAnsi="Times New Roman" w:cs="Times New Roman"/>
          <w:color w:val="000000" w:themeColor="text1"/>
          <w:sz w:val="28"/>
          <w:szCs w:val="28"/>
        </w:rPr>
      </w:pPr>
      <w:r w:rsidRPr="009068AA">
        <w:rPr>
          <w:rFonts w:ascii="Times New Roman" w:hAnsi="Times New Roman" w:cs="Times New Roman"/>
          <w:color w:val="000000" w:themeColor="text1"/>
          <w:sz w:val="28"/>
          <w:szCs w:val="28"/>
        </w:rPr>
        <w:lastRenderedPageBreak/>
        <w:t xml:space="preserve">Завдяки стабільному і ритмічному наповненню бюджетів усіх рівнів у </w:t>
      </w:r>
      <w:r w:rsidR="00803817" w:rsidRPr="009068AA">
        <w:rPr>
          <w:rFonts w:ascii="Times New Roman" w:hAnsi="Times New Roman" w:cs="Times New Roman"/>
          <w:color w:val="000000" w:themeColor="text1"/>
          <w:sz w:val="28"/>
          <w:szCs w:val="28"/>
          <w:lang w:val="ru-RU"/>
        </w:rPr>
        <w:br/>
      </w:r>
      <w:r w:rsidRPr="009068AA">
        <w:rPr>
          <w:rFonts w:ascii="Times New Roman" w:hAnsi="Times New Roman" w:cs="Times New Roman"/>
          <w:color w:val="000000" w:themeColor="text1"/>
          <w:sz w:val="28"/>
          <w:szCs w:val="28"/>
        </w:rPr>
        <w:t>202</w:t>
      </w:r>
      <w:r w:rsidR="009068AA">
        <w:rPr>
          <w:rFonts w:ascii="Times New Roman" w:hAnsi="Times New Roman" w:cs="Times New Roman"/>
          <w:color w:val="000000" w:themeColor="text1"/>
          <w:sz w:val="28"/>
          <w:szCs w:val="28"/>
        </w:rPr>
        <w:t>5</w:t>
      </w:r>
      <w:r w:rsidRPr="009068AA">
        <w:rPr>
          <w:rFonts w:ascii="Times New Roman" w:hAnsi="Times New Roman" w:cs="Times New Roman"/>
          <w:color w:val="000000" w:themeColor="text1"/>
          <w:sz w:val="28"/>
          <w:szCs w:val="28"/>
        </w:rPr>
        <w:t xml:space="preserve"> році у ГУ ДПС надходження до </w:t>
      </w:r>
      <w:r w:rsidR="00803817" w:rsidRPr="009068AA">
        <w:rPr>
          <w:rFonts w:ascii="Times New Roman" w:hAnsi="Times New Roman" w:cs="Times New Roman"/>
          <w:color w:val="000000" w:themeColor="text1"/>
          <w:sz w:val="28"/>
          <w:szCs w:val="28"/>
          <w:lang w:val="ru-RU"/>
        </w:rPr>
        <w:t>з</w:t>
      </w:r>
      <w:r w:rsidRPr="009068AA">
        <w:rPr>
          <w:rFonts w:ascii="Times New Roman" w:hAnsi="Times New Roman" w:cs="Times New Roman"/>
          <w:color w:val="000000" w:themeColor="text1"/>
          <w:sz w:val="28"/>
          <w:szCs w:val="28"/>
        </w:rPr>
        <w:t xml:space="preserve">веденого бюджету становили  </w:t>
      </w:r>
      <w:r w:rsidR="00803817" w:rsidRPr="009068AA">
        <w:rPr>
          <w:rFonts w:ascii="Times New Roman" w:hAnsi="Times New Roman" w:cs="Times New Roman"/>
          <w:color w:val="000000" w:themeColor="text1"/>
          <w:sz w:val="28"/>
          <w:szCs w:val="28"/>
          <w:lang w:val="ru-RU"/>
        </w:rPr>
        <w:br/>
      </w:r>
      <w:r w:rsidR="009068AA">
        <w:rPr>
          <w:rFonts w:ascii="Times New Roman" w:hAnsi="Times New Roman" w:cs="Times New Roman"/>
          <w:color w:val="000000" w:themeColor="text1"/>
          <w:sz w:val="28"/>
          <w:szCs w:val="28"/>
        </w:rPr>
        <w:t>80814,8</w:t>
      </w:r>
      <w:r w:rsidRPr="009068AA">
        <w:rPr>
          <w:rFonts w:ascii="Times New Roman" w:hAnsi="Times New Roman" w:cs="Times New Roman"/>
          <w:color w:val="000000" w:themeColor="text1"/>
          <w:sz w:val="28"/>
          <w:szCs w:val="28"/>
        </w:rPr>
        <w:t xml:space="preserve"> </w:t>
      </w:r>
      <w:proofErr w:type="spellStart"/>
      <w:r w:rsidRPr="009068AA">
        <w:rPr>
          <w:rFonts w:ascii="Times New Roman" w:hAnsi="Times New Roman" w:cs="Times New Roman"/>
          <w:color w:val="000000" w:themeColor="text1"/>
          <w:sz w:val="28"/>
          <w:szCs w:val="28"/>
        </w:rPr>
        <w:t>млн</w:t>
      </w:r>
      <w:proofErr w:type="spellEnd"/>
      <w:r w:rsidRPr="009068AA">
        <w:rPr>
          <w:rFonts w:ascii="Times New Roman" w:hAnsi="Times New Roman" w:cs="Times New Roman"/>
          <w:color w:val="000000" w:themeColor="text1"/>
          <w:sz w:val="28"/>
          <w:szCs w:val="28"/>
        </w:rPr>
        <w:t xml:space="preserve"> </w:t>
      </w:r>
      <w:proofErr w:type="spellStart"/>
      <w:r w:rsidRPr="009068AA">
        <w:rPr>
          <w:rFonts w:ascii="Times New Roman" w:hAnsi="Times New Roman" w:cs="Times New Roman"/>
          <w:color w:val="000000" w:themeColor="text1"/>
          <w:sz w:val="28"/>
          <w:szCs w:val="28"/>
        </w:rPr>
        <w:t>грн</w:t>
      </w:r>
      <w:proofErr w:type="spellEnd"/>
      <w:r w:rsidRPr="009068AA">
        <w:rPr>
          <w:rFonts w:ascii="Times New Roman" w:hAnsi="Times New Roman" w:cs="Times New Roman"/>
          <w:color w:val="000000" w:themeColor="text1"/>
          <w:sz w:val="28"/>
          <w:szCs w:val="28"/>
        </w:rPr>
        <w:t xml:space="preserve"> та перевищили фактичний показник 202</w:t>
      </w:r>
      <w:r w:rsidR="009068AA">
        <w:rPr>
          <w:rFonts w:ascii="Times New Roman" w:hAnsi="Times New Roman" w:cs="Times New Roman"/>
          <w:color w:val="000000" w:themeColor="text1"/>
          <w:sz w:val="28"/>
          <w:szCs w:val="28"/>
        </w:rPr>
        <w:t>4</w:t>
      </w:r>
      <w:r w:rsidRPr="009068AA">
        <w:rPr>
          <w:rFonts w:ascii="Times New Roman" w:hAnsi="Times New Roman" w:cs="Times New Roman"/>
          <w:color w:val="000000" w:themeColor="text1"/>
          <w:sz w:val="28"/>
          <w:szCs w:val="28"/>
        </w:rPr>
        <w:t xml:space="preserve"> року на </w:t>
      </w:r>
      <w:r w:rsidR="00803817" w:rsidRPr="009068AA">
        <w:rPr>
          <w:rFonts w:ascii="Times New Roman" w:hAnsi="Times New Roman" w:cs="Times New Roman"/>
          <w:color w:val="000000" w:themeColor="text1"/>
          <w:sz w:val="28"/>
          <w:szCs w:val="28"/>
          <w:lang w:val="ru-RU"/>
        </w:rPr>
        <w:br/>
      </w:r>
      <w:r w:rsidRPr="009068AA">
        <w:rPr>
          <w:rFonts w:ascii="Times New Roman" w:hAnsi="Times New Roman" w:cs="Times New Roman"/>
          <w:color w:val="000000" w:themeColor="text1"/>
          <w:sz w:val="28"/>
          <w:szCs w:val="28"/>
        </w:rPr>
        <w:t>1</w:t>
      </w:r>
      <w:r w:rsidR="009068AA">
        <w:rPr>
          <w:rFonts w:ascii="Times New Roman" w:hAnsi="Times New Roman" w:cs="Times New Roman"/>
          <w:color w:val="000000" w:themeColor="text1"/>
          <w:sz w:val="28"/>
          <w:szCs w:val="28"/>
        </w:rPr>
        <w:t xml:space="preserve">9582,4 </w:t>
      </w:r>
      <w:proofErr w:type="spellStart"/>
      <w:r w:rsidR="009068AA">
        <w:rPr>
          <w:rFonts w:ascii="Times New Roman" w:hAnsi="Times New Roman" w:cs="Times New Roman"/>
          <w:color w:val="000000" w:themeColor="text1"/>
          <w:sz w:val="28"/>
          <w:szCs w:val="28"/>
        </w:rPr>
        <w:t>м</w:t>
      </w:r>
      <w:r w:rsidRPr="009068AA">
        <w:rPr>
          <w:rFonts w:ascii="Times New Roman" w:hAnsi="Times New Roman" w:cs="Times New Roman"/>
          <w:color w:val="000000" w:themeColor="text1"/>
          <w:sz w:val="28"/>
          <w:szCs w:val="28"/>
        </w:rPr>
        <w:t>лн</w:t>
      </w:r>
      <w:proofErr w:type="spellEnd"/>
      <w:r w:rsidRPr="009068AA">
        <w:rPr>
          <w:rFonts w:ascii="Times New Roman" w:hAnsi="Times New Roman" w:cs="Times New Roman"/>
          <w:color w:val="000000" w:themeColor="text1"/>
          <w:sz w:val="28"/>
          <w:szCs w:val="28"/>
        </w:rPr>
        <w:t xml:space="preserve"> </w:t>
      </w:r>
      <w:proofErr w:type="spellStart"/>
      <w:r w:rsidRPr="009068AA">
        <w:rPr>
          <w:rFonts w:ascii="Times New Roman" w:hAnsi="Times New Roman" w:cs="Times New Roman"/>
          <w:color w:val="000000" w:themeColor="text1"/>
          <w:sz w:val="28"/>
          <w:szCs w:val="28"/>
        </w:rPr>
        <w:t>грн</w:t>
      </w:r>
      <w:proofErr w:type="spellEnd"/>
      <w:r w:rsidRPr="009068AA">
        <w:rPr>
          <w:rFonts w:ascii="Times New Roman" w:hAnsi="Times New Roman" w:cs="Times New Roman"/>
          <w:color w:val="000000" w:themeColor="text1"/>
          <w:sz w:val="28"/>
          <w:szCs w:val="28"/>
        </w:rPr>
        <w:t xml:space="preserve">, або на </w:t>
      </w:r>
      <w:r w:rsidR="009068AA">
        <w:rPr>
          <w:rFonts w:ascii="Times New Roman" w:hAnsi="Times New Roman" w:cs="Times New Roman"/>
          <w:color w:val="000000" w:themeColor="text1"/>
          <w:sz w:val="28"/>
          <w:szCs w:val="28"/>
        </w:rPr>
        <w:t>31,8</w:t>
      </w:r>
      <w:r w:rsidRPr="009068AA">
        <w:rPr>
          <w:rFonts w:ascii="Times New Roman" w:hAnsi="Times New Roman" w:cs="Times New Roman"/>
          <w:color w:val="000000" w:themeColor="text1"/>
          <w:sz w:val="28"/>
          <w:szCs w:val="28"/>
        </w:rPr>
        <w:t xml:space="preserve"> відсотка.</w:t>
      </w:r>
    </w:p>
    <w:p w:rsidR="00CC13CD" w:rsidRDefault="00CC13CD" w:rsidP="00586FCB">
      <w:pPr>
        <w:spacing w:after="0" w:line="240" w:lineRule="auto"/>
        <w:ind w:firstLine="567"/>
        <w:jc w:val="both"/>
        <w:rPr>
          <w:rFonts w:ascii="Times New Roman" w:hAnsi="Times New Roman" w:cs="Times New Roman"/>
          <w:color w:val="000000" w:themeColor="text1"/>
          <w:sz w:val="28"/>
          <w:szCs w:val="28"/>
        </w:rPr>
      </w:pPr>
    </w:p>
    <w:p w:rsidR="00CC13CD" w:rsidRDefault="002F1633" w:rsidP="000665CD">
      <w:pPr>
        <w:spacing w:after="0" w:line="240" w:lineRule="auto"/>
        <w:jc w:val="both"/>
        <w:rPr>
          <w:rFonts w:ascii="Times New Roman" w:hAnsi="Times New Roman" w:cs="Times New Roman"/>
          <w:color w:val="000000" w:themeColor="text1"/>
          <w:sz w:val="28"/>
          <w:szCs w:val="28"/>
        </w:rPr>
      </w:pPr>
      <w:r w:rsidRPr="00C57A6B">
        <w:rPr>
          <w:noProof/>
          <w:sz w:val="28"/>
          <w:szCs w:val="28"/>
          <w:highlight w:val="yellow"/>
        </w:rPr>
        <w:drawing>
          <wp:inline distT="0" distB="0" distL="0" distR="0" wp14:anchorId="5A2B0187" wp14:editId="3EE671E2">
            <wp:extent cx="6120130" cy="2993542"/>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13CD" w:rsidRDefault="00CC13CD" w:rsidP="00586FCB">
      <w:pPr>
        <w:spacing w:after="0" w:line="240" w:lineRule="auto"/>
        <w:ind w:firstLine="567"/>
        <w:jc w:val="both"/>
        <w:rPr>
          <w:rFonts w:ascii="Times New Roman" w:hAnsi="Times New Roman" w:cs="Times New Roman"/>
          <w:color w:val="000000" w:themeColor="text1"/>
          <w:sz w:val="28"/>
          <w:szCs w:val="28"/>
        </w:rPr>
      </w:pP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783BD1">
        <w:rPr>
          <w:rFonts w:ascii="Times New Roman" w:hAnsi="Times New Roman" w:cs="Times New Roman"/>
          <w:color w:val="000000" w:themeColor="text1"/>
          <w:sz w:val="28"/>
          <w:szCs w:val="28"/>
        </w:rPr>
        <w:t>Так, за результатами</w:t>
      </w:r>
      <w:r w:rsidR="00673DA1" w:rsidRPr="00783BD1">
        <w:rPr>
          <w:rFonts w:ascii="Times New Roman" w:hAnsi="Times New Roman" w:cs="Times New Roman"/>
          <w:color w:val="000000" w:themeColor="text1"/>
          <w:sz w:val="28"/>
          <w:szCs w:val="28"/>
        </w:rPr>
        <w:t xml:space="preserve"> </w:t>
      </w:r>
      <w:r w:rsidRPr="00783BD1">
        <w:rPr>
          <w:rFonts w:ascii="Times New Roman" w:hAnsi="Times New Roman" w:cs="Times New Roman"/>
          <w:color w:val="000000" w:themeColor="text1"/>
          <w:sz w:val="28"/>
          <w:szCs w:val="28"/>
        </w:rPr>
        <w:t xml:space="preserve"> роботи у січні – грудні 202</w:t>
      </w:r>
      <w:r w:rsidR="00783BD1">
        <w:rPr>
          <w:rFonts w:ascii="Times New Roman" w:hAnsi="Times New Roman" w:cs="Times New Roman"/>
          <w:color w:val="000000" w:themeColor="text1"/>
          <w:sz w:val="28"/>
          <w:szCs w:val="28"/>
        </w:rPr>
        <w:t>5</w:t>
      </w:r>
      <w:r w:rsidRPr="00783BD1">
        <w:rPr>
          <w:rFonts w:ascii="Times New Roman" w:hAnsi="Times New Roman" w:cs="Times New Roman"/>
          <w:color w:val="000000" w:themeColor="text1"/>
          <w:sz w:val="28"/>
          <w:szCs w:val="28"/>
        </w:rPr>
        <w:t xml:space="preserve"> року до загального фонду державного бюджету надійшло </w:t>
      </w:r>
      <w:r w:rsidR="00612A99">
        <w:rPr>
          <w:rFonts w:ascii="Times New Roman" w:hAnsi="Times New Roman" w:cs="Times New Roman"/>
          <w:color w:val="000000" w:themeColor="text1"/>
          <w:sz w:val="28"/>
          <w:szCs w:val="28"/>
        </w:rPr>
        <w:t>46090,4</w:t>
      </w:r>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млн</w:t>
      </w:r>
      <w:proofErr w:type="spellEnd"/>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грн</w:t>
      </w:r>
      <w:proofErr w:type="spellEnd"/>
      <w:r w:rsidRPr="00612A99">
        <w:rPr>
          <w:rFonts w:ascii="Times New Roman" w:hAnsi="Times New Roman" w:cs="Times New Roman"/>
          <w:color w:val="000000" w:themeColor="text1"/>
          <w:sz w:val="28"/>
          <w:szCs w:val="28"/>
        </w:rPr>
        <w:t>, в т.</w:t>
      </w:r>
      <w:r w:rsidR="00803817" w:rsidRPr="00612A99">
        <w:rPr>
          <w:rFonts w:ascii="Times New Roman" w:hAnsi="Times New Roman" w:cs="Times New Roman"/>
          <w:color w:val="000000" w:themeColor="text1"/>
          <w:sz w:val="28"/>
          <w:szCs w:val="28"/>
          <w:lang w:val="ru-RU"/>
        </w:rPr>
        <w:t> </w:t>
      </w:r>
      <w:r w:rsidRPr="00612A99">
        <w:rPr>
          <w:rFonts w:ascii="Times New Roman" w:hAnsi="Times New Roman" w:cs="Times New Roman"/>
          <w:color w:val="000000" w:themeColor="text1"/>
          <w:sz w:val="28"/>
          <w:szCs w:val="28"/>
        </w:rPr>
        <w:t xml:space="preserve">ч. </w:t>
      </w:r>
      <w:r w:rsidR="006A36C8" w:rsidRPr="00612A99">
        <w:rPr>
          <w:rFonts w:ascii="Times New Roman" w:hAnsi="Times New Roman" w:cs="Times New Roman"/>
          <w:color w:val="000000" w:themeColor="text1"/>
          <w:sz w:val="28"/>
          <w:szCs w:val="28"/>
        </w:rPr>
        <w:t>податку на доходи фізичних осіб (далі – ПДФО)</w:t>
      </w:r>
      <w:r w:rsidRPr="00612A99">
        <w:rPr>
          <w:rFonts w:ascii="Times New Roman" w:hAnsi="Times New Roman" w:cs="Times New Roman"/>
          <w:color w:val="000000" w:themeColor="text1"/>
          <w:sz w:val="28"/>
          <w:szCs w:val="28"/>
        </w:rPr>
        <w:t xml:space="preserve"> та військово</w:t>
      </w:r>
      <w:r w:rsidR="00803817" w:rsidRPr="00612A99">
        <w:rPr>
          <w:rFonts w:ascii="Times New Roman" w:hAnsi="Times New Roman" w:cs="Times New Roman"/>
          <w:color w:val="000000" w:themeColor="text1"/>
          <w:sz w:val="28"/>
          <w:szCs w:val="28"/>
        </w:rPr>
        <w:t>го</w:t>
      </w:r>
      <w:r w:rsidRPr="00612A99">
        <w:rPr>
          <w:rFonts w:ascii="Times New Roman" w:hAnsi="Times New Roman" w:cs="Times New Roman"/>
          <w:color w:val="000000" w:themeColor="text1"/>
          <w:sz w:val="28"/>
          <w:szCs w:val="28"/>
        </w:rPr>
        <w:t xml:space="preserve"> збору – </w:t>
      </w:r>
      <w:r w:rsidR="00612A99">
        <w:rPr>
          <w:rFonts w:ascii="Times New Roman" w:hAnsi="Times New Roman" w:cs="Times New Roman"/>
          <w:color w:val="000000" w:themeColor="text1"/>
          <w:sz w:val="28"/>
          <w:szCs w:val="28"/>
        </w:rPr>
        <w:t>23312,4</w:t>
      </w:r>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млн</w:t>
      </w:r>
      <w:proofErr w:type="spellEnd"/>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грн</w:t>
      </w:r>
      <w:proofErr w:type="spellEnd"/>
      <w:r w:rsidRPr="00612A99">
        <w:rPr>
          <w:rFonts w:ascii="Times New Roman" w:hAnsi="Times New Roman" w:cs="Times New Roman"/>
          <w:color w:val="000000" w:themeColor="text1"/>
          <w:sz w:val="28"/>
          <w:szCs w:val="28"/>
        </w:rPr>
        <w:t>, податку на прибуток –</w:t>
      </w:r>
      <w:r w:rsidR="00612A99">
        <w:rPr>
          <w:rFonts w:ascii="Times New Roman" w:hAnsi="Times New Roman" w:cs="Times New Roman"/>
          <w:color w:val="000000" w:themeColor="text1"/>
          <w:sz w:val="28"/>
          <w:szCs w:val="28"/>
        </w:rPr>
        <w:t xml:space="preserve"> 5295,8</w:t>
      </w:r>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млн</w:t>
      </w:r>
      <w:proofErr w:type="spellEnd"/>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грн</w:t>
      </w:r>
      <w:proofErr w:type="spellEnd"/>
      <w:r w:rsidRPr="00612A99">
        <w:rPr>
          <w:rFonts w:ascii="Times New Roman" w:hAnsi="Times New Roman" w:cs="Times New Roman"/>
          <w:color w:val="000000" w:themeColor="text1"/>
          <w:sz w:val="28"/>
          <w:szCs w:val="28"/>
        </w:rPr>
        <w:t xml:space="preserve">, ПДВ – </w:t>
      </w:r>
      <w:r w:rsidR="0082488C" w:rsidRPr="00612A99">
        <w:rPr>
          <w:rFonts w:ascii="Times New Roman" w:hAnsi="Times New Roman" w:cs="Times New Roman"/>
          <w:color w:val="000000" w:themeColor="text1"/>
          <w:sz w:val="28"/>
          <w:szCs w:val="28"/>
        </w:rPr>
        <w:t>1</w:t>
      </w:r>
      <w:r w:rsidR="00612A99">
        <w:rPr>
          <w:rFonts w:ascii="Times New Roman" w:hAnsi="Times New Roman" w:cs="Times New Roman"/>
          <w:color w:val="000000" w:themeColor="text1"/>
          <w:sz w:val="28"/>
          <w:szCs w:val="28"/>
        </w:rPr>
        <w:t>5723,5</w:t>
      </w:r>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млн</w:t>
      </w:r>
      <w:proofErr w:type="spellEnd"/>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грн</w:t>
      </w:r>
      <w:proofErr w:type="spellEnd"/>
      <w:r w:rsidRPr="00612A99">
        <w:rPr>
          <w:rFonts w:ascii="Times New Roman" w:hAnsi="Times New Roman" w:cs="Times New Roman"/>
          <w:color w:val="000000" w:themeColor="text1"/>
          <w:sz w:val="28"/>
          <w:szCs w:val="28"/>
        </w:rPr>
        <w:t>, до місцевих бюджетів</w:t>
      </w:r>
      <w:r w:rsidR="00E96049" w:rsidRPr="00612A99">
        <w:rPr>
          <w:rFonts w:ascii="Times New Roman" w:hAnsi="Times New Roman" w:cs="Times New Roman"/>
          <w:color w:val="000000" w:themeColor="text1"/>
          <w:sz w:val="28"/>
          <w:szCs w:val="28"/>
        </w:rPr>
        <w:t xml:space="preserve">  </w:t>
      </w:r>
      <w:r w:rsidR="00612A99">
        <w:rPr>
          <w:rFonts w:ascii="Times New Roman" w:hAnsi="Times New Roman" w:cs="Times New Roman"/>
          <w:color w:val="000000" w:themeColor="text1"/>
          <w:sz w:val="28"/>
          <w:szCs w:val="28"/>
        </w:rPr>
        <w:t>34724,3</w:t>
      </w:r>
      <w:r w:rsidR="0082488C" w:rsidRPr="00612A99">
        <w:rPr>
          <w:rFonts w:ascii="Times New Roman" w:hAnsi="Times New Roman" w:cs="Times New Roman"/>
          <w:color w:val="000000" w:themeColor="text1"/>
          <w:sz w:val="28"/>
          <w:szCs w:val="28"/>
        </w:rPr>
        <w:t xml:space="preserve"> </w:t>
      </w:r>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млн</w:t>
      </w:r>
      <w:proofErr w:type="spellEnd"/>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грн</w:t>
      </w:r>
      <w:proofErr w:type="spellEnd"/>
      <w:r w:rsidRPr="00612A99">
        <w:rPr>
          <w:rFonts w:ascii="Times New Roman" w:hAnsi="Times New Roman" w:cs="Times New Roman"/>
          <w:color w:val="000000" w:themeColor="text1"/>
          <w:sz w:val="28"/>
          <w:szCs w:val="28"/>
        </w:rPr>
        <w:t xml:space="preserve">, </w:t>
      </w:r>
      <w:r w:rsidR="0082488C" w:rsidRPr="00612A99">
        <w:rPr>
          <w:rFonts w:ascii="Times New Roman" w:hAnsi="Times New Roman" w:cs="Times New Roman"/>
          <w:color w:val="000000" w:themeColor="text1"/>
          <w:sz w:val="28"/>
          <w:szCs w:val="28"/>
        </w:rPr>
        <w:t xml:space="preserve"> </w:t>
      </w:r>
      <w:r w:rsidRPr="00612A99">
        <w:rPr>
          <w:rFonts w:ascii="Times New Roman" w:hAnsi="Times New Roman" w:cs="Times New Roman"/>
          <w:color w:val="000000" w:themeColor="text1"/>
          <w:sz w:val="28"/>
          <w:szCs w:val="28"/>
        </w:rPr>
        <w:t>в т.</w:t>
      </w:r>
      <w:r w:rsidR="00803817" w:rsidRPr="00612A99">
        <w:rPr>
          <w:rFonts w:ascii="Times New Roman" w:hAnsi="Times New Roman" w:cs="Times New Roman"/>
          <w:color w:val="000000" w:themeColor="text1"/>
          <w:sz w:val="28"/>
          <w:szCs w:val="28"/>
          <w:lang w:val="ru-RU"/>
        </w:rPr>
        <w:t> </w:t>
      </w:r>
      <w:r w:rsidRPr="00612A99">
        <w:rPr>
          <w:rFonts w:ascii="Times New Roman" w:hAnsi="Times New Roman" w:cs="Times New Roman"/>
          <w:color w:val="000000" w:themeColor="text1"/>
          <w:sz w:val="28"/>
          <w:szCs w:val="28"/>
        </w:rPr>
        <w:t xml:space="preserve">ч. ПДФО – </w:t>
      </w:r>
      <w:r w:rsidR="00452454">
        <w:rPr>
          <w:rFonts w:ascii="Times New Roman" w:hAnsi="Times New Roman" w:cs="Times New Roman"/>
          <w:color w:val="000000" w:themeColor="text1"/>
          <w:sz w:val="28"/>
          <w:szCs w:val="28"/>
        </w:rPr>
        <w:t>21655,9</w:t>
      </w:r>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млн</w:t>
      </w:r>
      <w:proofErr w:type="spellEnd"/>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грн</w:t>
      </w:r>
      <w:proofErr w:type="spellEnd"/>
      <w:r w:rsidRPr="00612A99">
        <w:rPr>
          <w:rFonts w:ascii="Times New Roman" w:hAnsi="Times New Roman" w:cs="Times New Roman"/>
          <w:color w:val="000000" w:themeColor="text1"/>
          <w:sz w:val="28"/>
          <w:szCs w:val="28"/>
        </w:rPr>
        <w:t>, єдино</w:t>
      </w:r>
      <w:r w:rsidR="00803817" w:rsidRPr="00612A99">
        <w:rPr>
          <w:rFonts w:ascii="Times New Roman" w:hAnsi="Times New Roman" w:cs="Times New Roman"/>
          <w:color w:val="000000" w:themeColor="text1"/>
          <w:sz w:val="28"/>
          <w:szCs w:val="28"/>
        </w:rPr>
        <w:t>го</w:t>
      </w:r>
      <w:r w:rsidRPr="00612A99">
        <w:rPr>
          <w:rFonts w:ascii="Times New Roman" w:hAnsi="Times New Roman" w:cs="Times New Roman"/>
          <w:color w:val="000000" w:themeColor="text1"/>
          <w:sz w:val="28"/>
          <w:szCs w:val="28"/>
        </w:rPr>
        <w:t xml:space="preserve"> податку – </w:t>
      </w:r>
      <w:r w:rsidR="00452454">
        <w:rPr>
          <w:rFonts w:ascii="Times New Roman" w:hAnsi="Times New Roman" w:cs="Times New Roman"/>
          <w:color w:val="000000" w:themeColor="text1"/>
          <w:sz w:val="28"/>
          <w:szCs w:val="28"/>
        </w:rPr>
        <w:t>5644,8</w:t>
      </w:r>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млн</w:t>
      </w:r>
      <w:proofErr w:type="spellEnd"/>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грн</w:t>
      </w:r>
      <w:proofErr w:type="spellEnd"/>
      <w:r w:rsidRPr="00612A99">
        <w:rPr>
          <w:rFonts w:ascii="Times New Roman" w:hAnsi="Times New Roman" w:cs="Times New Roman"/>
          <w:color w:val="000000" w:themeColor="text1"/>
          <w:sz w:val="28"/>
          <w:szCs w:val="28"/>
        </w:rPr>
        <w:t xml:space="preserve">, платі за землю – </w:t>
      </w:r>
      <w:r w:rsidR="00100D80" w:rsidRPr="00612A99">
        <w:rPr>
          <w:rFonts w:ascii="Times New Roman" w:hAnsi="Times New Roman" w:cs="Times New Roman"/>
          <w:color w:val="000000" w:themeColor="text1"/>
          <w:sz w:val="28"/>
          <w:szCs w:val="28"/>
        </w:rPr>
        <w:t>2</w:t>
      </w:r>
      <w:r w:rsidR="00452454">
        <w:rPr>
          <w:rFonts w:ascii="Times New Roman" w:hAnsi="Times New Roman" w:cs="Times New Roman"/>
          <w:color w:val="000000" w:themeColor="text1"/>
          <w:sz w:val="28"/>
          <w:szCs w:val="28"/>
        </w:rPr>
        <w:t>671,9</w:t>
      </w:r>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млн</w:t>
      </w:r>
      <w:proofErr w:type="spellEnd"/>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грн</w:t>
      </w:r>
      <w:proofErr w:type="spellEnd"/>
      <w:r w:rsidRPr="00612A99">
        <w:rPr>
          <w:rFonts w:ascii="Times New Roman" w:hAnsi="Times New Roman" w:cs="Times New Roman"/>
          <w:color w:val="000000" w:themeColor="text1"/>
          <w:sz w:val="28"/>
          <w:szCs w:val="28"/>
        </w:rPr>
        <w:t>, єдино</w:t>
      </w:r>
      <w:r w:rsidR="00803817" w:rsidRPr="00612A99">
        <w:rPr>
          <w:rFonts w:ascii="Times New Roman" w:hAnsi="Times New Roman" w:cs="Times New Roman"/>
          <w:color w:val="000000" w:themeColor="text1"/>
          <w:sz w:val="28"/>
          <w:szCs w:val="28"/>
        </w:rPr>
        <w:t>го</w:t>
      </w:r>
      <w:r w:rsidRPr="00612A99">
        <w:rPr>
          <w:rFonts w:ascii="Times New Roman" w:hAnsi="Times New Roman" w:cs="Times New Roman"/>
          <w:color w:val="000000" w:themeColor="text1"/>
          <w:sz w:val="28"/>
          <w:szCs w:val="28"/>
        </w:rPr>
        <w:t xml:space="preserve"> внеску надійшло </w:t>
      </w:r>
      <w:r w:rsidR="006A36C8" w:rsidRPr="00612A99">
        <w:rPr>
          <w:rFonts w:ascii="Times New Roman" w:hAnsi="Times New Roman" w:cs="Times New Roman"/>
          <w:color w:val="000000" w:themeColor="text1"/>
          <w:sz w:val="28"/>
          <w:szCs w:val="28"/>
        </w:rPr>
        <w:br/>
      </w:r>
      <w:r w:rsidR="00100D80" w:rsidRPr="00612A99">
        <w:rPr>
          <w:rFonts w:ascii="Times New Roman" w:hAnsi="Times New Roman" w:cs="Times New Roman"/>
          <w:color w:val="000000" w:themeColor="text1"/>
          <w:sz w:val="28"/>
          <w:szCs w:val="28"/>
        </w:rPr>
        <w:t>2</w:t>
      </w:r>
      <w:r w:rsidR="00452454">
        <w:rPr>
          <w:rFonts w:ascii="Times New Roman" w:hAnsi="Times New Roman" w:cs="Times New Roman"/>
          <w:color w:val="000000" w:themeColor="text1"/>
          <w:sz w:val="28"/>
          <w:szCs w:val="28"/>
        </w:rPr>
        <w:t>7923,7</w:t>
      </w:r>
      <w:r w:rsidRPr="00612A99">
        <w:rPr>
          <w:rFonts w:ascii="Times New Roman" w:hAnsi="Times New Roman" w:cs="Times New Roman"/>
          <w:color w:val="000000" w:themeColor="text1"/>
          <w:sz w:val="28"/>
          <w:szCs w:val="28"/>
        </w:rPr>
        <w:t xml:space="preserve"> </w:t>
      </w:r>
      <w:proofErr w:type="spellStart"/>
      <w:r w:rsidRPr="00612A99">
        <w:rPr>
          <w:rFonts w:ascii="Times New Roman" w:hAnsi="Times New Roman" w:cs="Times New Roman"/>
          <w:color w:val="000000" w:themeColor="text1"/>
          <w:sz w:val="28"/>
          <w:szCs w:val="28"/>
        </w:rPr>
        <w:t>млн</w:t>
      </w:r>
      <w:proofErr w:type="spellEnd"/>
      <w:r w:rsidRPr="00612A99">
        <w:rPr>
          <w:rFonts w:ascii="Times New Roman" w:hAnsi="Times New Roman" w:cs="Times New Roman"/>
          <w:color w:val="000000" w:themeColor="text1"/>
          <w:sz w:val="28"/>
          <w:szCs w:val="28"/>
        </w:rPr>
        <w:t xml:space="preserve"> гривень.</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Протягом звітного періоду забезпечено щоденний моніторинг виконання доходів бюджетів у розрізі платежів та  формування щоденних інформаційно-аналітичних матеріалів керівництву ГУ ДПС; визначено ризики виконання бюджетних призначень, по платежах, надходженнях єдиного внеску, </w:t>
      </w:r>
      <w:proofErr w:type="spellStart"/>
      <w:r w:rsidR="005E3EB4">
        <w:rPr>
          <w:rFonts w:ascii="Times New Roman" w:hAnsi="Times New Roman" w:cs="Times New Roman"/>
          <w:color w:val="000000" w:themeColor="text1"/>
          <w:sz w:val="28"/>
          <w:szCs w:val="28"/>
        </w:rPr>
        <w:t>внеску</w:t>
      </w:r>
      <w:proofErr w:type="spellEnd"/>
      <w:r w:rsidR="005E3EB4">
        <w:rPr>
          <w:rFonts w:ascii="Times New Roman" w:hAnsi="Times New Roman" w:cs="Times New Roman"/>
          <w:color w:val="000000" w:themeColor="text1"/>
          <w:sz w:val="28"/>
          <w:szCs w:val="28"/>
        </w:rPr>
        <w:t xml:space="preserve"> </w:t>
      </w:r>
      <w:r w:rsidRPr="00D30C0A">
        <w:rPr>
          <w:rFonts w:ascii="Times New Roman" w:hAnsi="Times New Roman" w:cs="Times New Roman"/>
          <w:color w:val="000000" w:themeColor="text1"/>
          <w:sz w:val="28"/>
          <w:szCs w:val="28"/>
        </w:rPr>
        <w:t>сплати нарахованих платежів та надані керівництву ГУ ДПС відповідні пропозиції для прийняття управлінських рішень</w:t>
      </w:r>
      <w:r w:rsidR="00100D80">
        <w:rPr>
          <w:rFonts w:ascii="Times New Roman" w:hAnsi="Times New Roman" w:cs="Times New Roman"/>
          <w:color w:val="000000" w:themeColor="text1"/>
          <w:sz w:val="28"/>
          <w:szCs w:val="28"/>
        </w:rPr>
        <w:t>.</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783BD1">
        <w:rPr>
          <w:rFonts w:ascii="Times New Roman" w:hAnsi="Times New Roman" w:cs="Times New Roman"/>
          <w:color w:val="000000" w:themeColor="text1"/>
          <w:sz w:val="28"/>
          <w:szCs w:val="28"/>
        </w:rPr>
        <w:t>Для обліку стану розрахунків платників податків з бюджетами та цільовими фондами за відповідним видом платежу станом на 01.01.202</w:t>
      </w:r>
      <w:r w:rsidR="00783BD1">
        <w:rPr>
          <w:rFonts w:ascii="Times New Roman" w:hAnsi="Times New Roman" w:cs="Times New Roman"/>
          <w:color w:val="000000" w:themeColor="text1"/>
          <w:sz w:val="28"/>
          <w:szCs w:val="28"/>
        </w:rPr>
        <w:t>6</w:t>
      </w:r>
      <w:r w:rsidRPr="00783BD1">
        <w:rPr>
          <w:rFonts w:ascii="Times New Roman" w:hAnsi="Times New Roman" w:cs="Times New Roman"/>
          <w:color w:val="000000" w:themeColor="text1"/>
          <w:sz w:val="28"/>
          <w:szCs w:val="28"/>
        </w:rPr>
        <w:t xml:space="preserve"> року відкрито </w:t>
      </w:r>
      <w:r w:rsidR="00D759C7">
        <w:rPr>
          <w:rFonts w:ascii="Times New Roman" w:hAnsi="Times New Roman" w:cs="Times New Roman"/>
          <w:color w:val="000000" w:themeColor="text1"/>
          <w:sz w:val="28"/>
          <w:szCs w:val="28"/>
        </w:rPr>
        <w:t>2499872</w:t>
      </w:r>
      <w:r w:rsidR="001329F9" w:rsidRPr="00783BD1">
        <w:rPr>
          <w:rFonts w:ascii="Times New Roman" w:hAnsi="Times New Roman" w:cs="Times New Roman"/>
          <w:color w:val="000000" w:themeColor="text1"/>
          <w:sz w:val="28"/>
          <w:szCs w:val="28"/>
        </w:rPr>
        <w:t xml:space="preserve"> </w:t>
      </w:r>
      <w:r w:rsidRPr="00783BD1">
        <w:rPr>
          <w:rFonts w:ascii="Times New Roman" w:hAnsi="Times New Roman" w:cs="Times New Roman"/>
          <w:color w:val="000000" w:themeColor="text1"/>
          <w:sz w:val="28"/>
          <w:szCs w:val="28"/>
        </w:rPr>
        <w:t xml:space="preserve"> інтегрованих карток, у т.</w:t>
      </w:r>
      <w:r w:rsidR="00803817" w:rsidRPr="00783BD1">
        <w:rPr>
          <w:rFonts w:ascii="Times New Roman" w:hAnsi="Times New Roman" w:cs="Times New Roman"/>
          <w:color w:val="000000" w:themeColor="text1"/>
          <w:sz w:val="28"/>
          <w:szCs w:val="28"/>
          <w:lang w:val="ru-RU"/>
        </w:rPr>
        <w:t xml:space="preserve"> </w:t>
      </w:r>
      <w:r w:rsidRPr="00783BD1">
        <w:rPr>
          <w:rFonts w:ascii="Times New Roman" w:hAnsi="Times New Roman" w:cs="Times New Roman"/>
          <w:color w:val="000000" w:themeColor="text1"/>
          <w:sz w:val="28"/>
          <w:szCs w:val="28"/>
        </w:rPr>
        <w:t xml:space="preserve">ч. по юридичним особам </w:t>
      </w:r>
      <w:r w:rsidR="001066F4">
        <w:rPr>
          <w:rFonts w:ascii="Times New Roman" w:hAnsi="Times New Roman" w:cs="Times New Roman"/>
          <w:color w:val="000000" w:themeColor="text1"/>
          <w:sz w:val="28"/>
          <w:szCs w:val="28"/>
        </w:rPr>
        <w:t>223671</w:t>
      </w:r>
      <w:r w:rsidRPr="00783BD1">
        <w:rPr>
          <w:rFonts w:ascii="Times New Roman" w:hAnsi="Times New Roman" w:cs="Times New Roman"/>
          <w:color w:val="000000" w:themeColor="text1"/>
          <w:sz w:val="28"/>
          <w:szCs w:val="28"/>
        </w:rPr>
        <w:t xml:space="preserve"> та фізичним особам</w:t>
      </w:r>
      <w:r w:rsidR="001066F4">
        <w:rPr>
          <w:rFonts w:ascii="Times New Roman" w:hAnsi="Times New Roman" w:cs="Times New Roman"/>
          <w:color w:val="000000" w:themeColor="text1"/>
          <w:sz w:val="28"/>
          <w:szCs w:val="28"/>
        </w:rPr>
        <w:t xml:space="preserve"> </w:t>
      </w:r>
      <w:r w:rsidRPr="00783BD1">
        <w:rPr>
          <w:rFonts w:ascii="Times New Roman" w:hAnsi="Times New Roman" w:cs="Times New Roman"/>
          <w:color w:val="000000" w:themeColor="text1"/>
          <w:sz w:val="28"/>
          <w:szCs w:val="28"/>
        </w:rPr>
        <w:t xml:space="preserve"> </w:t>
      </w:r>
      <w:r w:rsidR="001066F4">
        <w:rPr>
          <w:rFonts w:ascii="Times New Roman" w:hAnsi="Times New Roman" w:cs="Times New Roman"/>
          <w:color w:val="000000" w:themeColor="text1"/>
          <w:sz w:val="28"/>
          <w:szCs w:val="28"/>
        </w:rPr>
        <w:t>2276201</w:t>
      </w:r>
      <w:r w:rsidRPr="00783BD1">
        <w:rPr>
          <w:rFonts w:ascii="Times New Roman" w:hAnsi="Times New Roman" w:cs="Times New Roman"/>
          <w:color w:val="000000" w:themeColor="text1"/>
          <w:sz w:val="28"/>
          <w:szCs w:val="28"/>
        </w:rPr>
        <w:t>.</w:t>
      </w:r>
    </w:p>
    <w:p w:rsidR="00586FCB" w:rsidRPr="0055707D" w:rsidRDefault="00586FCB" w:rsidP="00586FCB">
      <w:pPr>
        <w:spacing w:after="0" w:line="240" w:lineRule="auto"/>
        <w:ind w:firstLine="567"/>
        <w:jc w:val="both"/>
        <w:rPr>
          <w:rFonts w:ascii="Times New Roman" w:hAnsi="Times New Roman" w:cs="Times New Roman"/>
          <w:color w:val="000000" w:themeColor="text1"/>
          <w:sz w:val="28"/>
          <w:szCs w:val="28"/>
        </w:rPr>
      </w:pPr>
      <w:r w:rsidRPr="0055707D">
        <w:rPr>
          <w:rFonts w:ascii="Times New Roman" w:hAnsi="Times New Roman" w:cs="Times New Roman"/>
          <w:color w:val="000000" w:themeColor="text1"/>
          <w:sz w:val="28"/>
          <w:szCs w:val="28"/>
        </w:rPr>
        <w:t>За 202</w:t>
      </w:r>
      <w:r w:rsidR="0055707D">
        <w:rPr>
          <w:rFonts w:ascii="Times New Roman" w:hAnsi="Times New Roman" w:cs="Times New Roman"/>
          <w:color w:val="000000" w:themeColor="text1"/>
          <w:sz w:val="28"/>
          <w:szCs w:val="28"/>
        </w:rPr>
        <w:t>5</w:t>
      </w:r>
      <w:r w:rsidRPr="0055707D">
        <w:rPr>
          <w:rFonts w:ascii="Times New Roman" w:hAnsi="Times New Roman" w:cs="Times New Roman"/>
          <w:color w:val="000000" w:themeColor="text1"/>
          <w:sz w:val="28"/>
          <w:szCs w:val="28"/>
        </w:rPr>
        <w:t xml:space="preserve"> рік по узгодженим заявам платників фактично виконано казначейством </w:t>
      </w:r>
      <w:r w:rsidR="001066F4">
        <w:rPr>
          <w:rFonts w:ascii="Times New Roman" w:hAnsi="Times New Roman" w:cs="Times New Roman"/>
          <w:color w:val="000000" w:themeColor="text1"/>
          <w:sz w:val="28"/>
          <w:szCs w:val="28"/>
        </w:rPr>
        <w:t>21688</w:t>
      </w:r>
      <w:r w:rsidRPr="0055707D">
        <w:rPr>
          <w:rFonts w:ascii="Times New Roman" w:hAnsi="Times New Roman" w:cs="Times New Roman"/>
          <w:color w:val="000000" w:themeColor="text1"/>
          <w:sz w:val="28"/>
          <w:szCs w:val="28"/>
        </w:rPr>
        <w:t xml:space="preserve"> висновків щодо повернення помилково та/або надміру сплачених сум грошових зобов’язань та пені по податкам та зборам.</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55707D">
        <w:rPr>
          <w:rFonts w:ascii="Times New Roman" w:hAnsi="Times New Roman" w:cs="Times New Roman"/>
          <w:color w:val="000000" w:themeColor="text1"/>
          <w:sz w:val="28"/>
          <w:szCs w:val="28"/>
        </w:rPr>
        <w:t>Станом на 01.01.202</w:t>
      </w:r>
      <w:r w:rsidR="0055707D">
        <w:rPr>
          <w:rFonts w:ascii="Times New Roman" w:hAnsi="Times New Roman" w:cs="Times New Roman"/>
          <w:color w:val="000000" w:themeColor="text1"/>
          <w:sz w:val="28"/>
          <w:szCs w:val="28"/>
        </w:rPr>
        <w:t>6</w:t>
      </w:r>
      <w:r w:rsidR="00974123">
        <w:rPr>
          <w:rFonts w:ascii="Times New Roman" w:hAnsi="Times New Roman" w:cs="Times New Roman"/>
          <w:color w:val="000000" w:themeColor="text1"/>
          <w:sz w:val="28"/>
          <w:szCs w:val="28"/>
        </w:rPr>
        <w:t xml:space="preserve"> року</w:t>
      </w:r>
      <w:r w:rsidRPr="0055707D">
        <w:rPr>
          <w:rFonts w:ascii="Times New Roman" w:hAnsi="Times New Roman" w:cs="Times New Roman"/>
          <w:color w:val="000000" w:themeColor="text1"/>
          <w:sz w:val="28"/>
          <w:szCs w:val="28"/>
        </w:rPr>
        <w:t xml:space="preserve"> до Реєстру платників, які використовують єдиний рахунок включено</w:t>
      </w:r>
      <w:r w:rsidR="00635126" w:rsidRPr="0055707D">
        <w:rPr>
          <w:rFonts w:ascii="Times New Roman" w:hAnsi="Times New Roman" w:cs="Times New Roman"/>
          <w:color w:val="000000" w:themeColor="text1"/>
          <w:sz w:val="28"/>
          <w:szCs w:val="28"/>
        </w:rPr>
        <w:t xml:space="preserve"> </w:t>
      </w:r>
      <w:r w:rsidR="001066F4">
        <w:rPr>
          <w:rFonts w:ascii="Times New Roman" w:hAnsi="Times New Roman" w:cs="Times New Roman"/>
          <w:color w:val="000000" w:themeColor="text1"/>
          <w:sz w:val="28"/>
          <w:szCs w:val="28"/>
        </w:rPr>
        <w:t>71</w:t>
      </w:r>
      <w:r w:rsidRPr="0055707D">
        <w:rPr>
          <w:rFonts w:ascii="Times New Roman" w:hAnsi="Times New Roman" w:cs="Times New Roman"/>
          <w:color w:val="000000" w:themeColor="text1"/>
          <w:sz w:val="28"/>
          <w:szCs w:val="28"/>
        </w:rPr>
        <w:t xml:space="preserve"> платник</w:t>
      </w:r>
      <w:r w:rsidR="000F4A84" w:rsidRPr="0055707D">
        <w:rPr>
          <w:rFonts w:ascii="Times New Roman" w:hAnsi="Times New Roman" w:cs="Times New Roman"/>
          <w:color w:val="000000" w:themeColor="text1"/>
          <w:sz w:val="28"/>
          <w:szCs w:val="28"/>
        </w:rPr>
        <w:t>ів</w:t>
      </w:r>
      <w:r w:rsidRPr="0055707D">
        <w:rPr>
          <w:rFonts w:ascii="Times New Roman" w:hAnsi="Times New Roman" w:cs="Times New Roman"/>
          <w:color w:val="000000" w:themeColor="text1"/>
          <w:sz w:val="28"/>
          <w:szCs w:val="28"/>
        </w:rPr>
        <w:t>.</w:t>
      </w:r>
    </w:p>
    <w:p w:rsidR="00586FCB" w:rsidRPr="00E62CD5"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За результатами моніторингу податку на прибуток по платниках Офісу великих платників</w:t>
      </w:r>
      <w:r w:rsidR="00803817" w:rsidRPr="00D30C0A">
        <w:rPr>
          <w:rFonts w:ascii="Times New Roman" w:hAnsi="Times New Roman" w:cs="Times New Roman"/>
          <w:color w:val="000000" w:themeColor="text1"/>
          <w:sz w:val="28"/>
          <w:szCs w:val="28"/>
        </w:rPr>
        <w:t>)</w:t>
      </w:r>
      <w:r w:rsidRPr="00D30C0A">
        <w:rPr>
          <w:rFonts w:ascii="Times New Roman" w:hAnsi="Times New Roman" w:cs="Times New Roman"/>
          <w:color w:val="000000" w:themeColor="text1"/>
          <w:sz w:val="28"/>
          <w:szCs w:val="28"/>
        </w:rPr>
        <w:t xml:space="preserve">, які сплачують податок за попереднім місцем реєстрації </w:t>
      </w:r>
      <w:r w:rsidRPr="00D30C0A">
        <w:rPr>
          <w:rFonts w:ascii="Times New Roman" w:hAnsi="Times New Roman" w:cs="Times New Roman"/>
          <w:color w:val="000000" w:themeColor="text1"/>
          <w:sz w:val="28"/>
          <w:szCs w:val="28"/>
        </w:rPr>
        <w:lastRenderedPageBreak/>
        <w:t xml:space="preserve">відповідно до п. 64.7 </w:t>
      </w:r>
      <w:r w:rsidR="00803817" w:rsidRPr="00D30C0A">
        <w:rPr>
          <w:rFonts w:ascii="Times New Roman" w:hAnsi="Times New Roman" w:cs="Times New Roman"/>
          <w:color w:val="000000" w:themeColor="text1"/>
          <w:sz w:val="28"/>
          <w:szCs w:val="28"/>
        </w:rPr>
        <w:t>ст. 64 Податкового кодексу України (далі – Кодексу)</w:t>
      </w:r>
      <w:r w:rsidRPr="00D30C0A">
        <w:rPr>
          <w:rFonts w:ascii="Times New Roman" w:hAnsi="Times New Roman" w:cs="Times New Roman"/>
          <w:color w:val="000000" w:themeColor="text1"/>
          <w:sz w:val="28"/>
          <w:szCs w:val="28"/>
        </w:rPr>
        <w:t xml:space="preserve">, до </w:t>
      </w:r>
      <w:r w:rsidR="00803817" w:rsidRPr="0055707D">
        <w:rPr>
          <w:rFonts w:ascii="Times New Roman" w:hAnsi="Times New Roman" w:cs="Times New Roman"/>
          <w:color w:val="000000" w:themeColor="text1"/>
          <w:sz w:val="28"/>
          <w:szCs w:val="28"/>
        </w:rPr>
        <w:t>м</w:t>
      </w:r>
      <w:r w:rsidR="00AC4CF9" w:rsidRPr="0055707D">
        <w:rPr>
          <w:rFonts w:ascii="Times New Roman" w:hAnsi="Times New Roman" w:cs="Times New Roman"/>
          <w:color w:val="000000" w:themeColor="text1"/>
          <w:sz w:val="28"/>
          <w:szCs w:val="28"/>
        </w:rPr>
        <w:t>ісцевих бюджетів за січень –</w:t>
      </w:r>
      <w:r w:rsidRPr="0055707D">
        <w:rPr>
          <w:rFonts w:ascii="Times New Roman" w:hAnsi="Times New Roman" w:cs="Times New Roman"/>
          <w:color w:val="000000" w:themeColor="text1"/>
          <w:sz w:val="28"/>
          <w:szCs w:val="28"/>
        </w:rPr>
        <w:t xml:space="preserve"> грудень 202</w:t>
      </w:r>
      <w:r w:rsidR="0055707D">
        <w:rPr>
          <w:rFonts w:ascii="Times New Roman" w:hAnsi="Times New Roman" w:cs="Times New Roman"/>
          <w:color w:val="000000" w:themeColor="text1"/>
          <w:sz w:val="28"/>
          <w:szCs w:val="28"/>
        </w:rPr>
        <w:t>5</w:t>
      </w:r>
      <w:r w:rsidRPr="0055707D">
        <w:rPr>
          <w:rFonts w:ascii="Times New Roman" w:hAnsi="Times New Roman" w:cs="Times New Roman"/>
          <w:color w:val="000000" w:themeColor="text1"/>
          <w:sz w:val="28"/>
          <w:szCs w:val="28"/>
        </w:rPr>
        <w:t xml:space="preserve"> року надійшло </w:t>
      </w:r>
      <w:r w:rsidR="001066F4">
        <w:rPr>
          <w:rFonts w:ascii="Times New Roman" w:hAnsi="Times New Roman" w:cs="Times New Roman"/>
          <w:color w:val="000000" w:themeColor="text1"/>
          <w:sz w:val="28"/>
          <w:szCs w:val="28"/>
        </w:rPr>
        <w:t>515,8</w:t>
      </w:r>
      <w:r w:rsidR="000F4A84" w:rsidRPr="0055707D">
        <w:rPr>
          <w:rFonts w:ascii="Times New Roman" w:hAnsi="Times New Roman" w:cs="Times New Roman"/>
          <w:color w:val="000000" w:themeColor="text1"/>
          <w:sz w:val="28"/>
          <w:szCs w:val="28"/>
        </w:rPr>
        <w:t xml:space="preserve"> </w:t>
      </w:r>
      <w:proofErr w:type="spellStart"/>
      <w:r w:rsidRPr="0055707D">
        <w:rPr>
          <w:rFonts w:ascii="Times New Roman" w:hAnsi="Times New Roman" w:cs="Times New Roman"/>
          <w:color w:val="000000" w:themeColor="text1"/>
          <w:sz w:val="28"/>
          <w:szCs w:val="28"/>
        </w:rPr>
        <w:t>млн</w:t>
      </w:r>
      <w:proofErr w:type="spellEnd"/>
      <w:r w:rsidRPr="0055707D">
        <w:rPr>
          <w:rFonts w:ascii="Times New Roman" w:hAnsi="Times New Roman" w:cs="Times New Roman"/>
          <w:color w:val="000000" w:themeColor="text1"/>
          <w:sz w:val="28"/>
          <w:szCs w:val="28"/>
        </w:rPr>
        <w:t xml:space="preserve"> гривень.</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Щодо сплати </w:t>
      </w:r>
      <w:r w:rsidRPr="00D30C0A">
        <w:rPr>
          <w:rFonts w:ascii="Times New Roman" w:hAnsi="Times New Roman" w:cs="Times New Roman"/>
          <w:sz w:val="28"/>
          <w:szCs w:val="28"/>
        </w:rPr>
        <w:t xml:space="preserve">податків, зборів фізичними особами – підприємцями та громадянами, то за підсумками </w:t>
      </w:r>
      <w:r w:rsidRPr="0055707D">
        <w:rPr>
          <w:rFonts w:ascii="Times New Roman" w:hAnsi="Times New Roman" w:cs="Times New Roman"/>
          <w:sz w:val="28"/>
          <w:szCs w:val="28"/>
        </w:rPr>
        <w:t>202</w:t>
      </w:r>
      <w:r w:rsidR="0055707D">
        <w:rPr>
          <w:rFonts w:ascii="Times New Roman" w:hAnsi="Times New Roman" w:cs="Times New Roman"/>
          <w:sz w:val="28"/>
          <w:szCs w:val="28"/>
        </w:rPr>
        <w:t>5</w:t>
      </w:r>
      <w:r w:rsidRPr="00D30C0A">
        <w:rPr>
          <w:rFonts w:ascii="Times New Roman" w:hAnsi="Times New Roman" w:cs="Times New Roman"/>
          <w:sz w:val="28"/>
          <w:szCs w:val="28"/>
        </w:rPr>
        <w:t xml:space="preserve"> року забезпечено виконання </w:t>
      </w:r>
      <w:r w:rsidRPr="00D30C0A">
        <w:rPr>
          <w:rFonts w:ascii="Times New Roman" w:hAnsi="Times New Roman" w:cs="Times New Roman"/>
          <w:color w:val="000000" w:themeColor="text1"/>
          <w:sz w:val="28"/>
          <w:szCs w:val="28"/>
        </w:rPr>
        <w:t xml:space="preserve">показників доходів по усім податкам та зборах (крім </w:t>
      </w:r>
      <w:r w:rsidR="00AD6A2D">
        <w:rPr>
          <w:rFonts w:ascii="Times New Roman" w:hAnsi="Times New Roman" w:cs="Times New Roman"/>
          <w:color w:val="000000" w:themeColor="text1"/>
          <w:sz w:val="28"/>
          <w:szCs w:val="28"/>
        </w:rPr>
        <w:t>військового збору</w:t>
      </w:r>
      <w:r w:rsidRPr="00D30C0A">
        <w:rPr>
          <w:rFonts w:ascii="Times New Roman" w:hAnsi="Times New Roman" w:cs="Times New Roman"/>
          <w:color w:val="000000" w:themeColor="text1"/>
          <w:sz w:val="28"/>
          <w:szCs w:val="28"/>
        </w:rPr>
        <w:t>), а саме:</w:t>
      </w:r>
    </w:p>
    <w:p w:rsidR="00586FCB" w:rsidRPr="00D30C0A" w:rsidRDefault="000B69CD" w:rsidP="00EC0A02">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ПДФО </w:t>
      </w:r>
      <w:r w:rsidR="00586FCB" w:rsidRPr="00D30C0A">
        <w:rPr>
          <w:rFonts w:ascii="Times New Roman" w:hAnsi="Times New Roman" w:cs="Times New Roman"/>
          <w:color w:val="000000" w:themeColor="text1"/>
          <w:sz w:val="28"/>
          <w:szCs w:val="28"/>
        </w:rPr>
        <w:t xml:space="preserve"> доведений показник на </w:t>
      </w:r>
      <w:r w:rsidR="00586FCB" w:rsidRPr="0055707D">
        <w:rPr>
          <w:rFonts w:ascii="Times New Roman" w:hAnsi="Times New Roman" w:cs="Times New Roman"/>
          <w:color w:val="000000" w:themeColor="text1"/>
          <w:sz w:val="28"/>
          <w:szCs w:val="28"/>
        </w:rPr>
        <w:t>202</w:t>
      </w:r>
      <w:r w:rsidR="0055707D">
        <w:rPr>
          <w:rFonts w:ascii="Times New Roman" w:hAnsi="Times New Roman" w:cs="Times New Roman"/>
          <w:color w:val="000000" w:themeColor="text1"/>
          <w:sz w:val="28"/>
          <w:szCs w:val="28"/>
        </w:rPr>
        <w:t>5</w:t>
      </w:r>
      <w:r w:rsidR="00586FCB" w:rsidRPr="00D30C0A">
        <w:rPr>
          <w:rFonts w:ascii="Times New Roman" w:hAnsi="Times New Roman" w:cs="Times New Roman"/>
          <w:color w:val="000000" w:themeColor="text1"/>
          <w:sz w:val="28"/>
          <w:szCs w:val="28"/>
        </w:rPr>
        <w:t xml:space="preserve"> рік становив </w:t>
      </w:r>
      <w:r w:rsidR="008C07E0">
        <w:rPr>
          <w:rFonts w:ascii="Times New Roman" w:hAnsi="Times New Roman" w:cs="Times New Roman"/>
          <w:color w:val="000000" w:themeColor="text1"/>
          <w:sz w:val="28"/>
          <w:szCs w:val="28"/>
        </w:rPr>
        <w:t>8627,9</w:t>
      </w:r>
      <w:r w:rsidR="00586FCB" w:rsidRPr="0055707D">
        <w:rPr>
          <w:rFonts w:ascii="Times New Roman" w:hAnsi="Times New Roman" w:cs="Times New Roman"/>
          <w:color w:val="000000" w:themeColor="text1"/>
          <w:sz w:val="28"/>
          <w:szCs w:val="28"/>
        </w:rPr>
        <w:t xml:space="preserve"> </w:t>
      </w:r>
      <w:proofErr w:type="spellStart"/>
      <w:r w:rsidR="00586FCB" w:rsidRPr="0055707D">
        <w:rPr>
          <w:rFonts w:ascii="Times New Roman" w:hAnsi="Times New Roman" w:cs="Times New Roman"/>
          <w:color w:val="000000" w:themeColor="text1"/>
          <w:sz w:val="28"/>
          <w:szCs w:val="28"/>
        </w:rPr>
        <w:t>млн</w:t>
      </w:r>
      <w:proofErr w:type="spellEnd"/>
      <w:r w:rsidR="00586FCB" w:rsidRPr="0055707D">
        <w:rPr>
          <w:rFonts w:ascii="Times New Roman" w:hAnsi="Times New Roman" w:cs="Times New Roman"/>
          <w:color w:val="000000" w:themeColor="text1"/>
          <w:sz w:val="28"/>
          <w:szCs w:val="28"/>
        </w:rPr>
        <w:t xml:space="preserve"> гривень.</w:t>
      </w:r>
      <w:r w:rsidR="00586FCB" w:rsidRPr="00D30C0A">
        <w:rPr>
          <w:rFonts w:ascii="Times New Roman" w:hAnsi="Times New Roman" w:cs="Times New Roman"/>
          <w:color w:val="000000" w:themeColor="text1"/>
          <w:sz w:val="28"/>
          <w:szCs w:val="28"/>
        </w:rPr>
        <w:t xml:space="preserve"> Фактично за результатами вжитих заходів у </w:t>
      </w:r>
      <w:r w:rsidR="00586FCB" w:rsidRPr="0055707D">
        <w:rPr>
          <w:rFonts w:ascii="Times New Roman" w:hAnsi="Times New Roman" w:cs="Times New Roman"/>
          <w:color w:val="000000" w:themeColor="text1"/>
          <w:sz w:val="28"/>
          <w:szCs w:val="28"/>
        </w:rPr>
        <w:t>202</w:t>
      </w:r>
      <w:r w:rsidR="0055707D">
        <w:rPr>
          <w:rFonts w:ascii="Times New Roman" w:hAnsi="Times New Roman" w:cs="Times New Roman"/>
          <w:color w:val="000000" w:themeColor="text1"/>
          <w:sz w:val="28"/>
          <w:szCs w:val="28"/>
        </w:rPr>
        <w:t>5</w:t>
      </w:r>
      <w:r w:rsidR="00586FCB" w:rsidRPr="00D30C0A">
        <w:rPr>
          <w:rFonts w:ascii="Times New Roman" w:hAnsi="Times New Roman" w:cs="Times New Roman"/>
          <w:color w:val="000000" w:themeColor="text1"/>
          <w:sz w:val="28"/>
          <w:szCs w:val="28"/>
        </w:rPr>
        <w:t xml:space="preserve"> році до державного бюджету мобілізовано </w:t>
      </w:r>
      <w:r w:rsidR="008C07E0">
        <w:rPr>
          <w:rFonts w:ascii="Times New Roman" w:hAnsi="Times New Roman" w:cs="Times New Roman"/>
          <w:color w:val="000000" w:themeColor="text1"/>
          <w:sz w:val="28"/>
          <w:szCs w:val="28"/>
        </w:rPr>
        <w:t>8329,5</w:t>
      </w:r>
      <w:r w:rsidR="00095218" w:rsidRPr="0055707D">
        <w:rPr>
          <w:rFonts w:ascii="Times New Roman" w:hAnsi="Times New Roman" w:cs="Times New Roman"/>
          <w:color w:val="000000" w:themeColor="text1"/>
          <w:sz w:val="28"/>
          <w:szCs w:val="28"/>
        </w:rPr>
        <w:t xml:space="preserve"> </w:t>
      </w:r>
      <w:proofErr w:type="spellStart"/>
      <w:r w:rsidR="00095218" w:rsidRPr="0055707D">
        <w:rPr>
          <w:rFonts w:ascii="Times New Roman" w:hAnsi="Times New Roman" w:cs="Times New Roman"/>
          <w:color w:val="000000" w:themeColor="text1"/>
          <w:sz w:val="28"/>
          <w:szCs w:val="28"/>
        </w:rPr>
        <w:t>млн</w:t>
      </w:r>
      <w:proofErr w:type="spellEnd"/>
      <w:r w:rsidR="00095218" w:rsidRPr="0055707D">
        <w:rPr>
          <w:rFonts w:ascii="Times New Roman" w:hAnsi="Times New Roman" w:cs="Times New Roman"/>
          <w:color w:val="000000" w:themeColor="text1"/>
          <w:sz w:val="28"/>
          <w:szCs w:val="28"/>
        </w:rPr>
        <w:t xml:space="preserve"> грн.</w:t>
      </w:r>
      <w:r w:rsidR="00095218">
        <w:rPr>
          <w:rFonts w:ascii="Times New Roman" w:hAnsi="Times New Roman" w:cs="Times New Roman"/>
          <w:color w:val="000000" w:themeColor="text1"/>
          <w:sz w:val="28"/>
          <w:szCs w:val="28"/>
        </w:rPr>
        <w:t xml:space="preserve"> Додатково до бюджету мобілізовано </w:t>
      </w:r>
      <w:r w:rsidR="00654D63">
        <w:rPr>
          <w:rFonts w:ascii="Times New Roman" w:hAnsi="Times New Roman" w:cs="Times New Roman"/>
          <w:color w:val="000000" w:themeColor="text1"/>
          <w:sz w:val="28"/>
          <w:szCs w:val="28"/>
        </w:rPr>
        <w:t>16,97</w:t>
      </w:r>
      <w:r w:rsidR="00095218">
        <w:rPr>
          <w:rFonts w:ascii="Times New Roman" w:hAnsi="Times New Roman" w:cs="Times New Roman"/>
          <w:color w:val="000000" w:themeColor="text1"/>
          <w:sz w:val="28"/>
          <w:szCs w:val="28"/>
        </w:rPr>
        <w:t xml:space="preserve"> </w:t>
      </w:r>
      <w:proofErr w:type="spellStart"/>
      <w:r w:rsidR="00095218">
        <w:rPr>
          <w:rFonts w:ascii="Times New Roman" w:hAnsi="Times New Roman" w:cs="Times New Roman"/>
          <w:color w:val="000000" w:themeColor="text1"/>
          <w:sz w:val="28"/>
          <w:szCs w:val="28"/>
        </w:rPr>
        <w:t>млн</w:t>
      </w:r>
      <w:proofErr w:type="spellEnd"/>
      <w:r w:rsidR="00095218">
        <w:rPr>
          <w:rFonts w:ascii="Times New Roman" w:hAnsi="Times New Roman" w:cs="Times New Roman"/>
          <w:color w:val="000000" w:themeColor="text1"/>
          <w:sz w:val="28"/>
          <w:szCs w:val="28"/>
        </w:rPr>
        <w:t xml:space="preserve"> </w:t>
      </w:r>
      <w:proofErr w:type="spellStart"/>
      <w:r w:rsidR="004F0F32">
        <w:rPr>
          <w:rFonts w:ascii="Times New Roman" w:hAnsi="Times New Roman" w:cs="Times New Roman"/>
          <w:color w:val="000000" w:themeColor="text1"/>
          <w:sz w:val="28"/>
          <w:szCs w:val="28"/>
        </w:rPr>
        <w:t>грн</w:t>
      </w:r>
      <w:proofErr w:type="spellEnd"/>
      <w:r w:rsidR="004F0F32">
        <w:rPr>
          <w:rFonts w:ascii="Times New Roman" w:hAnsi="Times New Roman" w:cs="Times New Roman"/>
          <w:color w:val="000000" w:themeColor="text1"/>
          <w:sz w:val="28"/>
          <w:szCs w:val="28"/>
        </w:rPr>
        <w:t xml:space="preserve"> </w:t>
      </w:r>
      <w:r w:rsidR="00095218">
        <w:rPr>
          <w:rFonts w:ascii="Times New Roman" w:hAnsi="Times New Roman" w:cs="Times New Roman"/>
          <w:color w:val="000000" w:themeColor="text1"/>
          <w:sz w:val="28"/>
          <w:szCs w:val="28"/>
        </w:rPr>
        <w:t xml:space="preserve"> </w:t>
      </w:r>
      <w:r w:rsidR="00654D63">
        <w:rPr>
          <w:rFonts w:ascii="Times New Roman" w:hAnsi="Times New Roman" w:cs="Times New Roman"/>
          <w:color w:val="000000" w:themeColor="text1"/>
          <w:sz w:val="28"/>
          <w:szCs w:val="28"/>
        </w:rPr>
        <w:t xml:space="preserve">21 </w:t>
      </w:r>
      <w:proofErr w:type="spellStart"/>
      <w:r w:rsidR="00095218">
        <w:rPr>
          <w:rFonts w:ascii="Times New Roman" w:hAnsi="Times New Roman" w:cs="Times New Roman"/>
          <w:color w:val="000000" w:themeColor="text1"/>
          <w:sz w:val="28"/>
          <w:szCs w:val="28"/>
        </w:rPr>
        <w:t>відс</w:t>
      </w:r>
      <w:proofErr w:type="spellEnd"/>
      <w:r w:rsidR="00EC0A02" w:rsidRPr="00D30C0A">
        <w:rPr>
          <w:rFonts w:ascii="Times New Roman" w:hAnsi="Times New Roman" w:cs="Times New Roman"/>
          <w:color w:val="000000" w:themeColor="text1"/>
          <w:sz w:val="28"/>
          <w:szCs w:val="28"/>
        </w:rPr>
        <w:t xml:space="preserve"> доведеного показника, а</w:t>
      </w:r>
      <w:r w:rsidR="00586FCB" w:rsidRPr="00D30C0A">
        <w:rPr>
          <w:rFonts w:ascii="Times New Roman" w:hAnsi="Times New Roman" w:cs="Times New Roman"/>
          <w:color w:val="000000" w:themeColor="text1"/>
          <w:sz w:val="28"/>
          <w:szCs w:val="28"/>
        </w:rPr>
        <w:t>ргументовані пояснення щодо не виконання показника надано до управління економічного аналізу у встановлений термін;</w:t>
      </w:r>
    </w:p>
    <w:p w:rsidR="00586FCB" w:rsidRDefault="0057179B" w:rsidP="00586FC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86FCB" w:rsidRPr="00D30C0A">
        <w:rPr>
          <w:rFonts w:ascii="Times New Roman" w:hAnsi="Times New Roman" w:cs="Times New Roman"/>
          <w:color w:val="000000" w:themeColor="text1"/>
          <w:sz w:val="28"/>
          <w:szCs w:val="28"/>
        </w:rPr>
        <w:t>військов</w:t>
      </w:r>
      <w:r>
        <w:rPr>
          <w:rFonts w:ascii="Times New Roman" w:hAnsi="Times New Roman" w:cs="Times New Roman"/>
          <w:color w:val="000000" w:themeColor="text1"/>
          <w:sz w:val="28"/>
          <w:szCs w:val="28"/>
        </w:rPr>
        <w:t>о</w:t>
      </w:r>
      <w:r w:rsidR="001753E9">
        <w:rPr>
          <w:rFonts w:ascii="Times New Roman" w:hAnsi="Times New Roman" w:cs="Times New Roman"/>
          <w:color w:val="000000" w:themeColor="text1"/>
          <w:sz w:val="28"/>
          <w:szCs w:val="28"/>
        </w:rPr>
        <w:t>го</w:t>
      </w:r>
      <w:r w:rsidR="00586FCB" w:rsidRPr="00D30C0A">
        <w:rPr>
          <w:rFonts w:ascii="Times New Roman" w:hAnsi="Times New Roman" w:cs="Times New Roman"/>
          <w:color w:val="000000" w:themeColor="text1"/>
          <w:sz w:val="28"/>
          <w:szCs w:val="28"/>
        </w:rPr>
        <w:t xml:space="preserve"> зб</w:t>
      </w:r>
      <w:r>
        <w:rPr>
          <w:rFonts w:ascii="Times New Roman" w:hAnsi="Times New Roman" w:cs="Times New Roman"/>
          <w:color w:val="000000" w:themeColor="text1"/>
          <w:sz w:val="28"/>
          <w:szCs w:val="28"/>
        </w:rPr>
        <w:t>ору</w:t>
      </w:r>
      <w:r w:rsidR="00586FCB" w:rsidRPr="00D30C0A">
        <w:rPr>
          <w:rFonts w:ascii="Times New Roman" w:hAnsi="Times New Roman" w:cs="Times New Roman"/>
          <w:color w:val="000000" w:themeColor="text1"/>
          <w:sz w:val="28"/>
          <w:szCs w:val="28"/>
        </w:rPr>
        <w:t xml:space="preserve"> доведений показник на 202</w:t>
      </w:r>
      <w:r w:rsidR="001D056A">
        <w:rPr>
          <w:rFonts w:ascii="Times New Roman" w:hAnsi="Times New Roman" w:cs="Times New Roman"/>
          <w:color w:val="000000" w:themeColor="text1"/>
          <w:sz w:val="28"/>
          <w:szCs w:val="28"/>
        </w:rPr>
        <w:t>5</w:t>
      </w:r>
      <w:r w:rsidR="00586FCB" w:rsidRPr="00D30C0A">
        <w:rPr>
          <w:rFonts w:ascii="Times New Roman" w:hAnsi="Times New Roman" w:cs="Times New Roman"/>
          <w:color w:val="000000" w:themeColor="text1"/>
          <w:sz w:val="28"/>
          <w:szCs w:val="28"/>
        </w:rPr>
        <w:t xml:space="preserve"> рік становив </w:t>
      </w:r>
      <w:r w:rsidR="00531A59" w:rsidRPr="00D30C0A">
        <w:rPr>
          <w:rFonts w:ascii="Times New Roman" w:hAnsi="Times New Roman" w:cs="Times New Roman"/>
          <w:color w:val="000000" w:themeColor="text1"/>
          <w:sz w:val="28"/>
          <w:szCs w:val="28"/>
        </w:rPr>
        <w:br/>
      </w:r>
      <w:r w:rsidR="008C07E0">
        <w:rPr>
          <w:rFonts w:ascii="Times New Roman" w:hAnsi="Times New Roman" w:cs="Times New Roman"/>
          <w:color w:val="000000" w:themeColor="text1"/>
          <w:sz w:val="28"/>
          <w:szCs w:val="28"/>
        </w:rPr>
        <w:t>7246,8</w:t>
      </w:r>
      <w:r w:rsidR="00586FCB" w:rsidRPr="00D30C0A">
        <w:rPr>
          <w:rFonts w:ascii="Times New Roman" w:hAnsi="Times New Roman" w:cs="Times New Roman"/>
          <w:color w:val="000000" w:themeColor="text1"/>
          <w:sz w:val="28"/>
          <w:szCs w:val="28"/>
        </w:rPr>
        <w:t xml:space="preserve"> </w:t>
      </w:r>
      <w:proofErr w:type="spellStart"/>
      <w:r w:rsidR="00586FCB" w:rsidRPr="00D30C0A">
        <w:rPr>
          <w:rFonts w:ascii="Times New Roman" w:hAnsi="Times New Roman" w:cs="Times New Roman"/>
          <w:color w:val="000000" w:themeColor="text1"/>
          <w:sz w:val="28"/>
          <w:szCs w:val="28"/>
        </w:rPr>
        <w:t>млн</w:t>
      </w:r>
      <w:proofErr w:type="spellEnd"/>
      <w:r w:rsidR="00586FCB" w:rsidRPr="00D30C0A">
        <w:rPr>
          <w:rFonts w:ascii="Times New Roman" w:hAnsi="Times New Roman" w:cs="Times New Roman"/>
          <w:color w:val="000000" w:themeColor="text1"/>
          <w:sz w:val="28"/>
          <w:szCs w:val="28"/>
        </w:rPr>
        <w:t xml:space="preserve"> гривень. Фактично до державного бюджету мобілізовано </w:t>
      </w:r>
      <w:r w:rsidR="00531A59" w:rsidRPr="00D30C0A">
        <w:rPr>
          <w:rFonts w:ascii="Times New Roman" w:hAnsi="Times New Roman" w:cs="Times New Roman"/>
          <w:color w:val="000000" w:themeColor="text1"/>
          <w:sz w:val="28"/>
          <w:szCs w:val="28"/>
        </w:rPr>
        <w:br/>
      </w:r>
      <w:r w:rsidR="008C07E0">
        <w:rPr>
          <w:rFonts w:ascii="Times New Roman" w:hAnsi="Times New Roman" w:cs="Times New Roman"/>
          <w:color w:val="000000" w:themeColor="text1"/>
          <w:sz w:val="28"/>
          <w:szCs w:val="28"/>
        </w:rPr>
        <w:t xml:space="preserve">7263,7 </w:t>
      </w:r>
      <w:r w:rsidR="00F54621">
        <w:rPr>
          <w:rFonts w:ascii="Times New Roman" w:hAnsi="Times New Roman" w:cs="Times New Roman"/>
          <w:color w:val="000000" w:themeColor="text1"/>
          <w:sz w:val="28"/>
          <w:szCs w:val="28"/>
        </w:rPr>
        <w:t xml:space="preserve"> </w:t>
      </w:r>
      <w:proofErr w:type="spellStart"/>
      <w:r w:rsidR="00F54621">
        <w:rPr>
          <w:rFonts w:ascii="Times New Roman" w:hAnsi="Times New Roman" w:cs="Times New Roman"/>
          <w:color w:val="000000" w:themeColor="text1"/>
          <w:sz w:val="28"/>
          <w:szCs w:val="28"/>
        </w:rPr>
        <w:t>млн</w:t>
      </w:r>
      <w:proofErr w:type="spellEnd"/>
      <w:r w:rsidR="00F54621">
        <w:rPr>
          <w:rFonts w:ascii="Times New Roman" w:hAnsi="Times New Roman" w:cs="Times New Roman"/>
          <w:color w:val="000000" w:themeColor="text1"/>
          <w:sz w:val="28"/>
          <w:szCs w:val="28"/>
        </w:rPr>
        <w:t xml:space="preserve"> гривень або</w:t>
      </w:r>
      <w:r w:rsidR="00586FCB" w:rsidRPr="00D30C0A">
        <w:rPr>
          <w:rFonts w:ascii="Times New Roman" w:hAnsi="Times New Roman" w:cs="Times New Roman"/>
          <w:color w:val="000000" w:themeColor="text1"/>
          <w:sz w:val="28"/>
          <w:szCs w:val="28"/>
        </w:rPr>
        <w:t xml:space="preserve"> (</w:t>
      </w:r>
      <w:r w:rsidR="008C07E0">
        <w:rPr>
          <w:rFonts w:ascii="Times New Roman" w:hAnsi="Times New Roman" w:cs="Times New Roman"/>
          <w:color w:val="000000" w:themeColor="text1"/>
          <w:sz w:val="28"/>
          <w:szCs w:val="28"/>
        </w:rPr>
        <w:t>100</w:t>
      </w:r>
      <w:r w:rsidR="00531A59" w:rsidRPr="00D30C0A">
        <w:rPr>
          <w:rFonts w:ascii="Times New Roman" w:hAnsi="Times New Roman" w:cs="Times New Roman"/>
          <w:color w:val="000000" w:themeColor="text1"/>
          <w:sz w:val="28"/>
          <w:szCs w:val="28"/>
        </w:rPr>
        <w:t xml:space="preserve"> </w:t>
      </w:r>
      <w:proofErr w:type="spellStart"/>
      <w:r w:rsidR="00531A59" w:rsidRPr="00D30C0A">
        <w:rPr>
          <w:rFonts w:ascii="Times New Roman" w:hAnsi="Times New Roman" w:cs="Times New Roman"/>
          <w:color w:val="000000" w:themeColor="text1"/>
          <w:sz w:val="28"/>
          <w:szCs w:val="28"/>
        </w:rPr>
        <w:t>відс</w:t>
      </w:r>
      <w:proofErr w:type="spellEnd"/>
      <w:r w:rsidR="00531A59" w:rsidRPr="00D30C0A">
        <w:rPr>
          <w:rFonts w:ascii="Times New Roman" w:hAnsi="Times New Roman" w:cs="Times New Roman"/>
          <w:color w:val="000000" w:themeColor="text1"/>
          <w:sz w:val="28"/>
          <w:szCs w:val="28"/>
        </w:rPr>
        <w:t>.</w:t>
      </w:r>
      <w:r w:rsidR="00586FCB" w:rsidRPr="00D30C0A">
        <w:rPr>
          <w:rFonts w:ascii="Times New Roman" w:hAnsi="Times New Roman" w:cs="Times New Roman"/>
          <w:color w:val="000000" w:themeColor="text1"/>
          <w:sz w:val="28"/>
          <w:szCs w:val="28"/>
        </w:rPr>
        <w:t xml:space="preserve"> доведеного  показника)</w:t>
      </w:r>
      <w:r w:rsidR="008C0F99">
        <w:rPr>
          <w:rFonts w:ascii="Times New Roman" w:hAnsi="Times New Roman" w:cs="Times New Roman"/>
          <w:color w:val="000000" w:themeColor="text1"/>
          <w:sz w:val="28"/>
          <w:szCs w:val="28"/>
        </w:rPr>
        <w:t>.</w:t>
      </w:r>
    </w:p>
    <w:p w:rsidR="00531A59" w:rsidRPr="00E62CD5" w:rsidRDefault="00531A59" w:rsidP="00586FCB">
      <w:pPr>
        <w:spacing w:after="0" w:line="240" w:lineRule="auto"/>
        <w:ind w:firstLine="567"/>
        <w:jc w:val="both"/>
        <w:rPr>
          <w:rFonts w:ascii="Times New Roman" w:hAnsi="Times New Roman" w:cs="Times New Roman"/>
          <w:color w:val="000000" w:themeColor="text1"/>
          <w:sz w:val="28"/>
          <w:szCs w:val="28"/>
        </w:rPr>
      </w:pPr>
    </w:p>
    <w:p w:rsidR="00257B99" w:rsidRDefault="00586FCB" w:rsidP="00586FCB">
      <w:pPr>
        <w:spacing w:after="0" w:line="240" w:lineRule="auto"/>
        <w:ind w:firstLine="567"/>
        <w:jc w:val="both"/>
        <w:rPr>
          <w:rFonts w:ascii="Times New Roman" w:hAnsi="Times New Roman" w:cs="Times New Roman"/>
          <w:b/>
          <w:color w:val="000000" w:themeColor="text1"/>
          <w:sz w:val="28"/>
          <w:szCs w:val="28"/>
        </w:rPr>
      </w:pPr>
      <w:r w:rsidRPr="00C0352F">
        <w:rPr>
          <w:rFonts w:ascii="Times New Roman" w:hAnsi="Times New Roman" w:cs="Times New Roman"/>
          <w:b/>
          <w:color w:val="000000" w:themeColor="text1"/>
          <w:sz w:val="28"/>
          <w:szCs w:val="28"/>
        </w:rPr>
        <w:t>Структура фактичних надходжень до Державного бюджету у 202</w:t>
      </w:r>
      <w:r w:rsidR="00BC0153">
        <w:rPr>
          <w:rFonts w:ascii="Times New Roman" w:hAnsi="Times New Roman" w:cs="Times New Roman"/>
          <w:b/>
          <w:color w:val="000000" w:themeColor="text1"/>
          <w:sz w:val="28"/>
          <w:szCs w:val="28"/>
        </w:rPr>
        <w:t>5</w:t>
      </w:r>
      <w:r w:rsidRPr="00C0352F">
        <w:rPr>
          <w:rFonts w:ascii="Times New Roman" w:hAnsi="Times New Roman" w:cs="Times New Roman"/>
          <w:b/>
          <w:color w:val="000000" w:themeColor="text1"/>
          <w:sz w:val="28"/>
          <w:szCs w:val="28"/>
        </w:rPr>
        <w:t xml:space="preserve"> році, </w:t>
      </w:r>
      <w:proofErr w:type="spellStart"/>
      <w:r w:rsidRPr="00C0352F">
        <w:rPr>
          <w:rFonts w:ascii="Times New Roman" w:hAnsi="Times New Roman" w:cs="Times New Roman"/>
          <w:b/>
          <w:color w:val="000000" w:themeColor="text1"/>
          <w:sz w:val="28"/>
          <w:szCs w:val="28"/>
        </w:rPr>
        <w:t>млн</w:t>
      </w:r>
      <w:proofErr w:type="spellEnd"/>
      <w:r w:rsidRPr="00C0352F">
        <w:rPr>
          <w:rFonts w:ascii="Times New Roman" w:hAnsi="Times New Roman" w:cs="Times New Roman"/>
          <w:b/>
          <w:color w:val="000000" w:themeColor="text1"/>
          <w:sz w:val="28"/>
          <w:szCs w:val="28"/>
        </w:rPr>
        <w:t xml:space="preserve"> гривень</w:t>
      </w:r>
    </w:p>
    <w:p w:rsidR="005F53C9" w:rsidRDefault="005F53C9" w:rsidP="00586FCB">
      <w:pPr>
        <w:spacing w:after="0" w:line="240" w:lineRule="auto"/>
        <w:ind w:firstLine="567"/>
        <w:jc w:val="both"/>
        <w:rPr>
          <w:rFonts w:ascii="Times New Roman" w:hAnsi="Times New Roman" w:cs="Times New Roman"/>
          <w:b/>
          <w:color w:val="000000" w:themeColor="text1"/>
          <w:sz w:val="28"/>
          <w:szCs w:val="28"/>
        </w:rPr>
      </w:pPr>
    </w:p>
    <w:p w:rsidR="005F53C9" w:rsidRDefault="005F53C9" w:rsidP="005F53C9">
      <w:pPr>
        <w:spacing w:after="0" w:line="240" w:lineRule="auto"/>
        <w:jc w:val="both"/>
        <w:rPr>
          <w:rFonts w:ascii="Times New Roman" w:hAnsi="Times New Roman" w:cs="Times New Roman"/>
          <w:b/>
          <w:color w:val="000000" w:themeColor="text1"/>
          <w:sz w:val="28"/>
          <w:szCs w:val="28"/>
        </w:rPr>
      </w:pPr>
      <w:r>
        <w:rPr>
          <w:noProof/>
        </w:rPr>
        <w:drawing>
          <wp:inline distT="0" distB="0" distL="0" distR="0" wp14:anchorId="36DBBEFE" wp14:editId="273ADA03">
            <wp:extent cx="5944235" cy="2973705"/>
            <wp:effectExtent l="0" t="0" r="18415" b="1714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53C9" w:rsidRDefault="005F53C9" w:rsidP="00586FCB">
      <w:pPr>
        <w:spacing w:after="0" w:line="240" w:lineRule="auto"/>
        <w:ind w:firstLine="567"/>
        <w:jc w:val="both"/>
        <w:rPr>
          <w:rFonts w:ascii="Times New Roman" w:hAnsi="Times New Roman" w:cs="Times New Roman"/>
          <w:b/>
          <w:color w:val="000000" w:themeColor="text1"/>
          <w:sz w:val="28"/>
          <w:szCs w:val="28"/>
        </w:rPr>
      </w:pPr>
    </w:p>
    <w:p w:rsidR="00586FCB" w:rsidRPr="00D30C0A" w:rsidRDefault="00257B99" w:rsidP="00586FC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EC0A02" w:rsidRPr="00D30C0A">
        <w:rPr>
          <w:rFonts w:ascii="Times New Roman" w:hAnsi="Times New Roman" w:cs="Times New Roman"/>
          <w:color w:val="000000" w:themeColor="text1"/>
          <w:sz w:val="28"/>
          <w:szCs w:val="28"/>
        </w:rPr>
        <w:t xml:space="preserve">о єдиному податку з фізичних осіб </w:t>
      </w:r>
      <w:r w:rsidR="00586FCB" w:rsidRPr="00D30C0A">
        <w:rPr>
          <w:rFonts w:ascii="Times New Roman" w:hAnsi="Times New Roman" w:cs="Times New Roman"/>
          <w:color w:val="000000" w:themeColor="text1"/>
          <w:sz w:val="28"/>
          <w:szCs w:val="28"/>
        </w:rPr>
        <w:t>показник на 202</w:t>
      </w:r>
      <w:r w:rsidR="00BC0153">
        <w:rPr>
          <w:rFonts w:ascii="Times New Roman" w:hAnsi="Times New Roman" w:cs="Times New Roman"/>
          <w:color w:val="000000" w:themeColor="text1"/>
          <w:sz w:val="28"/>
          <w:szCs w:val="28"/>
        </w:rPr>
        <w:t>5</w:t>
      </w:r>
      <w:r w:rsidR="00586FCB" w:rsidRPr="00D30C0A">
        <w:rPr>
          <w:rFonts w:ascii="Times New Roman" w:hAnsi="Times New Roman" w:cs="Times New Roman"/>
          <w:color w:val="000000" w:themeColor="text1"/>
          <w:sz w:val="28"/>
          <w:szCs w:val="28"/>
        </w:rPr>
        <w:t xml:space="preserve"> рік становив </w:t>
      </w:r>
      <w:r w:rsidR="00280D4E" w:rsidRPr="00280D4E">
        <w:rPr>
          <w:rFonts w:ascii="Times New Roman" w:hAnsi="Times New Roman" w:cs="Times New Roman"/>
          <w:color w:val="000000" w:themeColor="text1"/>
          <w:sz w:val="28"/>
          <w:szCs w:val="28"/>
          <w:lang w:val="ru-RU"/>
        </w:rPr>
        <w:t xml:space="preserve">     </w:t>
      </w:r>
      <w:r w:rsidR="00EB0E71">
        <w:rPr>
          <w:rFonts w:ascii="Times New Roman" w:hAnsi="Times New Roman" w:cs="Times New Roman"/>
          <w:color w:val="000000" w:themeColor="text1"/>
          <w:sz w:val="28"/>
          <w:szCs w:val="28"/>
          <w:lang w:val="ru-RU"/>
        </w:rPr>
        <w:t>4569,1</w:t>
      </w:r>
      <w:r w:rsidR="00586FCB" w:rsidRPr="00D30C0A">
        <w:rPr>
          <w:rFonts w:ascii="Times New Roman" w:hAnsi="Times New Roman" w:cs="Times New Roman"/>
          <w:color w:val="000000" w:themeColor="text1"/>
          <w:sz w:val="28"/>
          <w:szCs w:val="28"/>
        </w:rPr>
        <w:t xml:space="preserve"> </w:t>
      </w:r>
      <w:proofErr w:type="spellStart"/>
      <w:r w:rsidR="00586FCB" w:rsidRPr="00D30C0A">
        <w:rPr>
          <w:rFonts w:ascii="Times New Roman" w:hAnsi="Times New Roman" w:cs="Times New Roman"/>
          <w:color w:val="000000" w:themeColor="text1"/>
          <w:sz w:val="28"/>
          <w:szCs w:val="28"/>
        </w:rPr>
        <w:t>млн</w:t>
      </w:r>
      <w:proofErr w:type="spellEnd"/>
      <w:r w:rsidR="00586FCB" w:rsidRPr="00D30C0A">
        <w:rPr>
          <w:rFonts w:ascii="Times New Roman" w:hAnsi="Times New Roman" w:cs="Times New Roman"/>
          <w:color w:val="000000" w:themeColor="text1"/>
          <w:sz w:val="28"/>
          <w:szCs w:val="28"/>
        </w:rPr>
        <w:t xml:space="preserve"> гривень. Фактично за 202</w:t>
      </w:r>
      <w:r w:rsidR="00BC0153">
        <w:rPr>
          <w:rFonts w:ascii="Times New Roman" w:hAnsi="Times New Roman" w:cs="Times New Roman"/>
          <w:color w:val="000000" w:themeColor="text1"/>
          <w:sz w:val="28"/>
          <w:szCs w:val="28"/>
        </w:rPr>
        <w:t>5</w:t>
      </w:r>
      <w:r w:rsidR="00586FCB" w:rsidRPr="00D30C0A">
        <w:rPr>
          <w:rFonts w:ascii="Times New Roman" w:hAnsi="Times New Roman" w:cs="Times New Roman"/>
          <w:color w:val="000000" w:themeColor="text1"/>
          <w:sz w:val="28"/>
          <w:szCs w:val="28"/>
        </w:rPr>
        <w:t xml:space="preserve"> рік до місцевих бюджетів мобілізовано </w:t>
      </w:r>
      <w:r w:rsidR="005938D5" w:rsidRPr="00EB0E71">
        <w:rPr>
          <w:rFonts w:ascii="Times New Roman" w:hAnsi="Times New Roman" w:cs="Times New Roman"/>
          <w:color w:val="000000" w:themeColor="text1"/>
          <w:sz w:val="28"/>
          <w:szCs w:val="28"/>
        </w:rPr>
        <w:t>4</w:t>
      </w:r>
      <w:r w:rsidR="00EB0E71">
        <w:rPr>
          <w:rFonts w:ascii="Times New Roman" w:hAnsi="Times New Roman" w:cs="Times New Roman"/>
          <w:color w:val="000000" w:themeColor="text1"/>
          <w:sz w:val="28"/>
          <w:szCs w:val="28"/>
        </w:rPr>
        <w:t>723,9</w:t>
      </w:r>
      <w:r w:rsidR="00586FCB" w:rsidRPr="00D30C0A">
        <w:rPr>
          <w:rFonts w:ascii="Times New Roman" w:hAnsi="Times New Roman" w:cs="Times New Roman"/>
          <w:color w:val="000000" w:themeColor="text1"/>
          <w:sz w:val="28"/>
          <w:szCs w:val="28"/>
        </w:rPr>
        <w:t xml:space="preserve"> </w:t>
      </w:r>
      <w:proofErr w:type="spellStart"/>
      <w:r w:rsidR="00586FCB" w:rsidRPr="00D30C0A">
        <w:rPr>
          <w:rFonts w:ascii="Times New Roman" w:hAnsi="Times New Roman" w:cs="Times New Roman"/>
          <w:color w:val="000000" w:themeColor="text1"/>
          <w:sz w:val="28"/>
          <w:szCs w:val="28"/>
        </w:rPr>
        <w:t>млн</w:t>
      </w:r>
      <w:proofErr w:type="spellEnd"/>
      <w:r w:rsidR="00586FCB" w:rsidRPr="00D30C0A">
        <w:rPr>
          <w:rFonts w:ascii="Times New Roman" w:hAnsi="Times New Roman" w:cs="Times New Roman"/>
          <w:color w:val="000000" w:themeColor="text1"/>
          <w:sz w:val="28"/>
          <w:szCs w:val="28"/>
        </w:rPr>
        <w:t xml:space="preserve"> </w:t>
      </w:r>
      <w:proofErr w:type="spellStart"/>
      <w:r w:rsidR="00586FCB" w:rsidRPr="00D30C0A">
        <w:rPr>
          <w:rFonts w:ascii="Times New Roman" w:hAnsi="Times New Roman" w:cs="Times New Roman"/>
          <w:color w:val="000000" w:themeColor="text1"/>
          <w:sz w:val="28"/>
          <w:szCs w:val="28"/>
        </w:rPr>
        <w:t>грн</w:t>
      </w:r>
      <w:proofErr w:type="spellEnd"/>
      <w:r w:rsidR="00586FCB" w:rsidRPr="00D30C0A">
        <w:rPr>
          <w:rFonts w:ascii="Times New Roman" w:hAnsi="Times New Roman" w:cs="Times New Roman"/>
          <w:color w:val="000000" w:themeColor="text1"/>
          <w:sz w:val="28"/>
          <w:szCs w:val="28"/>
        </w:rPr>
        <w:t xml:space="preserve">, додатково до бюджету мобілізовано </w:t>
      </w:r>
      <w:r w:rsidR="00EB0E71">
        <w:rPr>
          <w:rFonts w:ascii="Times New Roman" w:hAnsi="Times New Roman" w:cs="Times New Roman"/>
          <w:color w:val="000000" w:themeColor="text1"/>
          <w:sz w:val="28"/>
          <w:szCs w:val="28"/>
        </w:rPr>
        <w:t>154,8</w:t>
      </w:r>
      <w:r w:rsidR="00586FCB" w:rsidRPr="00D30C0A">
        <w:rPr>
          <w:rFonts w:ascii="Times New Roman" w:hAnsi="Times New Roman" w:cs="Times New Roman"/>
          <w:color w:val="000000" w:themeColor="text1"/>
          <w:sz w:val="28"/>
          <w:szCs w:val="28"/>
        </w:rPr>
        <w:t xml:space="preserve"> </w:t>
      </w:r>
      <w:proofErr w:type="spellStart"/>
      <w:r w:rsidR="00586FCB" w:rsidRPr="00D30C0A">
        <w:rPr>
          <w:rFonts w:ascii="Times New Roman" w:hAnsi="Times New Roman" w:cs="Times New Roman"/>
          <w:color w:val="000000" w:themeColor="text1"/>
          <w:sz w:val="28"/>
          <w:szCs w:val="28"/>
        </w:rPr>
        <w:t>млн</w:t>
      </w:r>
      <w:proofErr w:type="spellEnd"/>
      <w:r w:rsidR="00586FCB" w:rsidRPr="00D30C0A">
        <w:rPr>
          <w:rFonts w:ascii="Times New Roman" w:hAnsi="Times New Roman" w:cs="Times New Roman"/>
          <w:color w:val="000000" w:themeColor="text1"/>
          <w:sz w:val="28"/>
          <w:szCs w:val="28"/>
        </w:rPr>
        <w:t xml:space="preserve"> </w:t>
      </w:r>
      <w:proofErr w:type="spellStart"/>
      <w:r w:rsidR="00586FCB" w:rsidRPr="00D30C0A">
        <w:rPr>
          <w:rFonts w:ascii="Times New Roman" w:hAnsi="Times New Roman" w:cs="Times New Roman"/>
          <w:color w:val="000000" w:themeColor="text1"/>
          <w:sz w:val="28"/>
          <w:szCs w:val="28"/>
        </w:rPr>
        <w:t>грн</w:t>
      </w:r>
      <w:proofErr w:type="spellEnd"/>
      <w:r w:rsidR="0057179B">
        <w:rPr>
          <w:rFonts w:ascii="Times New Roman" w:hAnsi="Times New Roman" w:cs="Times New Roman"/>
          <w:color w:val="000000" w:themeColor="text1"/>
          <w:sz w:val="28"/>
          <w:szCs w:val="28"/>
        </w:rPr>
        <w:t xml:space="preserve"> </w:t>
      </w:r>
      <w:r w:rsidR="00586FCB" w:rsidRPr="00D30C0A">
        <w:rPr>
          <w:rFonts w:ascii="Times New Roman" w:hAnsi="Times New Roman" w:cs="Times New Roman"/>
          <w:color w:val="000000" w:themeColor="text1"/>
          <w:sz w:val="28"/>
          <w:szCs w:val="28"/>
        </w:rPr>
        <w:t xml:space="preserve"> (</w:t>
      </w:r>
      <w:r w:rsidR="005938D5" w:rsidRPr="00EB0E71">
        <w:rPr>
          <w:rFonts w:ascii="Times New Roman" w:hAnsi="Times New Roman" w:cs="Times New Roman"/>
          <w:color w:val="000000" w:themeColor="text1"/>
          <w:sz w:val="28"/>
          <w:szCs w:val="28"/>
        </w:rPr>
        <w:t>1</w:t>
      </w:r>
      <w:r w:rsidR="00EB0E71">
        <w:rPr>
          <w:rFonts w:ascii="Times New Roman" w:hAnsi="Times New Roman" w:cs="Times New Roman"/>
          <w:color w:val="000000" w:themeColor="text1"/>
          <w:sz w:val="28"/>
          <w:szCs w:val="28"/>
        </w:rPr>
        <w:t>03,4</w:t>
      </w:r>
      <w:r w:rsidR="0057179B">
        <w:rPr>
          <w:rFonts w:ascii="Times New Roman" w:hAnsi="Times New Roman" w:cs="Times New Roman"/>
          <w:color w:val="000000" w:themeColor="text1"/>
          <w:sz w:val="28"/>
          <w:szCs w:val="28"/>
        </w:rPr>
        <w:t xml:space="preserve"> </w:t>
      </w:r>
      <w:proofErr w:type="spellStart"/>
      <w:r w:rsidR="005938D5">
        <w:rPr>
          <w:rFonts w:ascii="Times New Roman" w:hAnsi="Times New Roman" w:cs="Times New Roman"/>
          <w:color w:val="000000" w:themeColor="text1"/>
          <w:sz w:val="28"/>
          <w:szCs w:val="28"/>
        </w:rPr>
        <w:t>відс</w:t>
      </w:r>
      <w:proofErr w:type="spellEnd"/>
      <w:r w:rsidR="00586FCB" w:rsidRPr="00D30C0A">
        <w:rPr>
          <w:rFonts w:ascii="Times New Roman" w:hAnsi="Times New Roman" w:cs="Times New Roman"/>
          <w:color w:val="000000" w:themeColor="text1"/>
          <w:sz w:val="28"/>
          <w:szCs w:val="28"/>
        </w:rPr>
        <w:t xml:space="preserve"> доведеного  показника);</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з земельного податк</w:t>
      </w:r>
      <w:r w:rsidR="00B203FE" w:rsidRPr="00D30C0A">
        <w:rPr>
          <w:rFonts w:ascii="Times New Roman" w:hAnsi="Times New Roman" w:cs="Times New Roman"/>
          <w:color w:val="000000" w:themeColor="text1"/>
          <w:sz w:val="28"/>
          <w:szCs w:val="28"/>
        </w:rPr>
        <w:t>у</w:t>
      </w:r>
      <w:r w:rsidRPr="00D30C0A">
        <w:rPr>
          <w:rFonts w:ascii="Times New Roman" w:hAnsi="Times New Roman" w:cs="Times New Roman"/>
          <w:color w:val="000000" w:themeColor="text1"/>
          <w:sz w:val="28"/>
          <w:szCs w:val="28"/>
        </w:rPr>
        <w:t xml:space="preserve">  показник  становив </w:t>
      </w:r>
      <w:r w:rsidR="00EB0E71">
        <w:rPr>
          <w:rFonts w:ascii="Times New Roman" w:hAnsi="Times New Roman" w:cs="Times New Roman"/>
          <w:color w:val="000000" w:themeColor="text1"/>
          <w:sz w:val="28"/>
          <w:szCs w:val="28"/>
        </w:rPr>
        <w:t>483,1</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фактично до місцевих бюджетів мобілізовано </w:t>
      </w:r>
      <w:r w:rsidR="0023476C">
        <w:rPr>
          <w:rFonts w:ascii="Times New Roman" w:hAnsi="Times New Roman" w:cs="Times New Roman"/>
          <w:color w:val="000000" w:themeColor="text1"/>
          <w:sz w:val="28"/>
          <w:szCs w:val="28"/>
        </w:rPr>
        <w:t>504,6</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додатково бюджет отримав  </w:t>
      </w:r>
      <w:r w:rsidR="00280D4E" w:rsidRPr="00280D4E">
        <w:rPr>
          <w:rFonts w:ascii="Times New Roman" w:hAnsi="Times New Roman" w:cs="Times New Roman"/>
          <w:color w:val="000000" w:themeColor="text1"/>
          <w:sz w:val="28"/>
          <w:szCs w:val="28"/>
          <w:lang w:val="ru-RU"/>
        </w:rPr>
        <w:t xml:space="preserve">   </w:t>
      </w:r>
      <w:r w:rsidR="0023476C">
        <w:rPr>
          <w:rFonts w:ascii="Times New Roman" w:hAnsi="Times New Roman" w:cs="Times New Roman"/>
          <w:color w:val="000000" w:themeColor="text1"/>
          <w:sz w:val="28"/>
          <w:szCs w:val="28"/>
          <w:lang w:val="ru-RU"/>
        </w:rPr>
        <w:t>21,5</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(виконання становило </w:t>
      </w:r>
      <w:r w:rsidR="009747ED" w:rsidRPr="0023476C">
        <w:rPr>
          <w:rFonts w:ascii="Times New Roman" w:hAnsi="Times New Roman" w:cs="Times New Roman"/>
          <w:color w:val="000000" w:themeColor="text1"/>
          <w:sz w:val="28"/>
          <w:szCs w:val="28"/>
        </w:rPr>
        <w:t>104,</w:t>
      </w:r>
      <w:r w:rsidR="0023476C">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відс</w:t>
      </w:r>
      <w:proofErr w:type="spellEnd"/>
      <w:r w:rsidR="009747ED">
        <w:rPr>
          <w:rFonts w:ascii="Times New Roman" w:hAnsi="Times New Roman" w:cs="Times New Roman"/>
          <w:color w:val="000000" w:themeColor="text1"/>
          <w:sz w:val="28"/>
          <w:szCs w:val="28"/>
        </w:rPr>
        <w:t xml:space="preserve"> </w:t>
      </w:r>
      <w:r w:rsidRPr="00D30C0A">
        <w:rPr>
          <w:rFonts w:ascii="Times New Roman" w:hAnsi="Times New Roman" w:cs="Times New Roman"/>
          <w:color w:val="000000" w:themeColor="text1"/>
          <w:sz w:val="28"/>
          <w:szCs w:val="28"/>
        </w:rPr>
        <w:t xml:space="preserve"> доведеного  показника);</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з  податку на нерухоме майно, відмінне від земельної ділянки  показник  становив </w:t>
      </w:r>
      <w:r w:rsidR="0003400F" w:rsidRPr="0023476C">
        <w:rPr>
          <w:rFonts w:ascii="Times New Roman" w:hAnsi="Times New Roman" w:cs="Times New Roman"/>
          <w:color w:val="000000" w:themeColor="text1"/>
          <w:sz w:val="28"/>
          <w:szCs w:val="28"/>
        </w:rPr>
        <w:t>4</w:t>
      </w:r>
      <w:r w:rsidR="0023476C">
        <w:rPr>
          <w:rFonts w:ascii="Times New Roman" w:hAnsi="Times New Roman" w:cs="Times New Roman"/>
          <w:color w:val="000000" w:themeColor="text1"/>
          <w:sz w:val="28"/>
          <w:szCs w:val="28"/>
        </w:rPr>
        <w:t>82</w:t>
      </w:r>
      <w:r w:rsidR="0003400F" w:rsidRPr="0023476C">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фактично до місцевих бюджетів мобілізовано </w:t>
      </w:r>
      <w:r w:rsidR="00280D4E" w:rsidRPr="00280D4E">
        <w:rPr>
          <w:rFonts w:ascii="Times New Roman" w:hAnsi="Times New Roman" w:cs="Times New Roman"/>
          <w:color w:val="000000" w:themeColor="text1"/>
          <w:sz w:val="28"/>
          <w:szCs w:val="28"/>
          <w:lang w:val="ru-RU"/>
        </w:rPr>
        <w:t xml:space="preserve">        </w:t>
      </w:r>
      <w:r w:rsidR="0003400F" w:rsidRPr="0023476C">
        <w:rPr>
          <w:rFonts w:ascii="Times New Roman" w:hAnsi="Times New Roman" w:cs="Times New Roman"/>
          <w:color w:val="000000" w:themeColor="text1"/>
          <w:sz w:val="28"/>
          <w:szCs w:val="28"/>
          <w:lang w:val="ru-RU"/>
        </w:rPr>
        <w:t>4</w:t>
      </w:r>
      <w:r w:rsidR="0023476C">
        <w:rPr>
          <w:rFonts w:ascii="Times New Roman" w:hAnsi="Times New Roman" w:cs="Times New Roman"/>
          <w:color w:val="000000" w:themeColor="text1"/>
          <w:sz w:val="28"/>
          <w:szCs w:val="28"/>
          <w:lang w:val="ru-RU"/>
        </w:rPr>
        <w:t>78,2</w:t>
      </w:r>
      <w:r w:rsidR="0031444B">
        <w:rPr>
          <w:rFonts w:ascii="Times New Roman" w:hAnsi="Times New Roman" w:cs="Times New Roman"/>
          <w:color w:val="000000" w:themeColor="text1"/>
          <w:sz w:val="28"/>
          <w:szCs w:val="28"/>
        </w:rPr>
        <w:t xml:space="preserve"> </w:t>
      </w:r>
      <w:proofErr w:type="spellStart"/>
      <w:r w:rsidR="0031444B">
        <w:rPr>
          <w:rFonts w:ascii="Times New Roman" w:hAnsi="Times New Roman" w:cs="Times New Roman"/>
          <w:color w:val="000000" w:themeColor="text1"/>
          <w:sz w:val="28"/>
          <w:szCs w:val="28"/>
        </w:rPr>
        <w:t>млн</w:t>
      </w:r>
      <w:proofErr w:type="spellEnd"/>
      <w:r w:rsidR="0031444B">
        <w:rPr>
          <w:rFonts w:ascii="Times New Roman" w:hAnsi="Times New Roman" w:cs="Times New Roman"/>
          <w:color w:val="000000" w:themeColor="text1"/>
          <w:sz w:val="28"/>
          <w:szCs w:val="28"/>
        </w:rPr>
        <w:t xml:space="preserve">  </w:t>
      </w:r>
      <w:r w:rsidR="00033EEF">
        <w:rPr>
          <w:rFonts w:ascii="Times New Roman" w:hAnsi="Times New Roman" w:cs="Times New Roman"/>
          <w:color w:val="000000" w:themeColor="text1"/>
          <w:sz w:val="28"/>
          <w:szCs w:val="28"/>
        </w:rPr>
        <w:t>гр</w:t>
      </w:r>
      <w:r w:rsidR="004F0F32">
        <w:rPr>
          <w:rFonts w:ascii="Times New Roman" w:hAnsi="Times New Roman" w:cs="Times New Roman"/>
          <w:color w:val="000000" w:themeColor="text1"/>
          <w:sz w:val="28"/>
          <w:szCs w:val="28"/>
        </w:rPr>
        <w:t>ивень</w:t>
      </w:r>
      <w:r w:rsidR="00033EEF">
        <w:rPr>
          <w:rFonts w:ascii="Times New Roman" w:hAnsi="Times New Roman" w:cs="Times New Roman"/>
          <w:color w:val="000000" w:themeColor="text1"/>
          <w:sz w:val="28"/>
          <w:szCs w:val="28"/>
        </w:rPr>
        <w:t>;</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lastRenderedPageBreak/>
        <w:t xml:space="preserve">показник з транспортного податку  становив </w:t>
      </w:r>
      <w:r w:rsidR="0031444B">
        <w:rPr>
          <w:rFonts w:ascii="Times New Roman" w:hAnsi="Times New Roman" w:cs="Times New Roman"/>
          <w:color w:val="000000" w:themeColor="text1"/>
          <w:sz w:val="28"/>
          <w:szCs w:val="28"/>
        </w:rPr>
        <w:t>8,9</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фактично до бюджету мобілізовано </w:t>
      </w:r>
      <w:r w:rsidR="0031444B">
        <w:rPr>
          <w:rFonts w:ascii="Times New Roman" w:hAnsi="Times New Roman" w:cs="Times New Roman"/>
          <w:color w:val="000000" w:themeColor="text1"/>
          <w:sz w:val="28"/>
          <w:szCs w:val="28"/>
        </w:rPr>
        <w:t>9,1</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додатково до місцевих бюджетів надійшло </w:t>
      </w:r>
      <w:r w:rsidR="008A5676" w:rsidRPr="0031444B">
        <w:rPr>
          <w:rFonts w:ascii="Times New Roman" w:hAnsi="Times New Roman" w:cs="Times New Roman"/>
          <w:color w:val="000000" w:themeColor="text1"/>
          <w:sz w:val="28"/>
          <w:szCs w:val="28"/>
        </w:rPr>
        <w:t>0,</w:t>
      </w:r>
      <w:r w:rsidR="0031444B">
        <w:rPr>
          <w:rFonts w:ascii="Times New Roman" w:hAnsi="Times New Roman" w:cs="Times New Roman"/>
          <w:color w:val="000000" w:themeColor="text1"/>
          <w:sz w:val="28"/>
          <w:szCs w:val="28"/>
        </w:rPr>
        <w:t>2</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(виконання  становило </w:t>
      </w:r>
      <w:r w:rsidR="008A5676" w:rsidRPr="0031444B">
        <w:rPr>
          <w:rFonts w:ascii="Times New Roman" w:hAnsi="Times New Roman" w:cs="Times New Roman"/>
          <w:color w:val="000000" w:themeColor="text1"/>
          <w:sz w:val="28"/>
          <w:szCs w:val="28"/>
        </w:rPr>
        <w:t>10</w:t>
      </w:r>
      <w:r w:rsidR="0031444B">
        <w:rPr>
          <w:rFonts w:ascii="Times New Roman" w:hAnsi="Times New Roman" w:cs="Times New Roman"/>
          <w:color w:val="000000" w:themeColor="text1"/>
          <w:sz w:val="28"/>
          <w:szCs w:val="28"/>
        </w:rPr>
        <w:t>1,8</w:t>
      </w:r>
      <w:r w:rsidR="008A5676">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відс</w:t>
      </w:r>
      <w:proofErr w:type="spellEnd"/>
      <w:r w:rsidRPr="00D30C0A">
        <w:rPr>
          <w:rFonts w:ascii="Times New Roman" w:hAnsi="Times New Roman" w:cs="Times New Roman"/>
          <w:color w:val="000000" w:themeColor="text1"/>
          <w:sz w:val="28"/>
          <w:szCs w:val="28"/>
        </w:rPr>
        <w:t>. доведеного показника);</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показник з  туристичного збору  становив </w:t>
      </w:r>
      <w:r w:rsidR="00642115">
        <w:rPr>
          <w:rFonts w:ascii="Times New Roman" w:hAnsi="Times New Roman" w:cs="Times New Roman"/>
          <w:color w:val="000000" w:themeColor="text1"/>
          <w:sz w:val="28"/>
          <w:szCs w:val="28"/>
        </w:rPr>
        <w:t>9,9</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фактично  до місцевих бюджетів мобілізовано </w:t>
      </w:r>
      <w:r w:rsidR="00642115">
        <w:rPr>
          <w:rFonts w:ascii="Times New Roman" w:hAnsi="Times New Roman" w:cs="Times New Roman"/>
          <w:color w:val="000000" w:themeColor="text1"/>
          <w:sz w:val="28"/>
          <w:szCs w:val="28"/>
        </w:rPr>
        <w:t>9,9</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додатково до бюджету надійшло  </w:t>
      </w:r>
      <w:r w:rsidR="00405B3B" w:rsidRPr="00642115">
        <w:rPr>
          <w:rFonts w:ascii="Times New Roman" w:hAnsi="Times New Roman" w:cs="Times New Roman"/>
          <w:color w:val="000000" w:themeColor="text1"/>
          <w:sz w:val="28"/>
          <w:szCs w:val="28"/>
        </w:rPr>
        <w:t>0,</w:t>
      </w:r>
      <w:r w:rsidR="00642115">
        <w:rPr>
          <w:rFonts w:ascii="Times New Roman" w:hAnsi="Times New Roman" w:cs="Times New Roman"/>
          <w:color w:val="000000" w:themeColor="text1"/>
          <w:sz w:val="28"/>
          <w:szCs w:val="28"/>
        </w:rPr>
        <w:t>1</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(виконання становило </w:t>
      </w:r>
      <w:r w:rsidR="00405B3B" w:rsidRPr="00642115">
        <w:rPr>
          <w:rFonts w:ascii="Times New Roman" w:hAnsi="Times New Roman" w:cs="Times New Roman"/>
          <w:color w:val="000000" w:themeColor="text1"/>
          <w:sz w:val="28"/>
          <w:szCs w:val="28"/>
        </w:rPr>
        <w:t>10</w:t>
      </w:r>
      <w:r w:rsidR="00642115">
        <w:rPr>
          <w:rFonts w:ascii="Times New Roman" w:hAnsi="Times New Roman" w:cs="Times New Roman"/>
          <w:color w:val="000000" w:themeColor="text1"/>
          <w:sz w:val="28"/>
          <w:szCs w:val="28"/>
        </w:rPr>
        <w:t>1</w:t>
      </w:r>
      <w:r w:rsidR="00405B3B">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відс</w:t>
      </w:r>
      <w:proofErr w:type="spellEnd"/>
      <w:r w:rsidRPr="00D30C0A">
        <w:rPr>
          <w:rFonts w:ascii="Times New Roman" w:hAnsi="Times New Roman" w:cs="Times New Roman"/>
          <w:color w:val="000000" w:themeColor="text1"/>
          <w:sz w:val="28"/>
          <w:szCs w:val="28"/>
        </w:rPr>
        <w:t>. доведеного  показника);</w:t>
      </w:r>
    </w:p>
    <w:p w:rsidR="00586FCB"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показник по  єдиному  соціальному внеску</w:t>
      </w:r>
      <w:r w:rsidR="00F92F5C">
        <w:rPr>
          <w:rFonts w:ascii="Times New Roman" w:hAnsi="Times New Roman" w:cs="Times New Roman"/>
          <w:color w:val="000000" w:themeColor="text1"/>
          <w:sz w:val="28"/>
          <w:szCs w:val="28"/>
        </w:rPr>
        <w:t xml:space="preserve">, </w:t>
      </w:r>
      <w:proofErr w:type="spellStart"/>
      <w:r w:rsidR="00F92F5C">
        <w:rPr>
          <w:rFonts w:ascii="Times New Roman" w:hAnsi="Times New Roman" w:cs="Times New Roman"/>
          <w:color w:val="000000" w:themeColor="text1"/>
          <w:sz w:val="28"/>
          <w:szCs w:val="28"/>
        </w:rPr>
        <w:t>внеску</w:t>
      </w:r>
      <w:proofErr w:type="spellEnd"/>
      <w:r w:rsidR="00F92F5C">
        <w:rPr>
          <w:rFonts w:ascii="Times New Roman" w:hAnsi="Times New Roman" w:cs="Times New Roman"/>
          <w:color w:val="000000" w:themeColor="text1"/>
          <w:sz w:val="28"/>
          <w:szCs w:val="28"/>
        </w:rPr>
        <w:t xml:space="preserve"> сплати</w:t>
      </w:r>
      <w:r w:rsidRPr="00D30C0A">
        <w:rPr>
          <w:rFonts w:ascii="Times New Roman" w:hAnsi="Times New Roman" w:cs="Times New Roman"/>
          <w:color w:val="000000" w:themeColor="text1"/>
          <w:sz w:val="28"/>
          <w:szCs w:val="28"/>
        </w:rPr>
        <w:t xml:space="preserve">  становив </w:t>
      </w:r>
      <w:r w:rsidR="00405B3B" w:rsidRPr="00642115">
        <w:rPr>
          <w:rFonts w:ascii="Times New Roman" w:hAnsi="Times New Roman" w:cs="Times New Roman"/>
          <w:color w:val="000000" w:themeColor="text1"/>
          <w:sz w:val="28"/>
          <w:szCs w:val="28"/>
        </w:rPr>
        <w:t>2</w:t>
      </w:r>
      <w:r w:rsidR="00642115">
        <w:rPr>
          <w:rFonts w:ascii="Times New Roman" w:hAnsi="Times New Roman" w:cs="Times New Roman"/>
          <w:color w:val="000000" w:themeColor="text1"/>
          <w:sz w:val="28"/>
          <w:szCs w:val="28"/>
        </w:rPr>
        <w:t>6640,3</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фактично до бюджету надійшло </w:t>
      </w:r>
      <w:r w:rsidR="00405B3B" w:rsidRPr="005901F0">
        <w:rPr>
          <w:rFonts w:ascii="Times New Roman" w:hAnsi="Times New Roman" w:cs="Times New Roman"/>
          <w:color w:val="000000" w:themeColor="text1"/>
          <w:sz w:val="28"/>
          <w:szCs w:val="28"/>
        </w:rPr>
        <w:t>2</w:t>
      </w:r>
      <w:r w:rsidR="005901F0">
        <w:rPr>
          <w:rFonts w:ascii="Times New Roman" w:hAnsi="Times New Roman" w:cs="Times New Roman"/>
          <w:color w:val="000000" w:themeColor="text1"/>
          <w:sz w:val="28"/>
          <w:szCs w:val="28"/>
        </w:rPr>
        <w:t>7923,7</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додатково до бюджету надійшло </w:t>
      </w:r>
      <w:r w:rsidR="005901F0">
        <w:rPr>
          <w:rFonts w:ascii="Times New Roman" w:hAnsi="Times New Roman" w:cs="Times New Roman"/>
          <w:color w:val="000000" w:themeColor="text1"/>
          <w:sz w:val="28"/>
          <w:szCs w:val="28"/>
        </w:rPr>
        <w:t>1283,4</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w:t>
      </w:r>
      <w:r w:rsidRPr="005901F0">
        <w:rPr>
          <w:rFonts w:ascii="Times New Roman" w:hAnsi="Times New Roman" w:cs="Times New Roman"/>
          <w:color w:val="000000" w:themeColor="text1"/>
          <w:sz w:val="28"/>
          <w:szCs w:val="28"/>
        </w:rPr>
        <w:t>10</w:t>
      </w:r>
      <w:r w:rsidR="005901F0">
        <w:rPr>
          <w:rFonts w:ascii="Times New Roman" w:hAnsi="Times New Roman" w:cs="Times New Roman"/>
          <w:color w:val="000000" w:themeColor="text1"/>
          <w:sz w:val="28"/>
          <w:szCs w:val="28"/>
        </w:rPr>
        <w:t>4,8</w:t>
      </w:r>
      <w:r w:rsidR="00405B3B">
        <w:rPr>
          <w:rFonts w:ascii="Times New Roman" w:hAnsi="Times New Roman" w:cs="Times New Roman"/>
          <w:color w:val="000000" w:themeColor="text1"/>
          <w:sz w:val="28"/>
          <w:szCs w:val="28"/>
        </w:rPr>
        <w:t xml:space="preserve"> </w:t>
      </w:r>
      <w:proofErr w:type="spellStart"/>
      <w:r w:rsidRPr="00405B3B">
        <w:rPr>
          <w:rFonts w:ascii="Times New Roman" w:hAnsi="Times New Roman" w:cs="Times New Roman"/>
          <w:color w:val="000000" w:themeColor="text1"/>
          <w:sz w:val="28"/>
          <w:szCs w:val="28"/>
        </w:rPr>
        <w:t>відс</w:t>
      </w:r>
      <w:proofErr w:type="spellEnd"/>
      <w:r w:rsidRPr="00D30C0A">
        <w:rPr>
          <w:rFonts w:ascii="Times New Roman" w:hAnsi="Times New Roman" w:cs="Times New Roman"/>
          <w:color w:val="000000" w:themeColor="text1"/>
          <w:sz w:val="28"/>
          <w:szCs w:val="28"/>
        </w:rPr>
        <w:t>,</w:t>
      </w:r>
      <w:r w:rsidR="00540238" w:rsidRPr="00D30C0A">
        <w:rPr>
          <w:rFonts w:ascii="Times New Roman" w:hAnsi="Times New Roman" w:cs="Times New Roman"/>
          <w:color w:val="000000" w:themeColor="text1"/>
          <w:sz w:val="28"/>
          <w:szCs w:val="28"/>
        </w:rPr>
        <w:t xml:space="preserve"> доведеного  показника).</w:t>
      </w:r>
    </w:p>
    <w:p w:rsidR="00540238" w:rsidRPr="00E62CD5" w:rsidRDefault="00540238" w:rsidP="00586FCB">
      <w:pPr>
        <w:spacing w:after="0" w:line="240" w:lineRule="auto"/>
        <w:ind w:firstLine="567"/>
        <w:jc w:val="both"/>
        <w:rPr>
          <w:rFonts w:ascii="Times New Roman" w:hAnsi="Times New Roman" w:cs="Times New Roman"/>
          <w:color w:val="000000" w:themeColor="text1"/>
          <w:sz w:val="28"/>
          <w:szCs w:val="28"/>
        </w:rPr>
      </w:pPr>
    </w:p>
    <w:p w:rsidR="00586FCB" w:rsidRDefault="00586FCB" w:rsidP="009023B3">
      <w:pPr>
        <w:spacing w:after="0" w:line="240" w:lineRule="auto"/>
        <w:ind w:firstLine="567"/>
        <w:jc w:val="center"/>
        <w:rPr>
          <w:rFonts w:ascii="Times New Roman" w:hAnsi="Times New Roman" w:cs="Times New Roman"/>
          <w:b/>
          <w:color w:val="000000" w:themeColor="text1"/>
          <w:sz w:val="28"/>
          <w:szCs w:val="28"/>
        </w:rPr>
      </w:pPr>
      <w:r w:rsidRPr="00DC1DE2">
        <w:rPr>
          <w:rFonts w:ascii="Times New Roman" w:hAnsi="Times New Roman" w:cs="Times New Roman"/>
          <w:b/>
          <w:color w:val="000000" w:themeColor="text1"/>
          <w:sz w:val="28"/>
          <w:szCs w:val="28"/>
        </w:rPr>
        <w:t xml:space="preserve">Структура фактичних надходжень до </w:t>
      </w:r>
      <w:r w:rsidR="00421E0F">
        <w:rPr>
          <w:rFonts w:ascii="Times New Roman" w:hAnsi="Times New Roman" w:cs="Times New Roman"/>
          <w:b/>
          <w:color w:val="000000" w:themeColor="text1"/>
          <w:sz w:val="28"/>
          <w:szCs w:val="28"/>
        </w:rPr>
        <w:t>м</w:t>
      </w:r>
      <w:r w:rsidRPr="00DC1DE2">
        <w:rPr>
          <w:rFonts w:ascii="Times New Roman" w:hAnsi="Times New Roman" w:cs="Times New Roman"/>
          <w:b/>
          <w:color w:val="000000" w:themeColor="text1"/>
          <w:sz w:val="28"/>
          <w:szCs w:val="28"/>
        </w:rPr>
        <w:t>ісцев</w:t>
      </w:r>
      <w:r w:rsidR="00421E0F">
        <w:rPr>
          <w:rFonts w:ascii="Times New Roman" w:hAnsi="Times New Roman" w:cs="Times New Roman"/>
          <w:b/>
          <w:color w:val="000000" w:themeColor="text1"/>
          <w:sz w:val="28"/>
          <w:szCs w:val="28"/>
        </w:rPr>
        <w:t>их</w:t>
      </w:r>
      <w:r w:rsidRPr="00DC1DE2">
        <w:rPr>
          <w:rFonts w:ascii="Times New Roman" w:hAnsi="Times New Roman" w:cs="Times New Roman"/>
          <w:b/>
          <w:color w:val="000000" w:themeColor="text1"/>
          <w:sz w:val="28"/>
          <w:szCs w:val="28"/>
        </w:rPr>
        <w:t xml:space="preserve"> бюджет</w:t>
      </w:r>
      <w:r w:rsidR="00421E0F">
        <w:rPr>
          <w:rFonts w:ascii="Times New Roman" w:hAnsi="Times New Roman" w:cs="Times New Roman"/>
          <w:b/>
          <w:color w:val="000000" w:themeColor="text1"/>
          <w:sz w:val="28"/>
          <w:szCs w:val="28"/>
        </w:rPr>
        <w:t>ів</w:t>
      </w:r>
      <w:r w:rsidRPr="00DC1DE2">
        <w:rPr>
          <w:rFonts w:ascii="Times New Roman" w:hAnsi="Times New Roman" w:cs="Times New Roman"/>
          <w:b/>
          <w:color w:val="000000" w:themeColor="text1"/>
          <w:sz w:val="28"/>
          <w:szCs w:val="28"/>
        </w:rPr>
        <w:t xml:space="preserve"> у 202</w:t>
      </w:r>
      <w:r w:rsidR="0053637B">
        <w:rPr>
          <w:rFonts w:ascii="Times New Roman" w:hAnsi="Times New Roman" w:cs="Times New Roman"/>
          <w:b/>
          <w:color w:val="000000" w:themeColor="text1"/>
          <w:sz w:val="28"/>
          <w:szCs w:val="28"/>
        </w:rPr>
        <w:t>5</w:t>
      </w:r>
      <w:r w:rsidRPr="00DC1DE2">
        <w:rPr>
          <w:rFonts w:ascii="Times New Roman" w:hAnsi="Times New Roman" w:cs="Times New Roman"/>
          <w:b/>
          <w:color w:val="000000" w:themeColor="text1"/>
          <w:sz w:val="28"/>
          <w:szCs w:val="28"/>
        </w:rPr>
        <w:t xml:space="preserve"> році, </w:t>
      </w:r>
      <w:proofErr w:type="spellStart"/>
      <w:r w:rsidRPr="00DC1DE2">
        <w:rPr>
          <w:rFonts w:ascii="Times New Roman" w:hAnsi="Times New Roman" w:cs="Times New Roman"/>
          <w:b/>
          <w:color w:val="000000" w:themeColor="text1"/>
          <w:sz w:val="28"/>
          <w:szCs w:val="28"/>
        </w:rPr>
        <w:t>млн</w:t>
      </w:r>
      <w:proofErr w:type="spellEnd"/>
      <w:r w:rsidR="00421E0F">
        <w:rPr>
          <w:rFonts w:ascii="Times New Roman" w:hAnsi="Times New Roman" w:cs="Times New Roman"/>
          <w:b/>
          <w:color w:val="000000" w:themeColor="text1"/>
          <w:sz w:val="28"/>
          <w:szCs w:val="28"/>
        </w:rPr>
        <w:t xml:space="preserve"> </w:t>
      </w:r>
      <w:r w:rsidRPr="00DC1DE2">
        <w:rPr>
          <w:rFonts w:ascii="Times New Roman" w:hAnsi="Times New Roman" w:cs="Times New Roman"/>
          <w:b/>
          <w:color w:val="000000" w:themeColor="text1"/>
          <w:sz w:val="28"/>
          <w:szCs w:val="28"/>
        </w:rPr>
        <w:t>гривень</w:t>
      </w:r>
    </w:p>
    <w:p w:rsidR="0066757D" w:rsidRDefault="0066757D" w:rsidP="009023B3">
      <w:pPr>
        <w:spacing w:after="0" w:line="240" w:lineRule="auto"/>
        <w:ind w:firstLine="567"/>
        <w:jc w:val="center"/>
        <w:rPr>
          <w:rFonts w:ascii="Times New Roman" w:hAnsi="Times New Roman" w:cs="Times New Roman"/>
          <w:b/>
          <w:color w:val="000000" w:themeColor="text1"/>
          <w:sz w:val="28"/>
          <w:szCs w:val="28"/>
        </w:rPr>
      </w:pPr>
    </w:p>
    <w:p w:rsidR="0066757D" w:rsidRDefault="0066757D" w:rsidP="0066757D">
      <w:pPr>
        <w:spacing w:after="0" w:line="240" w:lineRule="auto"/>
        <w:rPr>
          <w:rFonts w:ascii="Times New Roman" w:hAnsi="Times New Roman" w:cs="Times New Roman"/>
          <w:b/>
          <w:color w:val="000000" w:themeColor="text1"/>
          <w:sz w:val="28"/>
          <w:szCs w:val="28"/>
        </w:rPr>
      </w:pPr>
      <w:r>
        <w:rPr>
          <w:noProof/>
        </w:rPr>
        <w:drawing>
          <wp:inline distT="0" distB="0" distL="0" distR="0" wp14:anchorId="7988EF0F" wp14:editId="1548029F">
            <wp:extent cx="5867400" cy="3140710"/>
            <wp:effectExtent l="0" t="0" r="19050" b="2159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757D" w:rsidRDefault="0066757D" w:rsidP="009023B3">
      <w:pPr>
        <w:spacing w:after="0" w:line="240" w:lineRule="auto"/>
        <w:ind w:firstLine="567"/>
        <w:jc w:val="center"/>
        <w:rPr>
          <w:rFonts w:ascii="Times New Roman" w:hAnsi="Times New Roman" w:cs="Times New Roman"/>
          <w:b/>
          <w:color w:val="000000" w:themeColor="text1"/>
          <w:sz w:val="28"/>
          <w:szCs w:val="28"/>
        </w:rPr>
      </w:pPr>
    </w:p>
    <w:p w:rsidR="0066757D" w:rsidRDefault="0066757D" w:rsidP="009023B3">
      <w:pPr>
        <w:spacing w:after="0" w:line="240" w:lineRule="auto"/>
        <w:ind w:firstLine="567"/>
        <w:jc w:val="center"/>
        <w:rPr>
          <w:rFonts w:ascii="Times New Roman" w:hAnsi="Times New Roman" w:cs="Times New Roman"/>
          <w:b/>
          <w:color w:val="000000" w:themeColor="text1"/>
          <w:sz w:val="28"/>
          <w:szCs w:val="28"/>
        </w:rPr>
      </w:pPr>
    </w:p>
    <w:p w:rsidR="00586FCB" w:rsidRPr="00D30C0A" w:rsidRDefault="00501EC9" w:rsidP="00501E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586FCB" w:rsidRPr="00D30C0A">
        <w:rPr>
          <w:rFonts w:ascii="Times New Roman" w:hAnsi="Times New Roman" w:cs="Times New Roman"/>
          <w:sz w:val="28"/>
          <w:szCs w:val="28"/>
        </w:rPr>
        <w:t xml:space="preserve">    </w:t>
      </w:r>
      <w:r w:rsidR="0034292B" w:rsidRPr="00D30C0A">
        <w:rPr>
          <w:rFonts w:ascii="Times New Roman" w:hAnsi="Times New Roman" w:cs="Times New Roman"/>
          <w:sz w:val="28"/>
          <w:szCs w:val="28"/>
        </w:rPr>
        <w:t xml:space="preserve"> </w:t>
      </w:r>
      <w:r w:rsidR="00586FCB" w:rsidRPr="00D30C0A">
        <w:rPr>
          <w:rFonts w:ascii="Times New Roman" w:hAnsi="Times New Roman" w:cs="Times New Roman"/>
          <w:sz w:val="28"/>
          <w:szCs w:val="28"/>
        </w:rPr>
        <w:t xml:space="preserve"> </w:t>
      </w:r>
      <w:r w:rsidR="00586FCB" w:rsidRPr="00D30C0A">
        <w:rPr>
          <w:rFonts w:ascii="Times New Roman" w:hAnsi="Times New Roman" w:cs="Times New Roman"/>
          <w:color w:val="000000" w:themeColor="text1"/>
          <w:sz w:val="28"/>
          <w:szCs w:val="28"/>
        </w:rPr>
        <w:t xml:space="preserve">З метою залучення усіх наявних резервів зі сплати податку на доходи фізичних осіб, військового збору та єдиного соціального внеску працівниками ГУ ДПС проведений аналіз фінансової та податкової звітності платників податків, які виплачують заробітну плату на рівні або менше встановленого законодавством мінімуму. </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За результатами вжитих заходів </w:t>
      </w:r>
      <w:r w:rsidR="00CC5AD0" w:rsidRPr="00EB3D84">
        <w:rPr>
          <w:rFonts w:ascii="Times New Roman" w:hAnsi="Times New Roman" w:cs="Times New Roman"/>
          <w:color w:val="000000" w:themeColor="text1"/>
          <w:sz w:val="28"/>
          <w:szCs w:val="28"/>
        </w:rPr>
        <w:t>1</w:t>
      </w:r>
      <w:r w:rsidR="00EB3D84">
        <w:rPr>
          <w:rFonts w:ascii="Times New Roman" w:hAnsi="Times New Roman" w:cs="Times New Roman"/>
          <w:color w:val="000000" w:themeColor="text1"/>
          <w:sz w:val="28"/>
          <w:szCs w:val="28"/>
        </w:rPr>
        <w:t>23</w:t>
      </w:r>
      <w:r w:rsidR="00CC5AD0" w:rsidRPr="00EB3D84">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суб’єкт</w:t>
      </w:r>
      <w:r w:rsidR="00421E0F" w:rsidRPr="00D30C0A">
        <w:rPr>
          <w:rFonts w:ascii="Times New Roman" w:hAnsi="Times New Roman" w:cs="Times New Roman"/>
          <w:color w:val="000000" w:themeColor="text1"/>
          <w:sz w:val="28"/>
          <w:szCs w:val="28"/>
        </w:rPr>
        <w:t xml:space="preserve">ів господарської діяльності (далі – СГД) </w:t>
      </w:r>
      <w:r w:rsidRPr="00D30C0A">
        <w:rPr>
          <w:rFonts w:ascii="Times New Roman" w:hAnsi="Times New Roman" w:cs="Times New Roman"/>
          <w:color w:val="000000" w:themeColor="text1"/>
          <w:sz w:val="28"/>
          <w:szCs w:val="28"/>
        </w:rPr>
        <w:t xml:space="preserve">підвищили рівень виплати заробітної плати, в результаті чого додаткові надходження склали </w:t>
      </w:r>
      <w:r w:rsidR="00A505F4">
        <w:rPr>
          <w:rFonts w:ascii="Times New Roman" w:hAnsi="Times New Roman" w:cs="Times New Roman"/>
          <w:color w:val="000000" w:themeColor="text1"/>
          <w:sz w:val="28"/>
          <w:szCs w:val="28"/>
        </w:rPr>
        <w:t>4800,9</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00C82424">
        <w:rPr>
          <w:rFonts w:ascii="Times New Roman" w:hAnsi="Times New Roman" w:cs="Times New Roman"/>
          <w:color w:val="000000" w:themeColor="text1"/>
          <w:sz w:val="28"/>
          <w:szCs w:val="28"/>
        </w:rPr>
        <w:t>грн</w:t>
      </w:r>
      <w:proofErr w:type="spellEnd"/>
      <w:r w:rsidR="00C82424">
        <w:rPr>
          <w:rFonts w:ascii="Times New Roman" w:hAnsi="Times New Roman" w:cs="Times New Roman"/>
          <w:color w:val="000000" w:themeColor="text1"/>
          <w:sz w:val="28"/>
          <w:szCs w:val="28"/>
        </w:rPr>
        <w:t xml:space="preserve">, </w:t>
      </w:r>
      <w:r w:rsidRPr="00D30C0A">
        <w:rPr>
          <w:rFonts w:ascii="Times New Roman" w:hAnsi="Times New Roman" w:cs="Times New Roman"/>
          <w:color w:val="000000" w:themeColor="text1"/>
          <w:sz w:val="28"/>
          <w:szCs w:val="28"/>
        </w:rPr>
        <w:t xml:space="preserve"> </w:t>
      </w:r>
      <w:r w:rsidR="00C82424">
        <w:rPr>
          <w:rFonts w:ascii="Times New Roman" w:hAnsi="Times New Roman" w:cs="Times New Roman"/>
          <w:color w:val="000000" w:themeColor="text1"/>
          <w:sz w:val="28"/>
          <w:szCs w:val="28"/>
        </w:rPr>
        <w:t xml:space="preserve">ПДФО та </w:t>
      </w:r>
      <w:r w:rsidR="00C82424" w:rsidRPr="00A505F4">
        <w:rPr>
          <w:rFonts w:ascii="Times New Roman" w:hAnsi="Times New Roman" w:cs="Times New Roman"/>
          <w:color w:val="000000" w:themeColor="text1"/>
          <w:sz w:val="28"/>
          <w:szCs w:val="28"/>
        </w:rPr>
        <w:t>13</w:t>
      </w:r>
      <w:r w:rsidR="00A505F4">
        <w:rPr>
          <w:rFonts w:ascii="Times New Roman" w:hAnsi="Times New Roman" w:cs="Times New Roman"/>
          <w:color w:val="000000" w:themeColor="text1"/>
          <w:sz w:val="28"/>
          <w:szCs w:val="28"/>
        </w:rPr>
        <w:t>33,6</w:t>
      </w:r>
      <w:r w:rsidR="00C82424">
        <w:rPr>
          <w:rFonts w:ascii="Times New Roman" w:hAnsi="Times New Roman" w:cs="Times New Roman"/>
          <w:color w:val="000000" w:themeColor="text1"/>
          <w:sz w:val="28"/>
          <w:szCs w:val="28"/>
        </w:rPr>
        <w:t xml:space="preserve"> </w:t>
      </w:r>
      <w:proofErr w:type="spellStart"/>
      <w:r w:rsidR="00C82424">
        <w:rPr>
          <w:rFonts w:ascii="Times New Roman" w:hAnsi="Times New Roman" w:cs="Times New Roman"/>
          <w:color w:val="000000" w:themeColor="text1"/>
          <w:sz w:val="28"/>
          <w:szCs w:val="28"/>
        </w:rPr>
        <w:t>млн</w:t>
      </w:r>
      <w:proofErr w:type="spellEnd"/>
      <w:r w:rsidR="00C82424">
        <w:rPr>
          <w:rFonts w:ascii="Times New Roman" w:hAnsi="Times New Roman" w:cs="Times New Roman"/>
          <w:color w:val="000000" w:themeColor="text1"/>
          <w:sz w:val="28"/>
          <w:szCs w:val="28"/>
        </w:rPr>
        <w:t xml:space="preserve"> </w:t>
      </w:r>
      <w:proofErr w:type="spellStart"/>
      <w:r w:rsidR="00C82424">
        <w:rPr>
          <w:rFonts w:ascii="Times New Roman" w:hAnsi="Times New Roman" w:cs="Times New Roman"/>
          <w:color w:val="000000" w:themeColor="text1"/>
          <w:sz w:val="28"/>
          <w:szCs w:val="28"/>
        </w:rPr>
        <w:t>грн</w:t>
      </w:r>
      <w:proofErr w:type="spellEnd"/>
      <w:r w:rsidR="00C82424">
        <w:rPr>
          <w:rFonts w:ascii="Times New Roman" w:hAnsi="Times New Roman" w:cs="Times New Roman"/>
          <w:color w:val="000000" w:themeColor="text1"/>
          <w:sz w:val="28"/>
          <w:szCs w:val="28"/>
        </w:rPr>
        <w:t xml:space="preserve"> військового збору.</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З метою виконання доведених  показників по надходженню до місцевих бюджетів майнових податків  сформовано:</w:t>
      </w:r>
    </w:p>
    <w:p w:rsidR="00586FCB" w:rsidRPr="00D30C0A" w:rsidRDefault="00421E0F"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з</w:t>
      </w:r>
      <w:r w:rsidR="00586FCB" w:rsidRPr="00D30C0A">
        <w:rPr>
          <w:rFonts w:ascii="Times New Roman" w:hAnsi="Times New Roman" w:cs="Times New Roman"/>
          <w:color w:val="000000" w:themeColor="text1"/>
          <w:sz w:val="28"/>
          <w:szCs w:val="28"/>
        </w:rPr>
        <w:t xml:space="preserve"> податку на нерухоме майно, відмінне від земельної ділянки  </w:t>
      </w:r>
      <w:r w:rsidR="00A505F4">
        <w:rPr>
          <w:rFonts w:ascii="Times New Roman" w:hAnsi="Times New Roman" w:cs="Times New Roman"/>
          <w:color w:val="000000" w:themeColor="text1"/>
          <w:sz w:val="28"/>
          <w:szCs w:val="28"/>
        </w:rPr>
        <w:t>317006</w:t>
      </w:r>
      <w:r w:rsidR="00586FCB" w:rsidRPr="00D30C0A">
        <w:rPr>
          <w:rFonts w:ascii="Times New Roman" w:hAnsi="Times New Roman" w:cs="Times New Roman"/>
          <w:color w:val="000000" w:themeColor="text1"/>
          <w:sz w:val="28"/>
          <w:szCs w:val="28"/>
        </w:rPr>
        <w:t xml:space="preserve"> ППР на загальну суму </w:t>
      </w:r>
      <w:r w:rsidR="00A505F4">
        <w:rPr>
          <w:rFonts w:ascii="Times New Roman" w:hAnsi="Times New Roman" w:cs="Times New Roman"/>
          <w:color w:val="000000" w:themeColor="text1"/>
          <w:sz w:val="28"/>
          <w:szCs w:val="28"/>
        </w:rPr>
        <w:t>592</w:t>
      </w:r>
      <w:r w:rsidR="00090285">
        <w:rPr>
          <w:rFonts w:ascii="Times New Roman" w:hAnsi="Times New Roman" w:cs="Times New Roman"/>
          <w:color w:val="000000" w:themeColor="text1"/>
          <w:sz w:val="28"/>
          <w:szCs w:val="28"/>
        </w:rPr>
        <w:t xml:space="preserve"> </w:t>
      </w:r>
      <w:r w:rsidR="00586FCB" w:rsidRPr="00D30C0A">
        <w:rPr>
          <w:rFonts w:ascii="Times New Roman" w:hAnsi="Times New Roman" w:cs="Times New Roman"/>
          <w:color w:val="000000" w:themeColor="text1"/>
          <w:sz w:val="28"/>
          <w:szCs w:val="28"/>
        </w:rPr>
        <w:t xml:space="preserve"> </w:t>
      </w:r>
      <w:proofErr w:type="spellStart"/>
      <w:r w:rsidR="00586FCB" w:rsidRPr="00D30C0A">
        <w:rPr>
          <w:rFonts w:ascii="Times New Roman" w:hAnsi="Times New Roman" w:cs="Times New Roman"/>
          <w:color w:val="000000" w:themeColor="text1"/>
          <w:sz w:val="28"/>
          <w:szCs w:val="28"/>
        </w:rPr>
        <w:t>млн</w:t>
      </w:r>
      <w:proofErr w:type="spellEnd"/>
      <w:r w:rsidR="00586FCB" w:rsidRPr="00D30C0A">
        <w:rPr>
          <w:rFonts w:ascii="Times New Roman" w:hAnsi="Times New Roman" w:cs="Times New Roman"/>
          <w:color w:val="000000" w:themeColor="text1"/>
          <w:sz w:val="28"/>
          <w:szCs w:val="28"/>
        </w:rPr>
        <w:t xml:space="preserve"> гривень;</w:t>
      </w:r>
    </w:p>
    <w:p w:rsidR="00586FCB" w:rsidRPr="00D30C0A" w:rsidRDefault="00421E0F"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lastRenderedPageBreak/>
        <w:t>з земельного</w:t>
      </w:r>
      <w:r w:rsidR="00586FCB" w:rsidRPr="00D30C0A">
        <w:rPr>
          <w:rFonts w:ascii="Times New Roman" w:hAnsi="Times New Roman" w:cs="Times New Roman"/>
          <w:color w:val="000000" w:themeColor="text1"/>
          <w:sz w:val="28"/>
          <w:szCs w:val="28"/>
        </w:rPr>
        <w:t xml:space="preserve"> податку з фізичних осіб </w:t>
      </w:r>
      <w:r w:rsidRPr="00D30C0A">
        <w:rPr>
          <w:rFonts w:ascii="Times New Roman" w:hAnsi="Times New Roman" w:cs="Times New Roman"/>
          <w:color w:val="000000" w:themeColor="text1"/>
          <w:sz w:val="28"/>
          <w:szCs w:val="28"/>
        </w:rPr>
        <w:t>–</w:t>
      </w:r>
      <w:r w:rsidR="00586FCB" w:rsidRPr="00D30C0A">
        <w:rPr>
          <w:rFonts w:ascii="Times New Roman" w:hAnsi="Times New Roman" w:cs="Times New Roman"/>
          <w:color w:val="000000" w:themeColor="text1"/>
          <w:sz w:val="28"/>
          <w:szCs w:val="28"/>
        </w:rPr>
        <w:t xml:space="preserve"> </w:t>
      </w:r>
      <w:r w:rsidR="00E30741">
        <w:rPr>
          <w:rFonts w:ascii="Times New Roman" w:hAnsi="Times New Roman" w:cs="Times New Roman"/>
          <w:color w:val="000000" w:themeColor="text1"/>
          <w:sz w:val="28"/>
          <w:szCs w:val="28"/>
        </w:rPr>
        <w:t>1511568</w:t>
      </w:r>
      <w:r w:rsidR="00586FCB" w:rsidRPr="00D30C0A">
        <w:rPr>
          <w:rFonts w:ascii="Times New Roman" w:hAnsi="Times New Roman" w:cs="Times New Roman"/>
          <w:color w:val="000000" w:themeColor="text1"/>
          <w:sz w:val="28"/>
          <w:szCs w:val="28"/>
        </w:rPr>
        <w:t xml:space="preserve"> ППР, на загальну суму </w:t>
      </w:r>
      <w:r w:rsidR="00E30741">
        <w:rPr>
          <w:rFonts w:ascii="Times New Roman" w:hAnsi="Times New Roman" w:cs="Times New Roman"/>
          <w:color w:val="000000" w:themeColor="text1"/>
          <w:sz w:val="28"/>
          <w:szCs w:val="28"/>
        </w:rPr>
        <w:t>1123,6</w:t>
      </w:r>
      <w:r w:rsidR="00586FCB" w:rsidRPr="00D30C0A">
        <w:rPr>
          <w:rFonts w:ascii="Times New Roman" w:hAnsi="Times New Roman" w:cs="Times New Roman"/>
          <w:color w:val="000000" w:themeColor="text1"/>
          <w:sz w:val="28"/>
          <w:szCs w:val="28"/>
        </w:rPr>
        <w:t xml:space="preserve"> </w:t>
      </w:r>
      <w:proofErr w:type="spellStart"/>
      <w:r w:rsidR="00586FCB" w:rsidRPr="00D30C0A">
        <w:rPr>
          <w:rFonts w:ascii="Times New Roman" w:hAnsi="Times New Roman" w:cs="Times New Roman"/>
          <w:color w:val="000000" w:themeColor="text1"/>
          <w:sz w:val="28"/>
          <w:szCs w:val="28"/>
        </w:rPr>
        <w:t>млн</w:t>
      </w:r>
      <w:proofErr w:type="spellEnd"/>
      <w:r w:rsidR="00586FCB" w:rsidRPr="00D30C0A">
        <w:rPr>
          <w:rFonts w:ascii="Times New Roman" w:hAnsi="Times New Roman" w:cs="Times New Roman"/>
          <w:color w:val="000000" w:themeColor="text1"/>
          <w:sz w:val="28"/>
          <w:szCs w:val="28"/>
        </w:rPr>
        <w:t xml:space="preserve"> гривень;</w:t>
      </w:r>
    </w:p>
    <w:p w:rsidR="00586FCB" w:rsidRPr="00D30C0A" w:rsidRDefault="00421E0F"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з </w:t>
      </w:r>
      <w:r w:rsidR="00586FCB" w:rsidRPr="00D30C0A">
        <w:rPr>
          <w:rFonts w:ascii="Times New Roman" w:hAnsi="Times New Roman" w:cs="Times New Roman"/>
          <w:color w:val="000000" w:themeColor="text1"/>
          <w:sz w:val="28"/>
          <w:szCs w:val="28"/>
        </w:rPr>
        <w:t>транспортно</w:t>
      </w:r>
      <w:r w:rsidRPr="00D30C0A">
        <w:rPr>
          <w:rFonts w:ascii="Times New Roman" w:hAnsi="Times New Roman" w:cs="Times New Roman"/>
          <w:color w:val="000000" w:themeColor="text1"/>
          <w:sz w:val="28"/>
          <w:szCs w:val="28"/>
        </w:rPr>
        <w:t>го</w:t>
      </w:r>
      <w:r w:rsidR="00586FCB" w:rsidRPr="00D30C0A">
        <w:rPr>
          <w:rFonts w:ascii="Times New Roman" w:hAnsi="Times New Roman" w:cs="Times New Roman"/>
          <w:color w:val="000000" w:themeColor="text1"/>
          <w:sz w:val="28"/>
          <w:szCs w:val="28"/>
        </w:rPr>
        <w:t xml:space="preserve"> податку з фізичних осіб </w:t>
      </w:r>
      <w:r w:rsidRPr="00D30C0A">
        <w:rPr>
          <w:rFonts w:ascii="Times New Roman" w:hAnsi="Times New Roman" w:cs="Times New Roman"/>
          <w:color w:val="000000" w:themeColor="text1"/>
          <w:sz w:val="28"/>
          <w:szCs w:val="28"/>
        </w:rPr>
        <w:t xml:space="preserve">– </w:t>
      </w:r>
      <w:r w:rsidR="00E30741">
        <w:rPr>
          <w:rFonts w:ascii="Times New Roman" w:hAnsi="Times New Roman" w:cs="Times New Roman"/>
          <w:color w:val="000000" w:themeColor="text1"/>
          <w:sz w:val="28"/>
          <w:szCs w:val="28"/>
        </w:rPr>
        <w:t>687</w:t>
      </w:r>
      <w:r w:rsidR="00586FCB" w:rsidRPr="00D30C0A">
        <w:rPr>
          <w:rFonts w:ascii="Times New Roman" w:hAnsi="Times New Roman" w:cs="Times New Roman"/>
          <w:color w:val="000000" w:themeColor="text1"/>
          <w:sz w:val="28"/>
          <w:szCs w:val="28"/>
        </w:rPr>
        <w:t xml:space="preserve"> ППР, на загальну суму </w:t>
      </w:r>
      <w:r w:rsidRPr="00D30C0A">
        <w:rPr>
          <w:rFonts w:ascii="Times New Roman" w:hAnsi="Times New Roman" w:cs="Times New Roman"/>
          <w:color w:val="000000" w:themeColor="text1"/>
          <w:sz w:val="28"/>
          <w:szCs w:val="28"/>
        </w:rPr>
        <w:br/>
      </w:r>
      <w:r w:rsidR="00E30741">
        <w:rPr>
          <w:rFonts w:ascii="Times New Roman" w:hAnsi="Times New Roman" w:cs="Times New Roman"/>
          <w:color w:val="000000" w:themeColor="text1"/>
          <w:sz w:val="28"/>
          <w:szCs w:val="28"/>
        </w:rPr>
        <w:t>11,1</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гривень.</w:t>
      </w:r>
    </w:p>
    <w:p w:rsidR="00717F89" w:rsidRPr="00D30C0A" w:rsidRDefault="00717F89" w:rsidP="00586FCB">
      <w:pPr>
        <w:spacing w:after="0" w:line="240" w:lineRule="auto"/>
        <w:ind w:firstLine="567"/>
        <w:jc w:val="both"/>
        <w:rPr>
          <w:rFonts w:ascii="Times New Roman" w:hAnsi="Times New Roman" w:cs="Times New Roman"/>
          <w:color w:val="000000" w:themeColor="text1"/>
          <w:sz w:val="28"/>
          <w:szCs w:val="28"/>
        </w:rPr>
      </w:pPr>
    </w:p>
    <w:p w:rsidR="00586FCB" w:rsidRPr="00D30C0A" w:rsidRDefault="00717F89" w:rsidP="00B203FE">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Упродовж 202</w:t>
      </w:r>
      <w:r w:rsidR="000D2B2B">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року </w:t>
      </w:r>
      <w:r w:rsidR="00531A59" w:rsidRPr="00D30C0A">
        <w:rPr>
          <w:rFonts w:ascii="Times New Roman" w:hAnsi="Times New Roman" w:cs="Times New Roman"/>
          <w:color w:val="000000" w:themeColor="text1"/>
          <w:sz w:val="28"/>
          <w:szCs w:val="28"/>
        </w:rPr>
        <w:t>здійснено</w:t>
      </w:r>
      <w:r w:rsidR="00586FCB" w:rsidRPr="00D30C0A">
        <w:rPr>
          <w:rFonts w:ascii="Times New Roman" w:hAnsi="Times New Roman" w:cs="Times New Roman"/>
          <w:color w:val="000000" w:themeColor="text1"/>
          <w:sz w:val="28"/>
          <w:szCs w:val="28"/>
        </w:rPr>
        <w:t xml:space="preserve"> контроль за повнотою, своєчасністю нарахування та сплати податків, зборів та інших платежів</w:t>
      </w:r>
      <w:r w:rsidR="000D56B9">
        <w:rPr>
          <w:rFonts w:ascii="Times New Roman" w:hAnsi="Times New Roman" w:cs="Times New Roman"/>
          <w:color w:val="000000" w:themeColor="text1"/>
          <w:sz w:val="28"/>
          <w:szCs w:val="28"/>
        </w:rPr>
        <w:t xml:space="preserve"> єдиного внеску, </w:t>
      </w:r>
      <w:proofErr w:type="spellStart"/>
      <w:r w:rsidR="000D56B9">
        <w:rPr>
          <w:rFonts w:ascii="Times New Roman" w:hAnsi="Times New Roman" w:cs="Times New Roman"/>
          <w:color w:val="000000" w:themeColor="text1"/>
          <w:sz w:val="28"/>
          <w:szCs w:val="28"/>
        </w:rPr>
        <w:t>внеску</w:t>
      </w:r>
      <w:proofErr w:type="spellEnd"/>
      <w:r w:rsidR="001F1716">
        <w:rPr>
          <w:rFonts w:ascii="Times New Roman" w:hAnsi="Times New Roman" w:cs="Times New Roman"/>
          <w:color w:val="000000" w:themeColor="text1"/>
          <w:sz w:val="28"/>
          <w:szCs w:val="28"/>
        </w:rPr>
        <w:t xml:space="preserve"> сплачених сум </w:t>
      </w:r>
      <w:r w:rsidR="0015410A">
        <w:rPr>
          <w:rFonts w:ascii="Times New Roman" w:hAnsi="Times New Roman" w:cs="Times New Roman"/>
          <w:color w:val="000000" w:themeColor="text1"/>
          <w:sz w:val="28"/>
          <w:szCs w:val="28"/>
        </w:rPr>
        <w:t xml:space="preserve">  </w:t>
      </w:r>
      <w:r w:rsidR="001F1716">
        <w:rPr>
          <w:rFonts w:ascii="Times New Roman" w:hAnsi="Times New Roman" w:cs="Times New Roman"/>
          <w:color w:val="000000" w:themeColor="text1"/>
          <w:sz w:val="28"/>
          <w:szCs w:val="28"/>
        </w:rPr>
        <w:t>податків.</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Забезпечено </w:t>
      </w:r>
      <w:r w:rsidR="00B203FE" w:rsidRPr="00D30C0A">
        <w:rPr>
          <w:rFonts w:ascii="Times New Roman" w:hAnsi="Times New Roman" w:cs="Times New Roman"/>
          <w:color w:val="000000" w:themeColor="text1"/>
          <w:sz w:val="28"/>
          <w:szCs w:val="28"/>
        </w:rPr>
        <w:t xml:space="preserve">формування реєстрів сум ПДВ, що </w:t>
      </w:r>
      <w:r w:rsidRPr="00D30C0A">
        <w:rPr>
          <w:rFonts w:ascii="Times New Roman" w:hAnsi="Times New Roman" w:cs="Times New Roman"/>
          <w:color w:val="000000" w:themeColor="text1"/>
          <w:sz w:val="28"/>
          <w:szCs w:val="28"/>
        </w:rPr>
        <w:t>підляга</w:t>
      </w:r>
      <w:r w:rsidR="00B203FE" w:rsidRPr="00D30C0A">
        <w:rPr>
          <w:rFonts w:ascii="Times New Roman" w:hAnsi="Times New Roman" w:cs="Times New Roman"/>
          <w:color w:val="000000" w:themeColor="text1"/>
          <w:sz w:val="28"/>
          <w:szCs w:val="28"/>
        </w:rPr>
        <w:t xml:space="preserve">ють </w:t>
      </w:r>
      <w:r w:rsidRPr="00D30C0A">
        <w:rPr>
          <w:rFonts w:ascii="Times New Roman" w:hAnsi="Times New Roman" w:cs="Times New Roman"/>
          <w:color w:val="000000" w:themeColor="text1"/>
          <w:sz w:val="28"/>
          <w:szCs w:val="28"/>
        </w:rPr>
        <w:t xml:space="preserve"> перерахуванню до бюджету за ти</w:t>
      </w:r>
      <w:r w:rsidR="00531A59" w:rsidRPr="00D30C0A">
        <w:rPr>
          <w:rFonts w:ascii="Times New Roman" w:hAnsi="Times New Roman" w:cs="Times New Roman"/>
          <w:color w:val="000000" w:themeColor="text1"/>
          <w:sz w:val="28"/>
          <w:szCs w:val="28"/>
        </w:rPr>
        <w:t xml:space="preserve">пом «1», «5», «9» </w:t>
      </w:r>
      <w:r w:rsidRPr="00D30C0A">
        <w:rPr>
          <w:rFonts w:ascii="Times New Roman" w:hAnsi="Times New Roman" w:cs="Times New Roman"/>
          <w:color w:val="000000" w:themeColor="text1"/>
          <w:sz w:val="28"/>
          <w:szCs w:val="28"/>
        </w:rPr>
        <w:t>у відповідності до вимог тимчасового регламенту формування та передачі до ГУ ДКСУ.</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val="ru-RU" w:eastAsia="ru-RU"/>
        </w:rPr>
      </w:pPr>
      <w:r w:rsidRPr="006637F0">
        <w:rPr>
          <w:rFonts w:ascii="Times New Roman" w:eastAsia="Times New Roman" w:hAnsi="Times New Roman" w:cs="Times New Roman"/>
          <w:bCs/>
          <w:sz w:val="28"/>
          <w:szCs w:val="28"/>
          <w:lang w:eastAsia="ru-RU"/>
        </w:rPr>
        <w:t>Щомісяця здійснюються розрахунки надходжень  платежів до бюджету та інших доходів державних фондів, аналізуються перспективи виконання доведених індикативних показників.</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eastAsia="ru-RU"/>
        </w:rPr>
      </w:pPr>
      <w:r w:rsidRPr="006637F0">
        <w:rPr>
          <w:rFonts w:ascii="Times New Roman" w:eastAsia="Times New Roman" w:hAnsi="Times New Roman" w:cs="Times New Roman"/>
          <w:bCs/>
          <w:sz w:val="28"/>
          <w:szCs w:val="28"/>
          <w:lang w:eastAsia="ru-RU"/>
        </w:rPr>
        <w:t xml:space="preserve">Так, за результатами роботи </w:t>
      </w:r>
      <w:r w:rsidR="0096111F">
        <w:rPr>
          <w:rFonts w:ascii="Times New Roman" w:eastAsia="Times New Roman" w:hAnsi="Times New Roman" w:cs="Times New Roman"/>
          <w:bCs/>
          <w:sz w:val="28"/>
          <w:szCs w:val="28"/>
          <w:lang w:eastAsia="ru-RU"/>
        </w:rPr>
        <w:t xml:space="preserve"> </w:t>
      </w:r>
      <w:r w:rsidRPr="006637F0">
        <w:rPr>
          <w:rFonts w:ascii="Times New Roman" w:eastAsia="Times New Roman" w:hAnsi="Times New Roman" w:cs="Times New Roman"/>
          <w:bCs/>
          <w:sz w:val="28"/>
          <w:szCs w:val="28"/>
          <w:lang w:eastAsia="ru-RU"/>
        </w:rPr>
        <w:t>202</w:t>
      </w:r>
      <w:r w:rsidR="000D2B2B">
        <w:rPr>
          <w:rFonts w:ascii="Times New Roman" w:eastAsia="Times New Roman" w:hAnsi="Times New Roman" w:cs="Times New Roman"/>
          <w:bCs/>
          <w:sz w:val="28"/>
          <w:szCs w:val="28"/>
          <w:lang w:eastAsia="ru-RU"/>
        </w:rPr>
        <w:t>5</w:t>
      </w:r>
      <w:r w:rsidRPr="006637F0">
        <w:rPr>
          <w:rFonts w:ascii="Times New Roman" w:eastAsia="Times New Roman" w:hAnsi="Times New Roman" w:cs="Times New Roman"/>
          <w:bCs/>
          <w:sz w:val="28"/>
          <w:szCs w:val="28"/>
          <w:lang w:eastAsia="ru-RU"/>
        </w:rPr>
        <w:t xml:space="preserve"> року надійшло до державного бюджету:</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eastAsia="ru-RU"/>
        </w:rPr>
      </w:pPr>
      <w:r w:rsidRPr="006637F0">
        <w:rPr>
          <w:rFonts w:ascii="Times New Roman" w:eastAsia="Times New Roman" w:hAnsi="Times New Roman" w:cs="Times New Roman"/>
          <w:bCs/>
          <w:sz w:val="28"/>
          <w:szCs w:val="28"/>
          <w:lang w:eastAsia="ru-RU"/>
        </w:rPr>
        <w:t xml:space="preserve">Податку на прибуток – </w:t>
      </w:r>
      <w:r w:rsidR="00DE65BF">
        <w:rPr>
          <w:rFonts w:ascii="Times New Roman" w:eastAsia="Times New Roman" w:hAnsi="Times New Roman" w:cs="Times New Roman"/>
          <w:bCs/>
          <w:sz w:val="28"/>
          <w:szCs w:val="28"/>
          <w:lang w:eastAsia="ru-RU"/>
        </w:rPr>
        <w:t>5295,8</w:t>
      </w:r>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млн</w:t>
      </w:r>
      <w:proofErr w:type="spellEnd"/>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грн</w:t>
      </w:r>
      <w:proofErr w:type="spellEnd"/>
      <w:r w:rsidRPr="006637F0">
        <w:rPr>
          <w:rFonts w:ascii="Times New Roman" w:eastAsia="Times New Roman" w:hAnsi="Times New Roman" w:cs="Times New Roman"/>
          <w:bCs/>
          <w:sz w:val="28"/>
          <w:szCs w:val="28"/>
          <w:lang w:eastAsia="ru-RU"/>
        </w:rPr>
        <w:t xml:space="preserve">, індикатив виконано на </w:t>
      </w:r>
      <w:r w:rsidRPr="00DE65BF">
        <w:rPr>
          <w:rFonts w:ascii="Times New Roman" w:eastAsia="Times New Roman" w:hAnsi="Times New Roman" w:cs="Times New Roman"/>
          <w:bCs/>
          <w:sz w:val="28"/>
          <w:szCs w:val="28"/>
          <w:lang w:eastAsia="ru-RU"/>
        </w:rPr>
        <w:t>1</w:t>
      </w:r>
      <w:r w:rsidR="00DE65BF">
        <w:rPr>
          <w:rFonts w:ascii="Times New Roman" w:eastAsia="Times New Roman" w:hAnsi="Times New Roman" w:cs="Times New Roman"/>
          <w:bCs/>
          <w:sz w:val="28"/>
          <w:szCs w:val="28"/>
          <w:lang w:eastAsia="ru-RU"/>
        </w:rPr>
        <w:t>20,3</w:t>
      </w:r>
      <w:r w:rsidRPr="006637F0">
        <w:rPr>
          <w:rFonts w:ascii="Times New Roman" w:eastAsia="Times New Roman" w:hAnsi="Times New Roman" w:cs="Times New Roman"/>
          <w:bCs/>
          <w:sz w:val="28"/>
          <w:szCs w:val="28"/>
          <w:lang w:eastAsia="ru-RU"/>
        </w:rPr>
        <w:t xml:space="preserve"> відсотків;</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eastAsia="ru-RU"/>
        </w:rPr>
      </w:pPr>
      <w:r w:rsidRPr="006637F0">
        <w:rPr>
          <w:rFonts w:ascii="Times New Roman" w:eastAsia="Times New Roman" w:hAnsi="Times New Roman" w:cs="Times New Roman"/>
          <w:bCs/>
          <w:sz w:val="28"/>
          <w:szCs w:val="28"/>
          <w:lang w:eastAsia="ru-RU"/>
        </w:rPr>
        <w:t xml:space="preserve">ПДВ – </w:t>
      </w:r>
      <w:r w:rsidRPr="00DE65BF">
        <w:rPr>
          <w:rFonts w:ascii="Times New Roman" w:eastAsia="Times New Roman" w:hAnsi="Times New Roman" w:cs="Times New Roman"/>
          <w:bCs/>
          <w:sz w:val="28"/>
          <w:szCs w:val="28"/>
          <w:lang w:eastAsia="ru-RU"/>
        </w:rPr>
        <w:t>1</w:t>
      </w:r>
      <w:r w:rsidR="00DE65BF">
        <w:rPr>
          <w:rFonts w:ascii="Times New Roman" w:eastAsia="Times New Roman" w:hAnsi="Times New Roman" w:cs="Times New Roman"/>
          <w:bCs/>
          <w:sz w:val="28"/>
          <w:szCs w:val="28"/>
          <w:lang w:eastAsia="ru-RU"/>
        </w:rPr>
        <w:t>5723,5</w:t>
      </w:r>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млн</w:t>
      </w:r>
      <w:proofErr w:type="spellEnd"/>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грн</w:t>
      </w:r>
      <w:proofErr w:type="spellEnd"/>
      <w:r w:rsidRPr="006637F0">
        <w:rPr>
          <w:rFonts w:ascii="Times New Roman" w:eastAsia="Times New Roman" w:hAnsi="Times New Roman" w:cs="Times New Roman"/>
          <w:bCs/>
          <w:sz w:val="28"/>
          <w:szCs w:val="28"/>
          <w:lang w:eastAsia="ru-RU"/>
        </w:rPr>
        <w:t xml:space="preserve">, індикатив виконано на </w:t>
      </w:r>
      <w:r w:rsidRPr="00DE65BF">
        <w:rPr>
          <w:rFonts w:ascii="Times New Roman" w:eastAsia="Times New Roman" w:hAnsi="Times New Roman" w:cs="Times New Roman"/>
          <w:bCs/>
          <w:sz w:val="28"/>
          <w:szCs w:val="28"/>
          <w:lang w:eastAsia="ru-RU"/>
        </w:rPr>
        <w:t>9</w:t>
      </w:r>
      <w:r w:rsidR="00DE65BF">
        <w:rPr>
          <w:rFonts w:ascii="Times New Roman" w:eastAsia="Times New Roman" w:hAnsi="Times New Roman" w:cs="Times New Roman"/>
          <w:bCs/>
          <w:sz w:val="28"/>
          <w:szCs w:val="28"/>
          <w:lang w:eastAsia="ru-RU"/>
        </w:rPr>
        <w:t>6,5</w:t>
      </w:r>
      <w:r w:rsidRPr="006637F0">
        <w:rPr>
          <w:rFonts w:ascii="Times New Roman" w:eastAsia="Times New Roman" w:hAnsi="Times New Roman" w:cs="Times New Roman"/>
          <w:bCs/>
          <w:sz w:val="28"/>
          <w:szCs w:val="28"/>
          <w:lang w:eastAsia="ru-RU"/>
        </w:rPr>
        <w:t xml:space="preserve"> відсоток; </w:t>
      </w:r>
    </w:p>
    <w:p w:rsidR="006637F0" w:rsidRPr="006637F0" w:rsidRDefault="00DE65BF" w:rsidP="006637F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Рентні платежі  та  екологічний податок</w:t>
      </w:r>
      <w:r w:rsidR="00703289">
        <w:rPr>
          <w:rFonts w:ascii="Times New Roman" w:eastAsia="Times New Roman" w:hAnsi="Times New Roman" w:cs="Times New Roman"/>
          <w:bCs/>
          <w:sz w:val="28"/>
          <w:szCs w:val="28"/>
          <w:lang w:eastAsia="ru-RU"/>
        </w:rPr>
        <w:t xml:space="preserve"> – 242,3 </w:t>
      </w:r>
      <w:proofErr w:type="spellStart"/>
      <w:r w:rsidR="006637F0" w:rsidRPr="006637F0">
        <w:rPr>
          <w:rFonts w:ascii="Times New Roman" w:eastAsia="Times New Roman" w:hAnsi="Times New Roman" w:cs="Times New Roman"/>
          <w:bCs/>
          <w:sz w:val="28"/>
          <w:szCs w:val="28"/>
          <w:lang w:eastAsia="ru-RU"/>
        </w:rPr>
        <w:t>млн</w:t>
      </w:r>
      <w:proofErr w:type="spellEnd"/>
      <w:r w:rsidR="006637F0" w:rsidRPr="006637F0">
        <w:rPr>
          <w:rFonts w:ascii="Times New Roman" w:eastAsia="Times New Roman" w:hAnsi="Times New Roman" w:cs="Times New Roman"/>
          <w:bCs/>
          <w:sz w:val="28"/>
          <w:szCs w:val="28"/>
          <w:lang w:eastAsia="ru-RU"/>
        </w:rPr>
        <w:t xml:space="preserve"> </w:t>
      </w:r>
      <w:proofErr w:type="spellStart"/>
      <w:r w:rsidR="006637F0" w:rsidRPr="006637F0">
        <w:rPr>
          <w:rFonts w:ascii="Times New Roman" w:eastAsia="Times New Roman" w:hAnsi="Times New Roman" w:cs="Times New Roman"/>
          <w:bCs/>
          <w:sz w:val="28"/>
          <w:szCs w:val="28"/>
          <w:lang w:eastAsia="ru-RU"/>
        </w:rPr>
        <w:t>грн</w:t>
      </w:r>
      <w:proofErr w:type="spellEnd"/>
      <w:r w:rsidR="006637F0" w:rsidRPr="006637F0">
        <w:rPr>
          <w:rFonts w:ascii="Times New Roman" w:eastAsia="Times New Roman" w:hAnsi="Times New Roman" w:cs="Times New Roman"/>
          <w:bCs/>
          <w:sz w:val="28"/>
          <w:szCs w:val="28"/>
          <w:lang w:eastAsia="ru-RU"/>
        </w:rPr>
        <w:t xml:space="preserve">, індикатив виконано на </w:t>
      </w:r>
      <w:r w:rsidR="006637F0" w:rsidRPr="00703289">
        <w:rPr>
          <w:rFonts w:ascii="Times New Roman" w:eastAsia="Times New Roman" w:hAnsi="Times New Roman" w:cs="Times New Roman"/>
          <w:bCs/>
          <w:sz w:val="28"/>
          <w:szCs w:val="28"/>
          <w:lang w:eastAsia="ru-RU"/>
        </w:rPr>
        <w:t>1</w:t>
      </w:r>
      <w:r w:rsidR="00703289">
        <w:rPr>
          <w:rFonts w:ascii="Times New Roman" w:eastAsia="Times New Roman" w:hAnsi="Times New Roman" w:cs="Times New Roman"/>
          <w:bCs/>
          <w:sz w:val="28"/>
          <w:szCs w:val="28"/>
          <w:lang w:eastAsia="ru-RU"/>
        </w:rPr>
        <w:t>03,6</w:t>
      </w:r>
      <w:r w:rsidR="006637F0" w:rsidRPr="006637F0">
        <w:rPr>
          <w:rFonts w:ascii="Times New Roman" w:eastAsia="Times New Roman" w:hAnsi="Times New Roman" w:cs="Times New Roman"/>
          <w:bCs/>
          <w:sz w:val="28"/>
          <w:szCs w:val="28"/>
          <w:lang w:eastAsia="ru-RU"/>
        </w:rPr>
        <w:t xml:space="preserve"> відсотків;</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val="ru-RU" w:eastAsia="ru-RU"/>
        </w:rPr>
      </w:pPr>
      <w:r w:rsidRPr="006637F0">
        <w:rPr>
          <w:rFonts w:ascii="Times New Roman" w:eastAsia="Times New Roman" w:hAnsi="Times New Roman" w:cs="Times New Roman"/>
          <w:bCs/>
          <w:sz w:val="28"/>
          <w:szCs w:val="28"/>
          <w:lang w:eastAsia="ru-RU"/>
        </w:rPr>
        <w:t xml:space="preserve">Частина чистого прибутку – </w:t>
      </w:r>
      <w:r w:rsidRPr="00703289">
        <w:rPr>
          <w:rFonts w:ascii="Times New Roman" w:eastAsia="Times New Roman" w:hAnsi="Times New Roman" w:cs="Times New Roman"/>
          <w:bCs/>
          <w:sz w:val="28"/>
          <w:szCs w:val="28"/>
          <w:lang w:eastAsia="ru-RU"/>
        </w:rPr>
        <w:t>4</w:t>
      </w:r>
      <w:r w:rsidR="00703289">
        <w:rPr>
          <w:rFonts w:ascii="Times New Roman" w:eastAsia="Times New Roman" w:hAnsi="Times New Roman" w:cs="Times New Roman"/>
          <w:bCs/>
          <w:sz w:val="28"/>
          <w:szCs w:val="28"/>
          <w:lang w:eastAsia="ru-RU"/>
        </w:rPr>
        <w:t>4,9</w:t>
      </w:r>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млн</w:t>
      </w:r>
      <w:proofErr w:type="spellEnd"/>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грн</w:t>
      </w:r>
      <w:proofErr w:type="spellEnd"/>
      <w:r w:rsidRPr="006637F0">
        <w:rPr>
          <w:rFonts w:ascii="Times New Roman" w:eastAsia="Times New Roman" w:hAnsi="Times New Roman" w:cs="Times New Roman"/>
          <w:bCs/>
          <w:sz w:val="28"/>
          <w:szCs w:val="28"/>
          <w:lang w:eastAsia="ru-RU"/>
        </w:rPr>
        <w:t xml:space="preserve">, індикатив виконано на </w:t>
      </w:r>
      <w:r w:rsidRPr="00703289">
        <w:rPr>
          <w:rFonts w:ascii="Times New Roman" w:eastAsia="Times New Roman" w:hAnsi="Times New Roman" w:cs="Times New Roman"/>
          <w:bCs/>
          <w:sz w:val="28"/>
          <w:szCs w:val="28"/>
          <w:lang w:eastAsia="ru-RU"/>
        </w:rPr>
        <w:t>1</w:t>
      </w:r>
      <w:r w:rsidR="00703289">
        <w:rPr>
          <w:rFonts w:ascii="Times New Roman" w:eastAsia="Times New Roman" w:hAnsi="Times New Roman" w:cs="Times New Roman"/>
          <w:bCs/>
          <w:sz w:val="28"/>
          <w:szCs w:val="28"/>
          <w:lang w:eastAsia="ru-RU"/>
        </w:rPr>
        <w:t>10,0</w:t>
      </w:r>
      <w:r w:rsidRPr="006637F0">
        <w:rPr>
          <w:rFonts w:ascii="Times New Roman" w:eastAsia="Times New Roman" w:hAnsi="Times New Roman" w:cs="Times New Roman"/>
          <w:bCs/>
          <w:sz w:val="28"/>
          <w:szCs w:val="28"/>
          <w:lang w:eastAsia="ru-RU"/>
        </w:rPr>
        <w:t xml:space="preserve"> відсотків</w:t>
      </w:r>
      <w:r w:rsidRPr="006637F0">
        <w:rPr>
          <w:rFonts w:ascii="Times New Roman" w:eastAsia="Times New Roman" w:hAnsi="Times New Roman" w:cs="Times New Roman"/>
          <w:bCs/>
          <w:sz w:val="28"/>
          <w:szCs w:val="28"/>
          <w:lang w:val="ru-RU" w:eastAsia="ru-RU"/>
        </w:rPr>
        <w:t>.</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val="ru-RU" w:eastAsia="ru-RU"/>
        </w:rPr>
      </w:pPr>
      <w:r w:rsidRPr="006637F0">
        <w:rPr>
          <w:rFonts w:ascii="Times New Roman" w:eastAsia="Times New Roman" w:hAnsi="Times New Roman" w:cs="Times New Roman"/>
          <w:bCs/>
          <w:sz w:val="28"/>
          <w:szCs w:val="28"/>
          <w:lang w:val="ru-RU" w:eastAsia="ru-RU"/>
        </w:rPr>
        <w:t>Д</w:t>
      </w:r>
      <w:r w:rsidRPr="006637F0">
        <w:rPr>
          <w:rFonts w:ascii="Times New Roman" w:eastAsia="Times New Roman" w:hAnsi="Times New Roman" w:cs="Times New Roman"/>
          <w:bCs/>
          <w:sz w:val="28"/>
          <w:szCs w:val="28"/>
          <w:lang w:eastAsia="ru-RU"/>
        </w:rPr>
        <w:t>о місцевих бюджеті</w:t>
      </w:r>
      <w:proofErr w:type="gramStart"/>
      <w:r w:rsidRPr="006637F0">
        <w:rPr>
          <w:rFonts w:ascii="Times New Roman" w:eastAsia="Times New Roman" w:hAnsi="Times New Roman" w:cs="Times New Roman"/>
          <w:bCs/>
          <w:sz w:val="28"/>
          <w:szCs w:val="28"/>
          <w:lang w:eastAsia="ru-RU"/>
        </w:rPr>
        <w:t>в</w:t>
      </w:r>
      <w:proofErr w:type="gramEnd"/>
      <w:r w:rsidRPr="006637F0">
        <w:rPr>
          <w:rFonts w:ascii="Times New Roman" w:eastAsia="Times New Roman" w:hAnsi="Times New Roman" w:cs="Times New Roman"/>
          <w:bCs/>
          <w:sz w:val="28"/>
          <w:szCs w:val="28"/>
          <w:lang w:eastAsia="ru-RU"/>
        </w:rPr>
        <w:t xml:space="preserve"> надійшло протягом 202</w:t>
      </w:r>
      <w:r w:rsidR="000D2B2B">
        <w:rPr>
          <w:rFonts w:ascii="Times New Roman" w:eastAsia="Times New Roman" w:hAnsi="Times New Roman" w:cs="Times New Roman"/>
          <w:bCs/>
          <w:sz w:val="28"/>
          <w:szCs w:val="28"/>
          <w:lang w:eastAsia="ru-RU"/>
        </w:rPr>
        <w:t>5</w:t>
      </w:r>
      <w:r w:rsidRPr="006637F0">
        <w:rPr>
          <w:rFonts w:ascii="Times New Roman" w:eastAsia="Times New Roman" w:hAnsi="Times New Roman" w:cs="Times New Roman"/>
          <w:bCs/>
          <w:sz w:val="28"/>
          <w:szCs w:val="28"/>
          <w:lang w:eastAsia="ru-RU"/>
        </w:rPr>
        <w:t xml:space="preserve"> року:</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eastAsia="ru-RU"/>
        </w:rPr>
      </w:pPr>
      <w:r w:rsidRPr="006637F0">
        <w:rPr>
          <w:rFonts w:ascii="Times New Roman" w:eastAsia="Times New Roman" w:hAnsi="Times New Roman" w:cs="Times New Roman"/>
          <w:bCs/>
          <w:sz w:val="28"/>
          <w:szCs w:val="28"/>
          <w:lang w:eastAsia="ru-RU"/>
        </w:rPr>
        <w:t xml:space="preserve">Податку на прибуток – </w:t>
      </w:r>
      <w:r w:rsidR="00131849">
        <w:rPr>
          <w:rFonts w:ascii="Times New Roman" w:eastAsia="Times New Roman" w:hAnsi="Times New Roman" w:cs="Times New Roman"/>
          <w:bCs/>
          <w:sz w:val="28"/>
          <w:szCs w:val="28"/>
          <w:lang w:eastAsia="ru-RU"/>
        </w:rPr>
        <w:t>642,1</w:t>
      </w:r>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млн</w:t>
      </w:r>
      <w:proofErr w:type="spellEnd"/>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грн</w:t>
      </w:r>
      <w:proofErr w:type="spellEnd"/>
      <w:r w:rsidRPr="006637F0">
        <w:rPr>
          <w:rFonts w:ascii="Times New Roman" w:eastAsia="Times New Roman" w:hAnsi="Times New Roman" w:cs="Times New Roman"/>
          <w:bCs/>
          <w:sz w:val="28"/>
          <w:szCs w:val="28"/>
          <w:lang w:eastAsia="ru-RU"/>
        </w:rPr>
        <w:t xml:space="preserve">, індикатив виконано на </w:t>
      </w:r>
      <w:r w:rsidR="00131849">
        <w:rPr>
          <w:rFonts w:ascii="Times New Roman" w:eastAsia="Times New Roman" w:hAnsi="Times New Roman" w:cs="Times New Roman"/>
          <w:bCs/>
          <w:sz w:val="28"/>
          <w:szCs w:val="28"/>
          <w:lang w:eastAsia="ru-RU"/>
        </w:rPr>
        <w:t>145,9</w:t>
      </w:r>
      <w:r w:rsidRPr="006637F0">
        <w:rPr>
          <w:rFonts w:ascii="Times New Roman" w:eastAsia="Times New Roman" w:hAnsi="Times New Roman" w:cs="Times New Roman"/>
          <w:bCs/>
          <w:sz w:val="28"/>
          <w:szCs w:val="28"/>
          <w:lang w:eastAsia="ru-RU"/>
        </w:rPr>
        <w:t xml:space="preserve"> відсотків;</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eastAsia="ru-RU"/>
        </w:rPr>
      </w:pPr>
      <w:r w:rsidRPr="006637F0">
        <w:rPr>
          <w:rFonts w:ascii="Times New Roman" w:eastAsia="Times New Roman" w:hAnsi="Times New Roman" w:cs="Times New Roman"/>
          <w:bCs/>
          <w:sz w:val="28"/>
          <w:szCs w:val="28"/>
          <w:lang w:eastAsia="ru-RU"/>
        </w:rPr>
        <w:t xml:space="preserve">Рентні платежі – </w:t>
      </w:r>
      <w:r w:rsidR="00131849">
        <w:rPr>
          <w:rFonts w:ascii="Times New Roman" w:eastAsia="Times New Roman" w:hAnsi="Times New Roman" w:cs="Times New Roman"/>
          <w:bCs/>
          <w:sz w:val="28"/>
          <w:szCs w:val="28"/>
          <w:lang w:eastAsia="ru-RU"/>
        </w:rPr>
        <w:t>214,9</w:t>
      </w:r>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млн</w:t>
      </w:r>
      <w:proofErr w:type="spellEnd"/>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грн</w:t>
      </w:r>
      <w:proofErr w:type="spellEnd"/>
      <w:r w:rsidRPr="006637F0">
        <w:rPr>
          <w:rFonts w:ascii="Times New Roman" w:eastAsia="Times New Roman" w:hAnsi="Times New Roman" w:cs="Times New Roman"/>
          <w:bCs/>
          <w:sz w:val="28"/>
          <w:szCs w:val="28"/>
          <w:lang w:eastAsia="ru-RU"/>
        </w:rPr>
        <w:t xml:space="preserve">, індикатив виконано на </w:t>
      </w:r>
      <w:r w:rsidR="00131849">
        <w:rPr>
          <w:rFonts w:ascii="Times New Roman" w:eastAsia="Times New Roman" w:hAnsi="Times New Roman" w:cs="Times New Roman"/>
          <w:bCs/>
          <w:sz w:val="28"/>
          <w:szCs w:val="28"/>
          <w:lang w:eastAsia="ru-RU"/>
        </w:rPr>
        <w:t xml:space="preserve">125,8 </w:t>
      </w:r>
      <w:r w:rsidRPr="006637F0">
        <w:rPr>
          <w:rFonts w:ascii="Times New Roman" w:eastAsia="Times New Roman" w:hAnsi="Times New Roman" w:cs="Times New Roman"/>
          <w:bCs/>
          <w:sz w:val="28"/>
          <w:szCs w:val="28"/>
          <w:lang w:eastAsia="ru-RU"/>
        </w:rPr>
        <w:t xml:space="preserve"> відсотків;</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eastAsia="ru-RU"/>
        </w:rPr>
      </w:pPr>
      <w:r w:rsidRPr="006637F0">
        <w:rPr>
          <w:rFonts w:ascii="Times New Roman" w:eastAsia="Times New Roman" w:hAnsi="Times New Roman" w:cs="Times New Roman"/>
          <w:bCs/>
          <w:sz w:val="28"/>
          <w:szCs w:val="28"/>
          <w:lang w:eastAsia="ru-RU"/>
        </w:rPr>
        <w:t xml:space="preserve">Майнові податки – </w:t>
      </w:r>
      <w:r w:rsidRPr="00131849">
        <w:rPr>
          <w:rFonts w:ascii="Times New Roman" w:eastAsia="Times New Roman" w:hAnsi="Times New Roman" w:cs="Times New Roman"/>
          <w:bCs/>
          <w:sz w:val="28"/>
          <w:szCs w:val="28"/>
          <w:lang w:val="ru-RU" w:eastAsia="ru-RU"/>
        </w:rPr>
        <w:t>2</w:t>
      </w:r>
      <w:r w:rsidR="00131849">
        <w:rPr>
          <w:rFonts w:ascii="Times New Roman" w:eastAsia="Times New Roman" w:hAnsi="Times New Roman" w:cs="Times New Roman"/>
          <w:bCs/>
          <w:sz w:val="28"/>
          <w:szCs w:val="28"/>
          <w:lang w:val="ru-RU" w:eastAsia="ru-RU"/>
        </w:rPr>
        <w:t>961,4</w:t>
      </w:r>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млн</w:t>
      </w:r>
      <w:proofErr w:type="spellEnd"/>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грн</w:t>
      </w:r>
      <w:proofErr w:type="spellEnd"/>
      <w:r w:rsidRPr="006637F0">
        <w:rPr>
          <w:rFonts w:ascii="Times New Roman" w:eastAsia="Times New Roman" w:hAnsi="Times New Roman" w:cs="Times New Roman"/>
          <w:bCs/>
          <w:sz w:val="28"/>
          <w:szCs w:val="28"/>
          <w:lang w:eastAsia="ru-RU"/>
        </w:rPr>
        <w:t xml:space="preserve">, індикатив виконано на </w:t>
      </w:r>
      <w:r w:rsidRPr="00131849">
        <w:rPr>
          <w:rFonts w:ascii="Times New Roman" w:eastAsia="Times New Roman" w:hAnsi="Times New Roman" w:cs="Times New Roman"/>
          <w:bCs/>
          <w:sz w:val="28"/>
          <w:szCs w:val="28"/>
          <w:lang w:eastAsia="ru-RU"/>
        </w:rPr>
        <w:t>11</w:t>
      </w:r>
      <w:r w:rsidR="00131849">
        <w:rPr>
          <w:rFonts w:ascii="Times New Roman" w:eastAsia="Times New Roman" w:hAnsi="Times New Roman" w:cs="Times New Roman"/>
          <w:bCs/>
          <w:sz w:val="28"/>
          <w:szCs w:val="28"/>
          <w:lang w:eastAsia="ru-RU"/>
        </w:rPr>
        <w:t>4,7</w:t>
      </w:r>
      <w:r w:rsidRPr="006637F0">
        <w:rPr>
          <w:rFonts w:ascii="Times New Roman" w:eastAsia="Times New Roman" w:hAnsi="Times New Roman" w:cs="Times New Roman"/>
          <w:bCs/>
          <w:sz w:val="28"/>
          <w:szCs w:val="28"/>
          <w:lang w:eastAsia="ru-RU"/>
        </w:rPr>
        <w:t xml:space="preserve"> відсотків;</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eastAsia="ru-RU"/>
        </w:rPr>
      </w:pPr>
      <w:r w:rsidRPr="006637F0">
        <w:rPr>
          <w:rFonts w:ascii="Times New Roman" w:eastAsia="Times New Roman" w:hAnsi="Times New Roman" w:cs="Times New Roman"/>
          <w:bCs/>
          <w:sz w:val="28"/>
          <w:szCs w:val="28"/>
          <w:lang w:eastAsia="ru-RU"/>
        </w:rPr>
        <w:t xml:space="preserve">Єдиний податок  – </w:t>
      </w:r>
      <w:r w:rsidR="006F1B28">
        <w:rPr>
          <w:rFonts w:ascii="Times New Roman" w:eastAsia="Times New Roman" w:hAnsi="Times New Roman" w:cs="Times New Roman"/>
          <w:bCs/>
          <w:sz w:val="28"/>
          <w:szCs w:val="28"/>
          <w:lang w:eastAsia="ru-RU"/>
        </w:rPr>
        <w:t>920,9</w:t>
      </w:r>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млн</w:t>
      </w:r>
      <w:proofErr w:type="spellEnd"/>
      <w:r w:rsidRPr="006637F0">
        <w:rPr>
          <w:rFonts w:ascii="Times New Roman" w:eastAsia="Times New Roman" w:hAnsi="Times New Roman" w:cs="Times New Roman"/>
          <w:bCs/>
          <w:sz w:val="28"/>
          <w:szCs w:val="28"/>
          <w:lang w:eastAsia="ru-RU"/>
        </w:rPr>
        <w:t xml:space="preserve"> </w:t>
      </w:r>
      <w:proofErr w:type="spellStart"/>
      <w:r w:rsidRPr="006637F0">
        <w:rPr>
          <w:rFonts w:ascii="Times New Roman" w:eastAsia="Times New Roman" w:hAnsi="Times New Roman" w:cs="Times New Roman"/>
          <w:bCs/>
          <w:sz w:val="28"/>
          <w:szCs w:val="28"/>
          <w:lang w:eastAsia="ru-RU"/>
        </w:rPr>
        <w:t>грн</w:t>
      </w:r>
      <w:proofErr w:type="spellEnd"/>
      <w:r w:rsidRPr="006637F0">
        <w:rPr>
          <w:rFonts w:ascii="Times New Roman" w:eastAsia="Times New Roman" w:hAnsi="Times New Roman" w:cs="Times New Roman"/>
          <w:bCs/>
          <w:sz w:val="28"/>
          <w:szCs w:val="28"/>
          <w:lang w:eastAsia="ru-RU"/>
        </w:rPr>
        <w:t xml:space="preserve">, індикатив виконано на </w:t>
      </w:r>
      <w:r w:rsidRPr="006F1B28">
        <w:rPr>
          <w:rFonts w:ascii="Times New Roman" w:eastAsia="Times New Roman" w:hAnsi="Times New Roman" w:cs="Times New Roman"/>
          <w:bCs/>
          <w:sz w:val="28"/>
          <w:szCs w:val="28"/>
          <w:lang w:eastAsia="ru-RU"/>
        </w:rPr>
        <w:t>1</w:t>
      </w:r>
      <w:r w:rsidR="006F1B28">
        <w:rPr>
          <w:rFonts w:ascii="Times New Roman" w:eastAsia="Times New Roman" w:hAnsi="Times New Roman" w:cs="Times New Roman"/>
          <w:bCs/>
          <w:sz w:val="28"/>
          <w:szCs w:val="28"/>
          <w:lang w:eastAsia="ru-RU"/>
        </w:rPr>
        <w:t>08,2</w:t>
      </w:r>
      <w:r w:rsidRPr="006637F0">
        <w:rPr>
          <w:rFonts w:ascii="Times New Roman" w:eastAsia="Times New Roman" w:hAnsi="Times New Roman" w:cs="Times New Roman"/>
          <w:bCs/>
          <w:sz w:val="28"/>
          <w:szCs w:val="28"/>
          <w:lang w:eastAsia="ru-RU"/>
        </w:rPr>
        <w:t xml:space="preserve"> відсотків.</w:t>
      </w:r>
    </w:p>
    <w:p w:rsidR="006637F0" w:rsidRPr="006637F0" w:rsidRDefault="006637F0" w:rsidP="006637F0">
      <w:pPr>
        <w:spacing w:after="0" w:line="240" w:lineRule="auto"/>
        <w:ind w:firstLine="709"/>
        <w:jc w:val="both"/>
        <w:rPr>
          <w:rFonts w:ascii="Times New Roman" w:eastAsia="Times New Roman" w:hAnsi="Times New Roman" w:cs="Times New Roman"/>
          <w:sz w:val="28"/>
          <w:szCs w:val="28"/>
          <w:lang w:eastAsia="ru-RU"/>
        </w:rPr>
      </w:pPr>
      <w:r w:rsidRPr="006637F0">
        <w:rPr>
          <w:rFonts w:ascii="Times New Roman" w:eastAsia="Times New Roman" w:hAnsi="Times New Roman" w:cs="Times New Roman"/>
          <w:sz w:val="28"/>
          <w:szCs w:val="28"/>
          <w:lang w:eastAsia="ru-RU"/>
        </w:rPr>
        <w:t xml:space="preserve">Протягом звітного періоду забезпечено </w:t>
      </w:r>
      <w:r w:rsidRPr="006637F0">
        <w:rPr>
          <w:rFonts w:ascii="Times New Roman" w:eastAsia="Times New Roman" w:hAnsi="Times New Roman" w:cs="Times New Roman"/>
          <w:color w:val="000000"/>
          <w:sz w:val="28"/>
          <w:szCs w:val="28"/>
          <w:lang w:eastAsia="ru-RU"/>
        </w:rPr>
        <w:t xml:space="preserve">здійснення моніторингу надходження інформації про сплату платниками податків на єдиний рахунок та опрацювання показників контрольних </w:t>
      </w:r>
      <w:proofErr w:type="spellStart"/>
      <w:r w:rsidRPr="006637F0">
        <w:rPr>
          <w:rFonts w:ascii="Times New Roman" w:eastAsia="Times New Roman" w:hAnsi="Times New Roman" w:cs="Times New Roman"/>
          <w:color w:val="000000"/>
          <w:sz w:val="28"/>
          <w:szCs w:val="28"/>
          <w:lang w:eastAsia="ru-RU"/>
        </w:rPr>
        <w:t>ренкінгів</w:t>
      </w:r>
      <w:proofErr w:type="spellEnd"/>
      <w:r w:rsidRPr="006637F0">
        <w:rPr>
          <w:rFonts w:ascii="Times New Roman" w:eastAsia="Times New Roman" w:hAnsi="Times New Roman" w:cs="Times New Roman"/>
          <w:color w:val="000000"/>
          <w:sz w:val="28"/>
          <w:szCs w:val="28"/>
          <w:lang w:eastAsia="ru-RU"/>
        </w:rPr>
        <w:t xml:space="preserve">, </w:t>
      </w:r>
      <w:r w:rsidRPr="006637F0">
        <w:rPr>
          <w:rFonts w:ascii="Times New Roman" w:eastAsia="Times New Roman" w:hAnsi="Times New Roman" w:cs="Times New Roman"/>
          <w:sz w:val="28"/>
          <w:szCs w:val="28"/>
          <w:lang w:eastAsia="ru-RU"/>
        </w:rPr>
        <w:t>які є підставою для формування реєстру платежів з єдиного рахунка в розрізі окремих платників у складі зведеного реєстру платежів.</w:t>
      </w:r>
    </w:p>
    <w:p w:rsidR="006637F0" w:rsidRPr="006637F0" w:rsidRDefault="006637F0" w:rsidP="006637F0">
      <w:pPr>
        <w:spacing w:after="0" w:line="240" w:lineRule="auto"/>
        <w:ind w:firstLine="709"/>
        <w:jc w:val="both"/>
        <w:rPr>
          <w:rFonts w:ascii="Times New Roman" w:eastAsia="Times New Roman" w:hAnsi="Times New Roman" w:cs="Times New Roman"/>
          <w:bCs/>
          <w:sz w:val="28"/>
          <w:szCs w:val="28"/>
          <w:lang w:eastAsia="ru-RU"/>
        </w:rPr>
      </w:pPr>
      <w:r w:rsidRPr="006637F0">
        <w:rPr>
          <w:rFonts w:ascii="Times New Roman" w:eastAsia="Times New Roman" w:hAnsi="Times New Roman" w:cs="Times New Roman"/>
          <w:bCs/>
          <w:sz w:val="28"/>
          <w:szCs w:val="28"/>
          <w:lang w:eastAsia="ru-RU"/>
        </w:rPr>
        <w:t xml:space="preserve">Постійно проводився контроль щодо забезпечення достовірного та своєчасного відображення первинних показників податкової звітності в підсистемах інформаційної системи органів ДПС та їх відповідне перенесення до інтегрованих карток платників, своєчасне та якісне проведення камеральних перевірок податкової звітності.  </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F4457E">
        <w:rPr>
          <w:rFonts w:ascii="Times New Roman" w:hAnsi="Times New Roman" w:cs="Times New Roman"/>
          <w:color w:val="000000" w:themeColor="text1"/>
          <w:sz w:val="28"/>
          <w:szCs w:val="28"/>
        </w:rPr>
        <w:t>Протягом 202</w:t>
      </w:r>
      <w:r w:rsidR="00E9117F">
        <w:rPr>
          <w:rFonts w:ascii="Times New Roman" w:hAnsi="Times New Roman" w:cs="Times New Roman"/>
          <w:color w:val="000000" w:themeColor="text1"/>
          <w:sz w:val="28"/>
          <w:szCs w:val="28"/>
        </w:rPr>
        <w:t>5</w:t>
      </w:r>
      <w:r w:rsidRPr="00F4457E">
        <w:rPr>
          <w:rFonts w:ascii="Times New Roman" w:hAnsi="Times New Roman" w:cs="Times New Roman"/>
          <w:color w:val="000000" w:themeColor="text1"/>
          <w:sz w:val="28"/>
          <w:szCs w:val="28"/>
        </w:rPr>
        <w:t xml:space="preserve"> року проводився контроль</w:t>
      </w:r>
      <w:r w:rsidRPr="00D30C0A">
        <w:rPr>
          <w:rFonts w:ascii="Times New Roman" w:hAnsi="Times New Roman" w:cs="Times New Roman"/>
          <w:color w:val="000000" w:themeColor="text1"/>
          <w:sz w:val="28"/>
          <w:szCs w:val="28"/>
        </w:rPr>
        <w:t xml:space="preserve"> щодо забезпечення достовірного та своєчасного відображення первинних показників податкової звітності в підсистемах інформаційної системи органів ДПС та їх відповідне перенесення до інтегрованої картки платника.</w:t>
      </w:r>
    </w:p>
    <w:p w:rsidR="005F7F1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lastRenderedPageBreak/>
        <w:t>Протягом 202</w:t>
      </w:r>
      <w:r w:rsidR="00E9117F">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року до державного бюджету надійшло акцизного податку з вироблених на митній території України підакцизних товарів на загальну суму </w:t>
      </w:r>
      <w:r w:rsidR="006F1B28">
        <w:rPr>
          <w:rFonts w:ascii="Times New Roman" w:hAnsi="Times New Roman" w:cs="Times New Roman"/>
          <w:color w:val="000000" w:themeColor="text1"/>
          <w:sz w:val="28"/>
          <w:szCs w:val="28"/>
        </w:rPr>
        <w:t>790,5</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або </w:t>
      </w:r>
      <w:r w:rsidR="005F7F1A" w:rsidRPr="006F1B28">
        <w:rPr>
          <w:rFonts w:ascii="Times New Roman" w:hAnsi="Times New Roman" w:cs="Times New Roman"/>
          <w:color w:val="000000" w:themeColor="text1"/>
          <w:sz w:val="28"/>
          <w:szCs w:val="28"/>
        </w:rPr>
        <w:t>15</w:t>
      </w:r>
      <w:r w:rsidR="006F1B28">
        <w:rPr>
          <w:rFonts w:ascii="Times New Roman" w:hAnsi="Times New Roman" w:cs="Times New Roman"/>
          <w:color w:val="000000" w:themeColor="text1"/>
          <w:sz w:val="28"/>
          <w:szCs w:val="28"/>
        </w:rPr>
        <w:t>3,6</w:t>
      </w:r>
      <w:r w:rsidR="005F7F1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відс</w:t>
      </w:r>
      <w:proofErr w:type="spellEnd"/>
      <w:r w:rsidRPr="00D30C0A">
        <w:rPr>
          <w:rFonts w:ascii="Times New Roman" w:hAnsi="Times New Roman" w:cs="Times New Roman"/>
          <w:color w:val="000000" w:themeColor="text1"/>
          <w:sz w:val="28"/>
          <w:szCs w:val="28"/>
        </w:rPr>
        <w:t>, до місцев</w:t>
      </w:r>
      <w:r w:rsidR="00A759D6" w:rsidRPr="00D30C0A">
        <w:rPr>
          <w:rFonts w:ascii="Times New Roman" w:hAnsi="Times New Roman" w:cs="Times New Roman"/>
          <w:color w:val="000000" w:themeColor="text1"/>
          <w:sz w:val="28"/>
          <w:szCs w:val="28"/>
        </w:rPr>
        <w:t>их</w:t>
      </w:r>
      <w:r w:rsidRPr="00D30C0A">
        <w:rPr>
          <w:rFonts w:ascii="Times New Roman" w:hAnsi="Times New Roman" w:cs="Times New Roman"/>
          <w:color w:val="000000" w:themeColor="text1"/>
          <w:sz w:val="28"/>
          <w:szCs w:val="28"/>
        </w:rPr>
        <w:t xml:space="preserve"> бюджет</w:t>
      </w:r>
      <w:r w:rsidR="00A759D6" w:rsidRPr="00D30C0A">
        <w:rPr>
          <w:rFonts w:ascii="Times New Roman" w:hAnsi="Times New Roman" w:cs="Times New Roman"/>
          <w:color w:val="000000" w:themeColor="text1"/>
          <w:sz w:val="28"/>
          <w:szCs w:val="28"/>
        </w:rPr>
        <w:t>ів</w:t>
      </w:r>
      <w:r w:rsidRPr="00D30C0A">
        <w:rPr>
          <w:rFonts w:ascii="Times New Roman" w:hAnsi="Times New Roman" w:cs="Times New Roman"/>
          <w:color w:val="000000" w:themeColor="text1"/>
          <w:sz w:val="28"/>
          <w:szCs w:val="28"/>
        </w:rPr>
        <w:t xml:space="preserve"> надійшло акцизного податку з роздрібного продажу підакцизних товарів в сумі </w:t>
      </w:r>
      <w:r w:rsidR="00E13F97">
        <w:rPr>
          <w:rFonts w:ascii="Times New Roman" w:hAnsi="Times New Roman" w:cs="Times New Roman"/>
          <w:color w:val="000000" w:themeColor="text1"/>
          <w:sz w:val="28"/>
          <w:szCs w:val="28"/>
        </w:rPr>
        <w:t>753,7</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або </w:t>
      </w:r>
      <w:r w:rsidR="00A759D6" w:rsidRPr="00D30C0A">
        <w:rPr>
          <w:rFonts w:ascii="Times New Roman" w:hAnsi="Times New Roman" w:cs="Times New Roman"/>
          <w:color w:val="000000" w:themeColor="text1"/>
          <w:sz w:val="28"/>
          <w:szCs w:val="28"/>
        </w:rPr>
        <w:br/>
      </w:r>
      <w:r w:rsidR="005F7F1A" w:rsidRPr="00E13F97">
        <w:rPr>
          <w:rFonts w:ascii="Times New Roman" w:hAnsi="Times New Roman" w:cs="Times New Roman"/>
          <w:color w:val="000000" w:themeColor="text1"/>
          <w:sz w:val="28"/>
          <w:szCs w:val="28"/>
        </w:rPr>
        <w:t>10</w:t>
      </w:r>
      <w:r w:rsidR="00E13F97">
        <w:rPr>
          <w:rFonts w:ascii="Times New Roman" w:hAnsi="Times New Roman" w:cs="Times New Roman"/>
          <w:color w:val="000000" w:themeColor="text1"/>
          <w:sz w:val="28"/>
          <w:szCs w:val="28"/>
        </w:rPr>
        <w:t>2,9</w:t>
      </w:r>
      <w:r w:rsidRPr="00D30C0A">
        <w:rPr>
          <w:rFonts w:ascii="Times New Roman" w:hAnsi="Times New Roman" w:cs="Times New Roman"/>
          <w:color w:val="000000" w:themeColor="text1"/>
          <w:sz w:val="28"/>
          <w:szCs w:val="28"/>
        </w:rPr>
        <w:t xml:space="preserve"> відсотка.</w:t>
      </w:r>
    </w:p>
    <w:p w:rsidR="003625EE" w:rsidRDefault="003625EE" w:rsidP="00586FCB">
      <w:pPr>
        <w:spacing w:after="0" w:line="240" w:lineRule="auto"/>
        <w:ind w:firstLine="567"/>
        <w:jc w:val="both"/>
        <w:rPr>
          <w:rFonts w:ascii="Times New Roman" w:hAnsi="Times New Roman" w:cs="Times New Roman"/>
          <w:b/>
          <w:sz w:val="28"/>
          <w:szCs w:val="28"/>
        </w:rPr>
      </w:pPr>
    </w:p>
    <w:p w:rsidR="00586FCB" w:rsidRDefault="00721F1B" w:rsidP="00586FCB">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586FCB" w:rsidRPr="00D30C0A">
        <w:rPr>
          <w:rFonts w:ascii="Times New Roman" w:hAnsi="Times New Roman" w:cs="Times New Roman"/>
          <w:b/>
          <w:sz w:val="28"/>
          <w:szCs w:val="28"/>
        </w:rPr>
        <w:t xml:space="preserve"> Надходження від надання адміністративних послуг</w:t>
      </w:r>
    </w:p>
    <w:p w:rsidR="00E13F97" w:rsidRDefault="00E13F97" w:rsidP="00586FCB">
      <w:pPr>
        <w:spacing w:after="0" w:line="240" w:lineRule="auto"/>
        <w:ind w:firstLine="567"/>
        <w:jc w:val="both"/>
        <w:rPr>
          <w:rFonts w:ascii="Times New Roman" w:hAnsi="Times New Roman" w:cs="Times New Roman"/>
          <w:b/>
          <w:sz w:val="28"/>
          <w:szCs w:val="28"/>
        </w:rPr>
      </w:pPr>
    </w:p>
    <w:p w:rsidR="00E13F97" w:rsidRDefault="0015319F" w:rsidP="0015319F">
      <w:pPr>
        <w:spacing w:after="0" w:line="240" w:lineRule="auto"/>
        <w:jc w:val="both"/>
        <w:rPr>
          <w:rFonts w:ascii="Times New Roman" w:hAnsi="Times New Roman" w:cs="Times New Roman"/>
          <w:b/>
          <w:sz w:val="28"/>
          <w:szCs w:val="28"/>
        </w:rPr>
      </w:pPr>
      <w:r>
        <w:rPr>
          <w:noProof/>
        </w:rPr>
        <w:drawing>
          <wp:inline distT="0" distB="0" distL="0" distR="0" wp14:anchorId="5E436F63" wp14:editId="5C151AB4">
            <wp:extent cx="6120130" cy="3278663"/>
            <wp:effectExtent l="0" t="0" r="13970" b="17145"/>
            <wp:docPr id="8"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13F97" w:rsidRDefault="00E13F97" w:rsidP="00586FCB">
      <w:pPr>
        <w:spacing w:after="0" w:line="240" w:lineRule="auto"/>
        <w:ind w:firstLine="567"/>
        <w:jc w:val="both"/>
        <w:rPr>
          <w:rFonts w:ascii="Times New Roman" w:hAnsi="Times New Roman" w:cs="Times New Roman"/>
          <w:b/>
          <w:sz w:val="28"/>
          <w:szCs w:val="28"/>
        </w:rPr>
      </w:pPr>
    </w:p>
    <w:p w:rsidR="00586FCB" w:rsidRPr="00E62CD5" w:rsidRDefault="00586FCB" w:rsidP="00586FC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Протягом 202</w:t>
      </w:r>
      <w:r w:rsidR="00E9117F">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року до місцевого бюджету надійшло плати за ліцензії на </w:t>
      </w:r>
      <w:r w:rsidR="006C0CE7">
        <w:rPr>
          <w:rFonts w:ascii="Times New Roman" w:hAnsi="Times New Roman" w:cs="Times New Roman"/>
          <w:color w:val="000000" w:themeColor="text1"/>
          <w:sz w:val="28"/>
          <w:szCs w:val="28"/>
        </w:rPr>
        <w:t xml:space="preserve">право оптової торгівлі спирту етилового, спиртових дистилятів, </w:t>
      </w:r>
      <w:proofErr w:type="spellStart"/>
      <w:r w:rsidR="006C0CE7">
        <w:rPr>
          <w:rFonts w:ascii="Times New Roman" w:hAnsi="Times New Roman" w:cs="Times New Roman"/>
          <w:color w:val="000000" w:themeColor="text1"/>
          <w:sz w:val="28"/>
          <w:szCs w:val="28"/>
        </w:rPr>
        <w:t>біоетанолу</w:t>
      </w:r>
      <w:proofErr w:type="spellEnd"/>
      <w:r w:rsidR="006C0CE7">
        <w:rPr>
          <w:rFonts w:ascii="Times New Roman" w:hAnsi="Times New Roman" w:cs="Times New Roman"/>
          <w:color w:val="000000" w:themeColor="text1"/>
          <w:sz w:val="28"/>
          <w:szCs w:val="28"/>
        </w:rPr>
        <w:t xml:space="preserve">, </w:t>
      </w:r>
      <w:r w:rsidRPr="00D30C0A">
        <w:rPr>
          <w:rFonts w:ascii="Times New Roman" w:hAnsi="Times New Roman" w:cs="Times New Roman"/>
          <w:color w:val="000000" w:themeColor="text1"/>
          <w:sz w:val="28"/>
          <w:szCs w:val="28"/>
        </w:rPr>
        <w:t xml:space="preserve">алкогольними напоями, тютюновими виробами та рідинами, що використовуються в електронних сигаретах – </w:t>
      </w:r>
      <w:r w:rsidR="00046D17">
        <w:rPr>
          <w:rFonts w:ascii="Times New Roman" w:hAnsi="Times New Roman" w:cs="Times New Roman"/>
          <w:color w:val="000000" w:themeColor="text1"/>
          <w:sz w:val="28"/>
          <w:szCs w:val="28"/>
        </w:rPr>
        <w:t>14,6</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на право оптової торгівлі пальним – </w:t>
      </w:r>
      <w:r w:rsidR="00046D17">
        <w:rPr>
          <w:rFonts w:ascii="Times New Roman" w:hAnsi="Times New Roman" w:cs="Times New Roman"/>
          <w:color w:val="000000" w:themeColor="text1"/>
          <w:sz w:val="28"/>
          <w:szCs w:val="28"/>
        </w:rPr>
        <w:t>2,5</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на право роздрібної торгівлі </w:t>
      </w:r>
      <w:r w:rsidR="00523DC5">
        <w:rPr>
          <w:rFonts w:ascii="Times New Roman" w:hAnsi="Times New Roman" w:cs="Times New Roman"/>
          <w:color w:val="000000" w:themeColor="text1"/>
          <w:sz w:val="28"/>
          <w:szCs w:val="28"/>
        </w:rPr>
        <w:t xml:space="preserve">спиртом етиловим, спиртовими </w:t>
      </w:r>
      <w:r w:rsidR="001507C0">
        <w:rPr>
          <w:rFonts w:ascii="Times New Roman" w:hAnsi="Times New Roman" w:cs="Times New Roman"/>
          <w:color w:val="000000" w:themeColor="text1"/>
          <w:sz w:val="28"/>
          <w:szCs w:val="28"/>
        </w:rPr>
        <w:t xml:space="preserve">дистилятами, </w:t>
      </w:r>
      <w:proofErr w:type="spellStart"/>
      <w:r w:rsidR="001507C0">
        <w:rPr>
          <w:rFonts w:ascii="Times New Roman" w:hAnsi="Times New Roman" w:cs="Times New Roman"/>
          <w:color w:val="000000" w:themeColor="text1"/>
          <w:sz w:val="28"/>
          <w:szCs w:val="28"/>
        </w:rPr>
        <w:t>біоетанолом</w:t>
      </w:r>
      <w:proofErr w:type="spellEnd"/>
      <w:r w:rsidR="001507C0">
        <w:rPr>
          <w:rFonts w:ascii="Times New Roman" w:hAnsi="Times New Roman" w:cs="Times New Roman"/>
          <w:color w:val="000000" w:themeColor="text1"/>
          <w:sz w:val="28"/>
          <w:szCs w:val="28"/>
        </w:rPr>
        <w:t xml:space="preserve">, </w:t>
      </w:r>
      <w:r w:rsidRPr="00D30C0A">
        <w:rPr>
          <w:rFonts w:ascii="Times New Roman" w:hAnsi="Times New Roman" w:cs="Times New Roman"/>
          <w:color w:val="000000" w:themeColor="text1"/>
          <w:sz w:val="28"/>
          <w:szCs w:val="28"/>
        </w:rPr>
        <w:t xml:space="preserve">алкогольними напоями, тютюновими виробами та рідинами, що використовуються в електронних сигаретах – </w:t>
      </w:r>
      <w:r w:rsidR="00046D17">
        <w:rPr>
          <w:rFonts w:ascii="Times New Roman" w:hAnsi="Times New Roman" w:cs="Times New Roman"/>
          <w:color w:val="000000" w:themeColor="text1"/>
          <w:sz w:val="28"/>
          <w:szCs w:val="28"/>
        </w:rPr>
        <w:t>69,6</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на право роздрібної торгівлі пальним – </w:t>
      </w:r>
      <w:r w:rsidRPr="00046D17">
        <w:rPr>
          <w:rFonts w:ascii="Times New Roman" w:hAnsi="Times New Roman" w:cs="Times New Roman"/>
          <w:color w:val="000000" w:themeColor="text1"/>
          <w:sz w:val="28"/>
          <w:szCs w:val="28"/>
        </w:rPr>
        <w:t>1,</w:t>
      </w:r>
      <w:r w:rsidR="00046D17">
        <w:rPr>
          <w:rFonts w:ascii="Times New Roman" w:hAnsi="Times New Roman" w:cs="Times New Roman"/>
          <w:color w:val="000000" w:themeColor="text1"/>
          <w:sz w:val="28"/>
          <w:szCs w:val="28"/>
        </w:rPr>
        <w:t>6</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на право зберігання пального – </w:t>
      </w:r>
      <w:r w:rsidR="00046D17">
        <w:rPr>
          <w:rFonts w:ascii="Times New Roman" w:hAnsi="Times New Roman" w:cs="Times New Roman"/>
          <w:color w:val="000000" w:themeColor="text1"/>
          <w:sz w:val="28"/>
          <w:szCs w:val="28"/>
        </w:rPr>
        <w:t>2,2</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гривень.</w:t>
      </w:r>
    </w:p>
    <w:p w:rsidR="006521DE" w:rsidRPr="00D91513" w:rsidRDefault="006521DE" w:rsidP="006521DE">
      <w:pPr>
        <w:spacing w:after="0" w:line="240" w:lineRule="auto"/>
        <w:ind w:firstLine="709"/>
        <w:jc w:val="both"/>
        <w:rPr>
          <w:rFonts w:ascii="Times New Roman" w:eastAsia="Times New Roman" w:hAnsi="Times New Roman" w:cs="Times New Roman"/>
          <w:sz w:val="28"/>
          <w:szCs w:val="28"/>
          <w:lang w:eastAsia="ru-RU"/>
        </w:rPr>
      </w:pPr>
      <w:r w:rsidRPr="006521DE">
        <w:rPr>
          <w:rFonts w:ascii="Times New Roman" w:eastAsia="Times New Roman" w:hAnsi="Times New Roman" w:cs="Times New Roman"/>
          <w:sz w:val="28"/>
          <w:szCs w:val="28"/>
          <w:lang w:eastAsia="ru-RU"/>
        </w:rPr>
        <w:t>За 202</w:t>
      </w:r>
      <w:r w:rsidR="006F0361">
        <w:rPr>
          <w:rFonts w:ascii="Times New Roman" w:eastAsia="Times New Roman" w:hAnsi="Times New Roman" w:cs="Times New Roman"/>
          <w:sz w:val="28"/>
          <w:szCs w:val="28"/>
          <w:lang w:eastAsia="ru-RU"/>
        </w:rPr>
        <w:t>5</w:t>
      </w:r>
      <w:r w:rsidRPr="006521DE">
        <w:rPr>
          <w:rFonts w:ascii="Times New Roman" w:eastAsia="Times New Roman" w:hAnsi="Times New Roman" w:cs="Times New Roman"/>
          <w:sz w:val="28"/>
          <w:szCs w:val="28"/>
          <w:lang w:eastAsia="ru-RU"/>
        </w:rPr>
        <w:t xml:space="preserve"> рік в рамках виконання п.3 Розпорядження ДФС від 13.09.2018 №95-Р «Про затвердження порядку відбору ризикових суб’єктів господарювання та побудови ймовірних схем від оподаткування» виявлено </w:t>
      </w:r>
      <w:r w:rsidR="00E013A7">
        <w:rPr>
          <w:rFonts w:ascii="Times New Roman" w:eastAsia="Times New Roman" w:hAnsi="Times New Roman" w:cs="Times New Roman"/>
          <w:sz w:val="28"/>
          <w:szCs w:val="28"/>
          <w:lang w:eastAsia="ru-RU"/>
        </w:rPr>
        <w:t>217</w:t>
      </w:r>
      <w:r w:rsidRPr="006521DE">
        <w:rPr>
          <w:rFonts w:ascii="Times New Roman" w:eastAsia="Times New Roman" w:hAnsi="Times New Roman" w:cs="Times New Roman"/>
          <w:sz w:val="28"/>
          <w:szCs w:val="28"/>
          <w:lang w:eastAsia="ru-RU"/>
        </w:rPr>
        <w:t xml:space="preserve"> суб’єктів господарювання що здійснюють операції з ознаками ризику.</w:t>
      </w:r>
      <w:r w:rsidRPr="00D91513">
        <w:rPr>
          <w:rFonts w:ascii="Times New Roman" w:eastAsia="Times New Roman" w:hAnsi="Times New Roman" w:cs="Times New Roman"/>
          <w:sz w:val="28"/>
          <w:szCs w:val="28"/>
          <w:lang w:eastAsia="ru-RU"/>
        </w:rPr>
        <w:t xml:space="preserve"> </w:t>
      </w:r>
      <w:r w:rsidR="00D91513" w:rsidRPr="00D91513">
        <w:rPr>
          <w:rFonts w:ascii="Times New Roman" w:hAnsi="Times New Roman" w:cs="Times New Roman"/>
          <w:sz w:val="28"/>
          <w:szCs w:val="28"/>
        </w:rPr>
        <w:t>У т. ч. 150 «</w:t>
      </w:r>
      <w:proofErr w:type="spellStart"/>
      <w:r w:rsidR="00D91513" w:rsidRPr="00D91513">
        <w:rPr>
          <w:rFonts w:ascii="Times New Roman" w:hAnsi="Times New Roman" w:cs="Times New Roman"/>
          <w:sz w:val="28"/>
          <w:szCs w:val="28"/>
        </w:rPr>
        <w:t>вигодонабувачів</w:t>
      </w:r>
      <w:proofErr w:type="spellEnd"/>
      <w:r w:rsidR="00D91513" w:rsidRPr="00D91513">
        <w:rPr>
          <w:rFonts w:ascii="Times New Roman" w:hAnsi="Times New Roman" w:cs="Times New Roman"/>
          <w:sz w:val="28"/>
          <w:szCs w:val="28"/>
        </w:rPr>
        <w:t>», 18 «постачальників сумнівного податкового кредиту», 49 «</w:t>
      </w:r>
      <w:proofErr w:type="spellStart"/>
      <w:r w:rsidR="00D91513" w:rsidRPr="00D91513">
        <w:rPr>
          <w:rFonts w:ascii="Times New Roman" w:hAnsi="Times New Roman" w:cs="Times New Roman"/>
          <w:sz w:val="28"/>
          <w:szCs w:val="28"/>
        </w:rPr>
        <w:t>вигодоформуючих</w:t>
      </w:r>
      <w:proofErr w:type="spellEnd"/>
      <w:r w:rsidR="00D91513" w:rsidRPr="00D91513">
        <w:rPr>
          <w:rFonts w:ascii="Times New Roman" w:hAnsi="Times New Roman" w:cs="Times New Roman"/>
          <w:sz w:val="28"/>
          <w:szCs w:val="28"/>
        </w:rPr>
        <w:t xml:space="preserve"> суб’єктів».</w:t>
      </w:r>
    </w:p>
    <w:p w:rsidR="006521DE" w:rsidRPr="006521DE" w:rsidRDefault="006521DE" w:rsidP="006521DE">
      <w:pPr>
        <w:spacing w:after="0" w:line="240" w:lineRule="auto"/>
        <w:ind w:firstLine="709"/>
        <w:jc w:val="both"/>
        <w:rPr>
          <w:rFonts w:ascii="Times New Roman" w:eastAsia="Times New Roman" w:hAnsi="Times New Roman" w:cs="Times New Roman"/>
          <w:sz w:val="28"/>
          <w:szCs w:val="28"/>
          <w:lang w:eastAsia="ru-RU"/>
        </w:rPr>
      </w:pPr>
      <w:r w:rsidRPr="006521DE">
        <w:rPr>
          <w:rFonts w:ascii="Times New Roman" w:eastAsia="Times New Roman" w:hAnsi="Times New Roman" w:cs="Times New Roman"/>
          <w:sz w:val="28"/>
          <w:szCs w:val="28"/>
          <w:lang w:eastAsia="ru-RU"/>
        </w:rPr>
        <w:t>За 202</w:t>
      </w:r>
      <w:r w:rsidR="006F0361">
        <w:rPr>
          <w:rFonts w:ascii="Times New Roman" w:eastAsia="Times New Roman" w:hAnsi="Times New Roman" w:cs="Times New Roman"/>
          <w:sz w:val="28"/>
          <w:szCs w:val="28"/>
          <w:lang w:eastAsia="ru-RU"/>
        </w:rPr>
        <w:t>5</w:t>
      </w:r>
      <w:r w:rsidRPr="006521DE">
        <w:rPr>
          <w:rFonts w:ascii="Times New Roman" w:eastAsia="Times New Roman" w:hAnsi="Times New Roman" w:cs="Times New Roman"/>
          <w:sz w:val="28"/>
          <w:szCs w:val="28"/>
          <w:lang w:eastAsia="ru-RU"/>
        </w:rPr>
        <w:t xml:space="preserve"> рік в межах наказу ГУ ДПС у Київській області №267 від 04.08.2022 «Про відпрацювання підприємств - «мігрантів» проаналізовано </w:t>
      </w:r>
      <w:r w:rsidRPr="006521DE">
        <w:rPr>
          <w:rFonts w:ascii="Times New Roman" w:eastAsia="Times New Roman" w:hAnsi="Times New Roman" w:cs="Times New Roman"/>
          <w:sz w:val="28"/>
          <w:szCs w:val="28"/>
          <w:lang w:eastAsia="ru-RU"/>
        </w:rPr>
        <w:lastRenderedPageBreak/>
        <w:t xml:space="preserve">діяльність </w:t>
      </w:r>
      <w:r w:rsidRPr="00D91513">
        <w:rPr>
          <w:rFonts w:ascii="Times New Roman" w:eastAsia="Times New Roman" w:hAnsi="Times New Roman" w:cs="Times New Roman"/>
          <w:sz w:val="28"/>
          <w:szCs w:val="28"/>
          <w:lang w:eastAsia="ru-RU"/>
        </w:rPr>
        <w:t>7</w:t>
      </w:r>
      <w:r w:rsidR="0070247B" w:rsidRPr="00D91513">
        <w:rPr>
          <w:rFonts w:ascii="Times New Roman" w:eastAsia="Times New Roman" w:hAnsi="Times New Roman" w:cs="Times New Roman"/>
          <w:sz w:val="28"/>
          <w:szCs w:val="28"/>
          <w:lang w:eastAsia="ru-RU"/>
        </w:rPr>
        <w:t>77</w:t>
      </w:r>
      <w:r w:rsidRPr="006521DE">
        <w:rPr>
          <w:rFonts w:ascii="Times New Roman" w:eastAsia="Times New Roman" w:hAnsi="Times New Roman" w:cs="Times New Roman"/>
          <w:sz w:val="28"/>
          <w:szCs w:val="28"/>
          <w:lang w:eastAsia="ru-RU"/>
        </w:rPr>
        <w:t xml:space="preserve"> суб’єктів господарювання, з яких </w:t>
      </w:r>
      <w:r w:rsidR="0070247B">
        <w:rPr>
          <w:rFonts w:ascii="Times New Roman" w:eastAsia="Times New Roman" w:hAnsi="Times New Roman" w:cs="Times New Roman"/>
          <w:sz w:val="28"/>
          <w:szCs w:val="28"/>
          <w:lang w:eastAsia="ru-RU"/>
        </w:rPr>
        <w:t>34</w:t>
      </w:r>
      <w:r w:rsidRPr="006521DE">
        <w:rPr>
          <w:rFonts w:ascii="Times New Roman" w:eastAsia="Times New Roman" w:hAnsi="Times New Roman" w:cs="Times New Roman"/>
          <w:sz w:val="28"/>
          <w:szCs w:val="28"/>
          <w:lang w:eastAsia="ru-RU"/>
        </w:rPr>
        <w:t xml:space="preserve"> внесено до переліку ризикових платників.</w:t>
      </w:r>
    </w:p>
    <w:p w:rsidR="00F6134E" w:rsidRDefault="00F6134E" w:rsidP="00C02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Стан відпрацювання схемного кредиту платників, доведених наказом ДФС України від 28.07.2021 №543 </w:t>
      </w:r>
      <w:r w:rsidR="004E3015">
        <w:rPr>
          <w:rFonts w:ascii="Times New Roman" w:hAnsi="Times New Roman" w:cs="Times New Roman"/>
          <w:color w:val="000000" w:themeColor="text1"/>
          <w:sz w:val="28"/>
          <w:szCs w:val="28"/>
        </w:rPr>
        <w:t>«Про забезпечення комплексного контролю податкових ризиків з ПДВ»</w:t>
      </w:r>
      <w:r w:rsidR="00114318">
        <w:rPr>
          <w:rFonts w:ascii="Times New Roman" w:hAnsi="Times New Roman" w:cs="Times New Roman"/>
          <w:color w:val="000000" w:themeColor="text1"/>
          <w:sz w:val="28"/>
          <w:szCs w:val="28"/>
        </w:rPr>
        <w:t>.</w:t>
      </w:r>
    </w:p>
    <w:p w:rsidR="005A3A41" w:rsidRDefault="00586FCB" w:rsidP="00C02A94">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За </w:t>
      </w:r>
      <w:r w:rsidR="00206857">
        <w:rPr>
          <w:rFonts w:ascii="Times New Roman" w:hAnsi="Times New Roman" w:cs="Times New Roman"/>
          <w:color w:val="000000" w:themeColor="text1"/>
          <w:sz w:val="28"/>
          <w:szCs w:val="28"/>
        </w:rPr>
        <w:t xml:space="preserve"> </w:t>
      </w:r>
      <w:r w:rsidRPr="00D30C0A">
        <w:rPr>
          <w:rFonts w:ascii="Times New Roman" w:hAnsi="Times New Roman" w:cs="Times New Roman"/>
          <w:color w:val="000000" w:themeColor="text1"/>
          <w:sz w:val="28"/>
          <w:szCs w:val="28"/>
        </w:rPr>
        <w:t>202</w:t>
      </w:r>
      <w:r w:rsidR="006F0361">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рік </w:t>
      </w:r>
      <w:r w:rsidR="005A3A41">
        <w:rPr>
          <w:rFonts w:ascii="Times New Roman" w:hAnsi="Times New Roman" w:cs="Times New Roman"/>
          <w:color w:val="000000" w:themeColor="text1"/>
          <w:sz w:val="28"/>
          <w:szCs w:val="28"/>
        </w:rPr>
        <w:t xml:space="preserve"> відпрацьовано </w:t>
      </w:r>
      <w:r w:rsidR="00790666">
        <w:rPr>
          <w:rFonts w:ascii="Times New Roman" w:hAnsi="Times New Roman" w:cs="Times New Roman"/>
          <w:color w:val="000000" w:themeColor="text1"/>
          <w:sz w:val="28"/>
          <w:szCs w:val="28"/>
        </w:rPr>
        <w:t>293</w:t>
      </w:r>
      <w:r w:rsidR="005A3A41">
        <w:rPr>
          <w:rFonts w:ascii="Times New Roman" w:hAnsi="Times New Roman" w:cs="Times New Roman"/>
          <w:color w:val="000000" w:themeColor="text1"/>
          <w:sz w:val="28"/>
          <w:szCs w:val="28"/>
        </w:rPr>
        <w:t xml:space="preserve"> СГ на суму </w:t>
      </w:r>
      <w:r w:rsidR="00790666">
        <w:rPr>
          <w:rFonts w:ascii="Times New Roman" w:hAnsi="Times New Roman" w:cs="Times New Roman"/>
          <w:color w:val="000000" w:themeColor="text1"/>
          <w:sz w:val="28"/>
          <w:szCs w:val="28"/>
        </w:rPr>
        <w:t>497,2</w:t>
      </w:r>
      <w:r w:rsidR="005A3A41">
        <w:rPr>
          <w:rFonts w:ascii="Times New Roman" w:hAnsi="Times New Roman" w:cs="Times New Roman"/>
          <w:color w:val="000000" w:themeColor="text1"/>
          <w:sz w:val="28"/>
          <w:szCs w:val="28"/>
        </w:rPr>
        <w:t xml:space="preserve"> </w:t>
      </w:r>
      <w:proofErr w:type="spellStart"/>
      <w:r w:rsidR="005A3A41">
        <w:rPr>
          <w:rFonts w:ascii="Times New Roman" w:hAnsi="Times New Roman" w:cs="Times New Roman"/>
          <w:color w:val="000000" w:themeColor="text1"/>
          <w:sz w:val="28"/>
          <w:szCs w:val="28"/>
        </w:rPr>
        <w:t>млн</w:t>
      </w:r>
      <w:proofErr w:type="spellEnd"/>
      <w:r w:rsidR="005A3A41">
        <w:rPr>
          <w:rFonts w:ascii="Times New Roman" w:hAnsi="Times New Roman" w:cs="Times New Roman"/>
          <w:color w:val="000000" w:themeColor="text1"/>
          <w:sz w:val="28"/>
          <w:szCs w:val="28"/>
        </w:rPr>
        <w:t xml:space="preserve"> </w:t>
      </w:r>
      <w:proofErr w:type="spellStart"/>
      <w:r w:rsidR="005F6CD3">
        <w:rPr>
          <w:rFonts w:ascii="Times New Roman" w:hAnsi="Times New Roman" w:cs="Times New Roman"/>
          <w:color w:val="000000" w:themeColor="text1"/>
          <w:sz w:val="28"/>
          <w:szCs w:val="28"/>
        </w:rPr>
        <w:t>грн</w:t>
      </w:r>
      <w:proofErr w:type="spellEnd"/>
      <w:r w:rsidR="005F6CD3">
        <w:rPr>
          <w:rFonts w:ascii="Times New Roman" w:hAnsi="Times New Roman" w:cs="Times New Roman"/>
          <w:color w:val="000000" w:themeColor="text1"/>
          <w:sz w:val="28"/>
          <w:szCs w:val="28"/>
        </w:rPr>
        <w:t xml:space="preserve">, з них: </w:t>
      </w:r>
      <w:r w:rsidR="00203F22">
        <w:rPr>
          <w:rFonts w:ascii="Times New Roman" w:hAnsi="Times New Roman" w:cs="Times New Roman"/>
          <w:color w:val="000000" w:themeColor="text1"/>
          <w:sz w:val="28"/>
          <w:szCs w:val="28"/>
        </w:rPr>
        <w:t xml:space="preserve">проведено перевірки по </w:t>
      </w:r>
      <w:r w:rsidR="00790666">
        <w:rPr>
          <w:rFonts w:ascii="Times New Roman" w:hAnsi="Times New Roman" w:cs="Times New Roman"/>
          <w:color w:val="000000" w:themeColor="text1"/>
          <w:sz w:val="28"/>
          <w:szCs w:val="28"/>
        </w:rPr>
        <w:t>1</w:t>
      </w:r>
      <w:r w:rsidR="00203F22" w:rsidRPr="00790666">
        <w:rPr>
          <w:rFonts w:ascii="Times New Roman" w:hAnsi="Times New Roman" w:cs="Times New Roman"/>
          <w:color w:val="000000" w:themeColor="text1"/>
          <w:sz w:val="28"/>
          <w:szCs w:val="28"/>
        </w:rPr>
        <w:t>99</w:t>
      </w:r>
      <w:r w:rsidR="00203F22">
        <w:rPr>
          <w:rFonts w:ascii="Times New Roman" w:hAnsi="Times New Roman" w:cs="Times New Roman"/>
          <w:color w:val="000000" w:themeColor="text1"/>
          <w:sz w:val="28"/>
          <w:szCs w:val="28"/>
        </w:rPr>
        <w:t xml:space="preserve"> СГ на суму ПДВ </w:t>
      </w:r>
      <w:r w:rsidR="00790666">
        <w:rPr>
          <w:rFonts w:ascii="Times New Roman" w:hAnsi="Times New Roman" w:cs="Times New Roman"/>
          <w:color w:val="000000" w:themeColor="text1"/>
          <w:sz w:val="28"/>
          <w:szCs w:val="28"/>
        </w:rPr>
        <w:t>411,2</w:t>
      </w:r>
      <w:r w:rsidR="00203F22">
        <w:rPr>
          <w:rFonts w:ascii="Times New Roman" w:hAnsi="Times New Roman" w:cs="Times New Roman"/>
          <w:color w:val="000000" w:themeColor="text1"/>
          <w:sz w:val="28"/>
          <w:szCs w:val="28"/>
        </w:rPr>
        <w:t xml:space="preserve"> </w:t>
      </w:r>
      <w:proofErr w:type="spellStart"/>
      <w:r w:rsidR="00203F22">
        <w:rPr>
          <w:rFonts w:ascii="Times New Roman" w:hAnsi="Times New Roman" w:cs="Times New Roman"/>
          <w:color w:val="000000" w:themeColor="text1"/>
          <w:sz w:val="28"/>
          <w:szCs w:val="28"/>
        </w:rPr>
        <w:t>млн</w:t>
      </w:r>
      <w:proofErr w:type="spellEnd"/>
      <w:r w:rsidR="00203F22">
        <w:rPr>
          <w:rFonts w:ascii="Times New Roman" w:hAnsi="Times New Roman" w:cs="Times New Roman"/>
          <w:color w:val="000000" w:themeColor="text1"/>
          <w:sz w:val="28"/>
          <w:szCs w:val="28"/>
        </w:rPr>
        <w:t xml:space="preserve"> </w:t>
      </w:r>
      <w:proofErr w:type="spellStart"/>
      <w:r w:rsidR="00203F22">
        <w:rPr>
          <w:rFonts w:ascii="Times New Roman" w:hAnsi="Times New Roman" w:cs="Times New Roman"/>
          <w:color w:val="000000" w:themeColor="text1"/>
          <w:sz w:val="28"/>
          <w:szCs w:val="28"/>
        </w:rPr>
        <w:t>грн</w:t>
      </w:r>
      <w:proofErr w:type="spellEnd"/>
      <w:r w:rsidR="00203F22">
        <w:rPr>
          <w:rFonts w:ascii="Times New Roman" w:hAnsi="Times New Roman" w:cs="Times New Roman"/>
          <w:color w:val="000000" w:themeColor="text1"/>
          <w:sz w:val="28"/>
          <w:szCs w:val="28"/>
        </w:rPr>
        <w:t xml:space="preserve">, </w:t>
      </w:r>
      <w:r w:rsidR="00F14F79">
        <w:rPr>
          <w:rFonts w:ascii="Times New Roman" w:hAnsi="Times New Roman" w:cs="Times New Roman"/>
          <w:color w:val="000000" w:themeColor="text1"/>
          <w:sz w:val="28"/>
          <w:szCs w:val="28"/>
        </w:rPr>
        <w:t xml:space="preserve">за результатами яких донараховано </w:t>
      </w:r>
      <w:r w:rsidR="00983BCB">
        <w:rPr>
          <w:rFonts w:ascii="Times New Roman" w:hAnsi="Times New Roman" w:cs="Times New Roman"/>
          <w:color w:val="000000" w:themeColor="text1"/>
          <w:sz w:val="28"/>
          <w:szCs w:val="28"/>
        </w:rPr>
        <w:t>184,1</w:t>
      </w:r>
      <w:r w:rsidR="00F14F79">
        <w:rPr>
          <w:rFonts w:ascii="Times New Roman" w:hAnsi="Times New Roman" w:cs="Times New Roman"/>
          <w:color w:val="000000" w:themeColor="text1"/>
          <w:sz w:val="28"/>
          <w:szCs w:val="28"/>
        </w:rPr>
        <w:t xml:space="preserve"> </w:t>
      </w:r>
      <w:proofErr w:type="spellStart"/>
      <w:r w:rsidR="00F14F79">
        <w:rPr>
          <w:rFonts w:ascii="Times New Roman" w:hAnsi="Times New Roman" w:cs="Times New Roman"/>
          <w:color w:val="000000" w:themeColor="text1"/>
          <w:sz w:val="28"/>
          <w:szCs w:val="28"/>
        </w:rPr>
        <w:t>млн</w:t>
      </w:r>
      <w:proofErr w:type="spellEnd"/>
      <w:r w:rsidR="00F14F79">
        <w:rPr>
          <w:rFonts w:ascii="Times New Roman" w:hAnsi="Times New Roman" w:cs="Times New Roman"/>
          <w:color w:val="000000" w:themeColor="text1"/>
          <w:sz w:val="28"/>
          <w:szCs w:val="28"/>
        </w:rPr>
        <w:t xml:space="preserve"> </w:t>
      </w:r>
      <w:proofErr w:type="spellStart"/>
      <w:r w:rsidR="00F14F79">
        <w:rPr>
          <w:rFonts w:ascii="Times New Roman" w:hAnsi="Times New Roman" w:cs="Times New Roman"/>
          <w:color w:val="000000" w:themeColor="text1"/>
          <w:sz w:val="28"/>
          <w:szCs w:val="28"/>
        </w:rPr>
        <w:t>грн</w:t>
      </w:r>
      <w:proofErr w:type="spellEnd"/>
      <w:r w:rsidR="00F14F79">
        <w:rPr>
          <w:rFonts w:ascii="Times New Roman" w:hAnsi="Times New Roman" w:cs="Times New Roman"/>
          <w:color w:val="000000" w:themeColor="text1"/>
          <w:sz w:val="28"/>
          <w:szCs w:val="28"/>
        </w:rPr>
        <w:t xml:space="preserve">, зменшено залишок </w:t>
      </w:r>
      <w:r w:rsidR="00507AF2">
        <w:rPr>
          <w:rFonts w:ascii="Times New Roman" w:hAnsi="Times New Roman" w:cs="Times New Roman"/>
          <w:color w:val="000000" w:themeColor="text1"/>
          <w:sz w:val="28"/>
          <w:szCs w:val="28"/>
        </w:rPr>
        <w:t xml:space="preserve">від’ємного значення </w:t>
      </w:r>
      <w:r w:rsidR="00983BCB">
        <w:rPr>
          <w:rFonts w:ascii="Times New Roman" w:hAnsi="Times New Roman" w:cs="Times New Roman"/>
          <w:color w:val="000000" w:themeColor="text1"/>
          <w:sz w:val="28"/>
          <w:szCs w:val="28"/>
        </w:rPr>
        <w:t>32,4</w:t>
      </w:r>
      <w:r w:rsidR="00507AF2">
        <w:rPr>
          <w:rFonts w:ascii="Times New Roman" w:hAnsi="Times New Roman" w:cs="Times New Roman"/>
          <w:color w:val="000000" w:themeColor="text1"/>
          <w:sz w:val="28"/>
          <w:szCs w:val="28"/>
        </w:rPr>
        <w:t xml:space="preserve"> </w:t>
      </w:r>
      <w:proofErr w:type="spellStart"/>
      <w:r w:rsidR="00507AF2">
        <w:rPr>
          <w:rFonts w:ascii="Times New Roman" w:hAnsi="Times New Roman" w:cs="Times New Roman"/>
          <w:color w:val="000000" w:themeColor="text1"/>
          <w:sz w:val="28"/>
          <w:szCs w:val="28"/>
        </w:rPr>
        <w:t>млн</w:t>
      </w:r>
      <w:proofErr w:type="spellEnd"/>
      <w:r w:rsidR="00507AF2">
        <w:rPr>
          <w:rFonts w:ascii="Times New Roman" w:hAnsi="Times New Roman" w:cs="Times New Roman"/>
          <w:color w:val="000000" w:themeColor="text1"/>
          <w:sz w:val="28"/>
          <w:szCs w:val="28"/>
        </w:rPr>
        <w:t xml:space="preserve"> </w:t>
      </w:r>
      <w:proofErr w:type="spellStart"/>
      <w:r w:rsidR="00507AF2">
        <w:rPr>
          <w:rFonts w:ascii="Times New Roman" w:hAnsi="Times New Roman" w:cs="Times New Roman"/>
          <w:color w:val="000000" w:themeColor="text1"/>
          <w:sz w:val="28"/>
          <w:szCs w:val="28"/>
        </w:rPr>
        <w:t>грн</w:t>
      </w:r>
      <w:proofErr w:type="spellEnd"/>
      <w:r w:rsidR="00507AF2">
        <w:rPr>
          <w:rFonts w:ascii="Times New Roman" w:hAnsi="Times New Roman" w:cs="Times New Roman"/>
          <w:color w:val="000000" w:themeColor="text1"/>
          <w:sz w:val="28"/>
          <w:szCs w:val="28"/>
        </w:rPr>
        <w:t xml:space="preserve"> та не підтверджено ризиковий податковий кредит на суму </w:t>
      </w:r>
      <w:r w:rsidR="00983BCB">
        <w:rPr>
          <w:rFonts w:ascii="Times New Roman" w:hAnsi="Times New Roman" w:cs="Times New Roman"/>
          <w:color w:val="000000" w:themeColor="text1"/>
          <w:sz w:val="28"/>
          <w:szCs w:val="28"/>
        </w:rPr>
        <w:t xml:space="preserve">194,7 </w:t>
      </w:r>
      <w:proofErr w:type="spellStart"/>
      <w:r w:rsidR="0053383C">
        <w:rPr>
          <w:rFonts w:ascii="Times New Roman" w:hAnsi="Times New Roman" w:cs="Times New Roman"/>
          <w:color w:val="000000" w:themeColor="text1"/>
          <w:sz w:val="28"/>
          <w:szCs w:val="28"/>
        </w:rPr>
        <w:t>млн</w:t>
      </w:r>
      <w:proofErr w:type="spellEnd"/>
      <w:r w:rsidR="0053383C">
        <w:rPr>
          <w:rFonts w:ascii="Times New Roman" w:hAnsi="Times New Roman" w:cs="Times New Roman"/>
          <w:color w:val="000000" w:themeColor="text1"/>
          <w:sz w:val="28"/>
          <w:szCs w:val="28"/>
        </w:rPr>
        <w:t xml:space="preserve"> </w:t>
      </w:r>
      <w:proofErr w:type="spellStart"/>
      <w:r w:rsidR="0053383C">
        <w:rPr>
          <w:rFonts w:ascii="Times New Roman" w:hAnsi="Times New Roman" w:cs="Times New Roman"/>
          <w:color w:val="000000" w:themeColor="text1"/>
          <w:sz w:val="28"/>
          <w:szCs w:val="28"/>
        </w:rPr>
        <w:t>грн</w:t>
      </w:r>
      <w:proofErr w:type="spellEnd"/>
      <w:r w:rsidR="0053383C">
        <w:rPr>
          <w:rFonts w:ascii="Times New Roman" w:hAnsi="Times New Roman" w:cs="Times New Roman"/>
          <w:color w:val="000000" w:themeColor="text1"/>
          <w:sz w:val="28"/>
          <w:szCs w:val="28"/>
        </w:rPr>
        <w:t xml:space="preserve">, узагальнено </w:t>
      </w:r>
      <w:r w:rsidR="00911A59">
        <w:rPr>
          <w:rFonts w:ascii="Times New Roman" w:hAnsi="Times New Roman" w:cs="Times New Roman"/>
          <w:color w:val="000000" w:themeColor="text1"/>
          <w:sz w:val="28"/>
          <w:szCs w:val="28"/>
        </w:rPr>
        <w:t xml:space="preserve">податкові інформації щодо не підтвердження господарських операцій по </w:t>
      </w:r>
      <w:r w:rsidR="00EE6C29">
        <w:rPr>
          <w:rFonts w:ascii="Times New Roman" w:hAnsi="Times New Roman" w:cs="Times New Roman"/>
          <w:color w:val="000000" w:themeColor="text1"/>
          <w:sz w:val="28"/>
          <w:szCs w:val="28"/>
        </w:rPr>
        <w:t xml:space="preserve">94 </w:t>
      </w:r>
      <w:r w:rsidR="00911A59">
        <w:rPr>
          <w:rFonts w:ascii="Times New Roman" w:hAnsi="Times New Roman" w:cs="Times New Roman"/>
          <w:color w:val="000000" w:themeColor="text1"/>
          <w:sz w:val="28"/>
          <w:szCs w:val="28"/>
        </w:rPr>
        <w:t xml:space="preserve">СГ </w:t>
      </w:r>
      <w:r w:rsidR="008D603F">
        <w:rPr>
          <w:rFonts w:ascii="Times New Roman" w:hAnsi="Times New Roman" w:cs="Times New Roman"/>
          <w:color w:val="000000" w:themeColor="text1"/>
          <w:sz w:val="28"/>
          <w:szCs w:val="28"/>
        </w:rPr>
        <w:t xml:space="preserve">на суму </w:t>
      </w:r>
      <w:r w:rsidR="00EE6C29">
        <w:rPr>
          <w:rFonts w:ascii="Times New Roman" w:hAnsi="Times New Roman" w:cs="Times New Roman"/>
          <w:color w:val="000000" w:themeColor="text1"/>
          <w:sz w:val="28"/>
          <w:szCs w:val="28"/>
        </w:rPr>
        <w:t>86</w:t>
      </w:r>
      <w:r w:rsidR="00AA2ED3">
        <w:rPr>
          <w:rFonts w:ascii="Times New Roman" w:hAnsi="Times New Roman" w:cs="Times New Roman"/>
          <w:color w:val="000000" w:themeColor="text1"/>
          <w:sz w:val="28"/>
          <w:szCs w:val="28"/>
        </w:rPr>
        <w:t xml:space="preserve"> </w:t>
      </w:r>
      <w:r w:rsidR="008D603F">
        <w:rPr>
          <w:rFonts w:ascii="Times New Roman" w:hAnsi="Times New Roman" w:cs="Times New Roman"/>
          <w:color w:val="000000" w:themeColor="text1"/>
          <w:sz w:val="28"/>
          <w:szCs w:val="28"/>
        </w:rPr>
        <w:t xml:space="preserve"> </w:t>
      </w:r>
      <w:proofErr w:type="spellStart"/>
      <w:r w:rsidR="008D603F">
        <w:rPr>
          <w:rFonts w:ascii="Times New Roman" w:hAnsi="Times New Roman" w:cs="Times New Roman"/>
          <w:color w:val="000000" w:themeColor="text1"/>
          <w:sz w:val="28"/>
          <w:szCs w:val="28"/>
        </w:rPr>
        <w:t>млн</w:t>
      </w:r>
      <w:proofErr w:type="spellEnd"/>
      <w:r w:rsidR="008D603F">
        <w:rPr>
          <w:rFonts w:ascii="Times New Roman" w:hAnsi="Times New Roman" w:cs="Times New Roman"/>
          <w:color w:val="000000" w:themeColor="text1"/>
          <w:sz w:val="28"/>
          <w:szCs w:val="28"/>
        </w:rPr>
        <w:t xml:space="preserve"> грн. Тривають </w:t>
      </w:r>
      <w:r w:rsidR="007725E7">
        <w:rPr>
          <w:rFonts w:ascii="Times New Roman" w:hAnsi="Times New Roman" w:cs="Times New Roman"/>
          <w:color w:val="000000" w:themeColor="text1"/>
          <w:sz w:val="28"/>
          <w:szCs w:val="28"/>
        </w:rPr>
        <w:t xml:space="preserve">перевірки по </w:t>
      </w:r>
      <w:r w:rsidR="00B70C08">
        <w:rPr>
          <w:rFonts w:ascii="Times New Roman" w:hAnsi="Times New Roman" w:cs="Times New Roman"/>
          <w:color w:val="000000" w:themeColor="text1"/>
          <w:sz w:val="28"/>
          <w:szCs w:val="28"/>
        </w:rPr>
        <w:t>162</w:t>
      </w:r>
      <w:r w:rsidR="007725E7">
        <w:rPr>
          <w:rFonts w:ascii="Times New Roman" w:hAnsi="Times New Roman" w:cs="Times New Roman"/>
          <w:color w:val="000000" w:themeColor="text1"/>
          <w:sz w:val="28"/>
          <w:szCs w:val="28"/>
        </w:rPr>
        <w:t xml:space="preserve"> СГ на суму </w:t>
      </w:r>
      <w:r w:rsidR="00B70C08">
        <w:rPr>
          <w:rFonts w:ascii="Times New Roman" w:hAnsi="Times New Roman" w:cs="Times New Roman"/>
          <w:color w:val="000000" w:themeColor="text1"/>
          <w:sz w:val="28"/>
          <w:szCs w:val="28"/>
        </w:rPr>
        <w:t>597,9</w:t>
      </w:r>
      <w:r w:rsidR="00B151E3">
        <w:rPr>
          <w:rFonts w:ascii="Times New Roman" w:hAnsi="Times New Roman" w:cs="Times New Roman"/>
          <w:color w:val="000000" w:themeColor="text1"/>
          <w:sz w:val="28"/>
          <w:szCs w:val="28"/>
        </w:rPr>
        <w:t xml:space="preserve"> </w:t>
      </w:r>
      <w:proofErr w:type="spellStart"/>
      <w:r w:rsidR="00B151E3">
        <w:rPr>
          <w:rFonts w:ascii="Times New Roman" w:hAnsi="Times New Roman" w:cs="Times New Roman"/>
          <w:color w:val="000000" w:themeColor="text1"/>
          <w:sz w:val="28"/>
          <w:szCs w:val="28"/>
        </w:rPr>
        <w:t>млн</w:t>
      </w:r>
      <w:proofErr w:type="spellEnd"/>
      <w:r w:rsidR="00B151E3">
        <w:rPr>
          <w:rFonts w:ascii="Times New Roman" w:hAnsi="Times New Roman" w:cs="Times New Roman"/>
          <w:color w:val="000000" w:themeColor="text1"/>
          <w:sz w:val="28"/>
          <w:szCs w:val="28"/>
        </w:rPr>
        <w:t xml:space="preserve"> гривень.</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В рахунок погашення податкового боргу до зведеного бюджету надійшло </w:t>
      </w:r>
      <w:r w:rsidR="00D32218">
        <w:rPr>
          <w:rFonts w:ascii="Times New Roman" w:hAnsi="Times New Roman" w:cs="Times New Roman"/>
          <w:color w:val="000000" w:themeColor="text1"/>
          <w:sz w:val="28"/>
          <w:szCs w:val="28"/>
        </w:rPr>
        <w:t>635,0</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w:t>
      </w:r>
      <w:r w:rsidR="006123A7">
        <w:rPr>
          <w:rFonts w:ascii="Times New Roman" w:hAnsi="Times New Roman" w:cs="Times New Roman"/>
          <w:color w:val="000000" w:themeColor="text1"/>
          <w:sz w:val="28"/>
          <w:szCs w:val="28"/>
        </w:rPr>
        <w:t>в</w:t>
      </w:r>
      <w:r w:rsidRPr="00D30C0A">
        <w:rPr>
          <w:rFonts w:ascii="Times New Roman" w:hAnsi="Times New Roman" w:cs="Times New Roman"/>
          <w:color w:val="000000" w:themeColor="text1"/>
          <w:sz w:val="28"/>
          <w:szCs w:val="28"/>
        </w:rPr>
        <w:t xml:space="preserve"> рахунок погашення заборгованості зі сплати єдиного </w:t>
      </w:r>
      <w:r w:rsidR="006123A7">
        <w:rPr>
          <w:rFonts w:ascii="Times New Roman" w:hAnsi="Times New Roman" w:cs="Times New Roman"/>
          <w:color w:val="000000" w:themeColor="text1"/>
          <w:sz w:val="28"/>
          <w:szCs w:val="28"/>
        </w:rPr>
        <w:t>соціального внеску</w:t>
      </w:r>
      <w:r w:rsidR="00F61A1F">
        <w:rPr>
          <w:rFonts w:ascii="Times New Roman" w:hAnsi="Times New Roman" w:cs="Times New Roman"/>
          <w:color w:val="000000" w:themeColor="text1"/>
          <w:sz w:val="28"/>
          <w:szCs w:val="28"/>
        </w:rPr>
        <w:t xml:space="preserve">, </w:t>
      </w:r>
      <w:proofErr w:type="spellStart"/>
      <w:r w:rsidR="00F61A1F">
        <w:rPr>
          <w:rFonts w:ascii="Times New Roman" w:hAnsi="Times New Roman" w:cs="Times New Roman"/>
          <w:color w:val="000000" w:themeColor="text1"/>
          <w:sz w:val="28"/>
          <w:szCs w:val="28"/>
        </w:rPr>
        <w:t>внеску</w:t>
      </w:r>
      <w:proofErr w:type="spellEnd"/>
      <w:r w:rsidR="006123A7">
        <w:rPr>
          <w:rFonts w:ascii="Times New Roman" w:hAnsi="Times New Roman" w:cs="Times New Roman"/>
          <w:color w:val="000000" w:themeColor="text1"/>
          <w:sz w:val="28"/>
          <w:szCs w:val="28"/>
        </w:rPr>
        <w:t xml:space="preserve"> </w:t>
      </w:r>
      <w:r w:rsidRPr="00D30C0A">
        <w:rPr>
          <w:rFonts w:ascii="Times New Roman" w:hAnsi="Times New Roman" w:cs="Times New Roman"/>
          <w:color w:val="000000" w:themeColor="text1"/>
          <w:sz w:val="28"/>
          <w:szCs w:val="28"/>
        </w:rPr>
        <w:t xml:space="preserve">надійшло </w:t>
      </w:r>
      <w:r w:rsidR="006123A7" w:rsidRPr="00D32218">
        <w:rPr>
          <w:rFonts w:ascii="Times New Roman" w:hAnsi="Times New Roman" w:cs="Times New Roman"/>
          <w:color w:val="000000" w:themeColor="text1"/>
          <w:sz w:val="28"/>
          <w:szCs w:val="28"/>
        </w:rPr>
        <w:t>8</w:t>
      </w:r>
      <w:r w:rsidR="00D32218">
        <w:rPr>
          <w:rFonts w:ascii="Times New Roman" w:hAnsi="Times New Roman" w:cs="Times New Roman"/>
          <w:color w:val="000000" w:themeColor="text1"/>
          <w:sz w:val="28"/>
          <w:szCs w:val="28"/>
        </w:rPr>
        <w:t>6,0</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00362841">
        <w:rPr>
          <w:rFonts w:ascii="Times New Roman" w:hAnsi="Times New Roman" w:cs="Times New Roman"/>
          <w:color w:val="000000" w:themeColor="text1"/>
          <w:sz w:val="28"/>
          <w:szCs w:val="28"/>
        </w:rPr>
        <w:t>грн</w:t>
      </w:r>
      <w:proofErr w:type="spellEnd"/>
      <w:r w:rsidR="00362841">
        <w:rPr>
          <w:rFonts w:ascii="Times New Roman" w:hAnsi="Times New Roman" w:cs="Times New Roman"/>
          <w:color w:val="000000" w:themeColor="text1"/>
          <w:sz w:val="28"/>
          <w:szCs w:val="28"/>
        </w:rPr>
        <w:t>, доведені</w:t>
      </w:r>
      <w:r w:rsidRPr="00D30C0A">
        <w:rPr>
          <w:rFonts w:ascii="Times New Roman" w:hAnsi="Times New Roman" w:cs="Times New Roman"/>
          <w:color w:val="000000" w:themeColor="text1"/>
          <w:sz w:val="28"/>
          <w:szCs w:val="28"/>
        </w:rPr>
        <w:t xml:space="preserve">  показник</w:t>
      </w:r>
      <w:r w:rsidR="00362841">
        <w:rPr>
          <w:rFonts w:ascii="Times New Roman" w:hAnsi="Times New Roman" w:cs="Times New Roman"/>
          <w:color w:val="000000" w:themeColor="text1"/>
          <w:sz w:val="28"/>
          <w:szCs w:val="28"/>
        </w:rPr>
        <w:t>и виконані в повному обсязі</w:t>
      </w:r>
      <w:r w:rsidRPr="00D30C0A">
        <w:rPr>
          <w:rFonts w:ascii="Times New Roman" w:hAnsi="Times New Roman" w:cs="Times New Roman"/>
          <w:color w:val="000000" w:themeColor="text1"/>
          <w:sz w:val="28"/>
          <w:szCs w:val="28"/>
        </w:rPr>
        <w:t>.</w:t>
      </w:r>
    </w:p>
    <w:p w:rsidR="003F0A96" w:rsidRPr="00D30C0A" w:rsidRDefault="00586FCB" w:rsidP="003F0A96">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Щоденно здійснювався моніторинг надходження інформації про сплату платниками податків на єдиний рахунок та опрацювання показників контрольних  </w:t>
      </w:r>
      <w:proofErr w:type="spellStart"/>
      <w:r w:rsidRPr="00D30C0A">
        <w:rPr>
          <w:rFonts w:ascii="Times New Roman" w:hAnsi="Times New Roman" w:cs="Times New Roman"/>
          <w:color w:val="000000" w:themeColor="text1"/>
          <w:sz w:val="28"/>
          <w:szCs w:val="28"/>
        </w:rPr>
        <w:t>ренкінгів</w:t>
      </w:r>
      <w:proofErr w:type="spellEnd"/>
      <w:r w:rsidRPr="00D30C0A">
        <w:rPr>
          <w:rFonts w:ascii="Times New Roman" w:hAnsi="Times New Roman" w:cs="Times New Roman"/>
          <w:color w:val="000000" w:themeColor="text1"/>
          <w:sz w:val="28"/>
          <w:szCs w:val="28"/>
        </w:rPr>
        <w:t xml:space="preserve"> за напрямом роботи</w:t>
      </w:r>
      <w:r w:rsidR="0034292B" w:rsidRPr="00D30C0A">
        <w:rPr>
          <w:rFonts w:ascii="Times New Roman" w:hAnsi="Times New Roman" w:cs="Times New Roman"/>
          <w:color w:val="000000" w:themeColor="text1"/>
          <w:sz w:val="28"/>
          <w:szCs w:val="28"/>
        </w:rPr>
        <w:t xml:space="preserve"> ГУ ДПС</w:t>
      </w:r>
      <w:r w:rsidRPr="00D30C0A">
        <w:rPr>
          <w:rFonts w:ascii="Times New Roman" w:hAnsi="Times New Roman" w:cs="Times New Roman"/>
          <w:color w:val="000000" w:themeColor="text1"/>
          <w:sz w:val="28"/>
          <w:szCs w:val="28"/>
        </w:rPr>
        <w:t xml:space="preserve">. </w:t>
      </w:r>
    </w:p>
    <w:p w:rsidR="00853D48" w:rsidRPr="00D30C0A" w:rsidRDefault="00853D48" w:rsidP="00586FCB">
      <w:pPr>
        <w:spacing w:after="0" w:line="240" w:lineRule="auto"/>
        <w:ind w:firstLine="567"/>
        <w:jc w:val="both"/>
        <w:rPr>
          <w:rFonts w:ascii="Times New Roman" w:hAnsi="Times New Roman" w:cs="Times New Roman"/>
          <w:color w:val="000000" w:themeColor="text1"/>
          <w:sz w:val="28"/>
          <w:szCs w:val="28"/>
        </w:rPr>
      </w:pP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З метою погашення податкового боргу </w:t>
      </w:r>
      <w:r w:rsidR="003D5CFF">
        <w:rPr>
          <w:rFonts w:ascii="Times New Roman" w:hAnsi="Times New Roman" w:cs="Times New Roman"/>
          <w:color w:val="000000" w:themeColor="text1"/>
          <w:sz w:val="28"/>
          <w:szCs w:val="28"/>
        </w:rPr>
        <w:t xml:space="preserve"> </w:t>
      </w:r>
      <w:r w:rsidRPr="00D30C0A">
        <w:rPr>
          <w:rFonts w:ascii="Times New Roman" w:hAnsi="Times New Roman" w:cs="Times New Roman"/>
          <w:color w:val="000000" w:themeColor="text1"/>
          <w:sz w:val="28"/>
          <w:szCs w:val="28"/>
        </w:rPr>
        <w:t xml:space="preserve">підприємств – боржників складено  </w:t>
      </w:r>
      <w:r w:rsidR="003604FC">
        <w:rPr>
          <w:rFonts w:ascii="Times New Roman" w:hAnsi="Times New Roman" w:cs="Times New Roman"/>
          <w:color w:val="000000" w:themeColor="text1"/>
          <w:sz w:val="28"/>
          <w:szCs w:val="28"/>
        </w:rPr>
        <w:t>742</w:t>
      </w:r>
      <w:r w:rsidRPr="00D30C0A">
        <w:rPr>
          <w:rFonts w:ascii="Times New Roman" w:hAnsi="Times New Roman" w:cs="Times New Roman"/>
          <w:color w:val="000000" w:themeColor="text1"/>
          <w:sz w:val="28"/>
          <w:szCs w:val="28"/>
        </w:rPr>
        <w:t xml:space="preserve"> рішен</w:t>
      </w:r>
      <w:r w:rsidR="003604FC">
        <w:rPr>
          <w:rFonts w:ascii="Times New Roman" w:hAnsi="Times New Roman" w:cs="Times New Roman"/>
          <w:color w:val="000000" w:themeColor="text1"/>
          <w:sz w:val="28"/>
          <w:szCs w:val="28"/>
        </w:rPr>
        <w:t>ня</w:t>
      </w:r>
      <w:r w:rsidRPr="00D30C0A">
        <w:rPr>
          <w:rFonts w:ascii="Times New Roman" w:hAnsi="Times New Roman" w:cs="Times New Roman"/>
          <w:color w:val="000000" w:themeColor="text1"/>
          <w:sz w:val="28"/>
          <w:szCs w:val="28"/>
        </w:rPr>
        <w:t xml:space="preserve"> керівника про стягнення коштів з рахунків боржників відповідно до вимог п. 95.5 ст.95 </w:t>
      </w:r>
      <w:r w:rsidR="00853D48" w:rsidRPr="00D30C0A">
        <w:rPr>
          <w:rFonts w:ascii="Times New Roman" w:hAnsi="Times New Roman" w:cs="Times New Roman"/>
          <w:color w:val="000000" w:themeColor="text1"/>
          <w:sz w:val="28"/>
          <w:szCs w:val="28"/>
        </w:rPr>
        <w:t xml:space="preserve">Кодексу </w:t>
      </w:r>
      <w:r w:rsidRPr="00D30C0A">
        <w:rPr>
          <w:rFonts w:ascii="Times New Roman" w:hAnsi="Times New Roman" w:cs="Times New Roman"/>
          <w:color w:val="000000" w:themeColor="text1"/>
          <w:sz w:val="28"/>
          <w:szCs w:val="28"/>
        </w:rPr>
        <w:t xml:space="preserve">на суму </w:t>
      </w:r>
      <w:r w:rsidR="003604FC">
        <w:rPr>
          <w:rFonts w:ascii="Times New Roman" w:hAnsi="Times New Roman" w:cs="Times New Roman"/>
          <w:color w:val="000000" w:themeColor="text1"/>
          <w:sz w:val="28"/>
          <w:szCs w:val="28"/>
        </w:rPr>
        <w:t>417,1</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спрямовано  до суду </w:t>
      </w:r>
      <w:r w:rsidR="009023B3">
        <w:rPr>
          <w:rFonts w:ascii="Times New Roman" w:hAnsi="Times New Roman" w:cs="Times New Roman"/>
          <w:color w:val="000000" w:themeColor="text1"/>
          <w:sz w:val="28"/>
          <w:szCs w:val="28"/>
        </w:rPr>
        <w:t xml:space="preserve">  </w:t>
      </w:r>
      <w:r w:rsidR="002B0EB9" w:rsidRPr="003604FC">
        <w:rPr>
          <w:rFonts w:ascii="Times New Roman" w:hAnsi="Times New Roman" w:cs="Times New Roman"/>
          <w:color w:val="000000" w:themeColor="text1"/>
          <w:sz w:val="28"/>
          <w:szCs w:val="28"/>
        </w:rPr>
        <w:t>2</w:t>
      </w:r>
      <w:r w:rsidR="003604FC">
        <w:rPr>
          <w:rFonts w:ascii="Times New Roman" w:hAnsi="Times New Roman" w:cs="Times New Roman"/>
          <w:color w:val="000000" w:themeColor="text1"/>
          <w:sz w:val="28"/>
          <w:szCs w:val="28"/>
        </w:rPr>
        <w:t>3</w:t>
      </w:r>
      <w:r w:rsidR="002B0EB9" w:rsidRPr="003604FC">
        <w:rPr>
          <w:rFonts w:ascii="Times New Roman" w:hAnsi="Times New Roman" w:cs="Times New Roman"/>
          <w:color w:val="000000" w:themeColor="text1"/>
          <w:sz w:val="28"/>
          <w:szCs w:val="28"/>
        </w:rPr>
        <w:t>8</w:t>
      </w:r>
      <w:r w:rsidRPr="00D30C0A">
        <w:rPr>
          <w:rFonts w:ascii="Times New Roman" w:hAnsi="Times New Roman" w:cs="Times New Roman"/>
          <w:color w:val="000000" w:themeColor="text1"/>
          <w:sz w:val="28"/>
          <w:szCs w:val="28"/>
        </w:rPr>
        <w:t xml:space="preserve"> позовних заяв про стягнення податкового боргу на загальну суму </w:t>
      </w:r>
      <w:r w:rsidR="00853D48" w:rsidRPr="00D30C0A">
        <w:rPr>
          <w:rFonts w:ascii="Times New Roman" w:hAnsi="Times New Roman" w:cs="Times New Roman"/>
          <w:color w:val="000000" w:themeColor="text1"/>
          <w:sz w:val="28"/>
          <w:szCs w:val="28"/>
        </w:rPr>
        <w:br/>
      </w:r>
      <w:r w:rsidR="003604FC">
        <w:rPr>
          <w:rFonts w:ascii="Times New Roman" w:hAnsi="Times New Roman" w:cs="Times New Roman"/>
          <w:color w:val="000000" w:themeColor="text1"/>
          <w:sz w:val="28"/>
          <w:szCs w:val="28"/>
        </w:rPr>
        <w:t>7072,1</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задоволено </w:t>
      </w:r>
      <w:r w:rsidR="00097B04" w:rsidRPr="00F00E23">
        <w:rPr>
          <w:rFonts w:ascii="Times New Roman" w:hAnsi="Times New Roman" w:cs="Times New Roman"/>
          <w:color w:val="000000" w:themeColor="text1"/>
          <w:sz w:val="28"/>
          <w:szCs w:val="28"/>
        </w:rPr>
        <w:t>1</w:t>
      </w:r>
      <w:r w:rsidR="00F00E23">
        <w:rPr>
          <w:rFonts w:ascii="Times New Roman" w:hAnsi="Times New Roman" w:cs="Times New Roman"/>
          <w:color w:val="000000" w:themeColor="text1"/>
          <w:sz w:val="28"/>
          <w:szCs w:val="28"/>
        </w:rPr>
        <w:t>66</w:t>
      </w:r>
      <w:r w:rsidRPr="00D30C0A">
        <w:rPr>
          <w:rFonts w:ascii="Times New Roman" w:hAnsi="Times New Roman" w:cs="Times New Roman"/>
          <w:color w:val="000000" w:themeColor="text1"/>
          <w:sz w:val="28"/>
          <w:szCs w:val="28"/>
        </w:rPr>
        <w:t xml:space="preserve"> позовів ГУ ДПС про стягнення податкового боргу на загальну суму </w:t>
      </w:r>
      <w:r w:rsidR="00F00E23">
        <w:rPr>
          <w:rFonts w:ascii="Times New Roman" w:hAnsi="Times New Roman" w:cs="Times New Roman"/>
          <w:color w:val="000000" w:themeColor="text1"/>
          <w:sz w:val="28"/>
          <w:szCs w:val="28"/>
        </w:rPr>
        <w:t>2297,7</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0034292B"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сформовано та направлено до установ банків </w:t>
      </w:r>
      <w:r w:rsidR="00F00E23">
        <w:rPr>
          <w:rFonts w:ascii="Times New Roman" w:hAnsi="Times New Roman" w:cs="Times New Roman"/>
          <w:color w:val="000000" w:themeColor="text1"/>
          <w:sz w:val="28"/>
          <w:szCs w:val="28"/>
        </w:rPr>
        <w:t>229443</w:t>
      </w:r>
      <w:r w:rsidRPr="00D30C0A">
        <w:rPr>
          <w:rFonts w:ascii="Times New Roman" w:hAnsi="Times New Roman" w:cs="Times New Roman"/>
          <w:color w:val="000000" w:themeColor="text1"/>
          <w:sz w:val="28"/>
          <w:szCs w:val="28"/>
        </w:rPr>
        <w:t xml:space="preserve"> платіжних інструкцій по </w:t>
      </w:r>
      <w:r w:rsidR="00F00E23">
        <w:rPr>
          <w:rFonts w:ascii="Times New Roman" w:hAnsi="Times New Roman" w:cs="Times New Roman"/>
          <w:color w:val="000000" w:themeColor="text1"/>
          <w:sz w:val="28"/>
          <w:szCs w:val="28"/>
        </w:rPr>
        <w:t>3056</w:t>
      </w:r>
      <w:r w:rsidRPr="00D30C0A">
        <w:rPr>
          <w:rFonts w:ascii="Times New Roman" w:hAnsi="Times New Roman" w:cs="Times New Roman"/>
          <w:color w:val="000000" w:themeColor="text1"/>
          <w:sz w:val="28"/>
          <w:szCs w:val="28"/>
        </w:rPr>
        <w:t xml:space="preserve"> боржниках, згідно</w:t>
      </w:r>
      <w:r w:rsidR="00853D48" w:rsidRPr="00D30C0A">
        <w:rPr>
          <w:rFonts w:ascii="Times New Roman" w:hAnsi="Times New Roman" w:cs="Times New Roman"/>
          <w:color w:val="000000" w:themeColor="text1"/>
          <w:sz w:val="28"/>
          <w:szCs w:val="28"/>
        </w:rPr>
        <w:t xml:space="preserve"> з</w:t>
      </w:r>
      <w:r w:rsidRPr="00D30C0A">
        <w:rPr>
          <w:rFonts w:ascii="Times New Roman" w:hAnsi="Times New Roman" w:cs="Times New Roman"/>
          <w:color w:val="000000" w:themeColor="text1"/>
          <w:sz w:val="28"/>
          <w:szCs w:val="28"/>
        </w:rPr>
        <w:t xml:space="preserve"> яки</w:t>
      </w:r>
      <w:r w:rsidR="00853D48" w:rsidRPr="00D30C0A">
        <w:rPr>
          <w:rFonts w:ascii="Times New Roman" w:hAnsi="Times New Roman" w:cs="Times New Roman"/>
          <w:color w:val="000000" w:themeColor="text1"/>
          <w:sz w:val="28"/>
          <w:szCs w:val="28"/>
        </w:rPr>
        <w:t>ми</w:t>
      </w:r>
      <w:r w:rsidRPr="00D30C0A">
        <w:rPr>
          <w:rFonts w:ascii="Times New Roman" w:hAnsi="Times New Roman" w:cs="Times New Roman"/>
          <w:color w:val="000000" w:themeColor="text1"/>
          <w:sz w:val="28"/>
          <w:szCs w:val="28"/>
        </w:rPr>
        <w:t xml:space="preserve"> стягнуто з банківських рахунків п</w:t>
      </w:r>
      <w:r w:rsidR="00853D48" w:rsidRPr="00D30C0A">
        <w:rPr>
          <w:rFonts w:ascii="Times New Roman" w:hAnsi="Times New Roman" w:cs="Times New Roman"/>
          <w:color w:val="000000" w:themeColor="text1"/>
          <w:sz w:val="28"/>
          <w:szCs w:val="28"/>
        </w:rPr>
        <w:t xml:space="preserve">ідприємств-боржників </w:t>
      </w:r>
      <w:r w:rsidRPr="00D30C0A">
        <w:rPr>
          <w:rFonts w:ascii="Times New Roman" w:hAnsi="Times New Roman" w:cs="Times New Roman"/>
          <w:color w:val="000000" w:themeColor="text1"/>
          <w:sz w:val="28"/>
          <w:szCs w:val="28"/>
        </w:rPr>
        <w:t xml:space="preserve">коштів у сумі </w:t>
      </w:r>
      <w:r w:rsidR="00F00E23">
        <w:rPr>
          <w:rFonts w:ascii="Times New Roman" w:hAnsi="Times New Roman" w:cs="Times New Roman"/>
          <w:color w:val="000000" w:themeColor="text1"/>
          <w:sz w:val="28"/>
          <w:szCs w:val="28"/>
        </w:rPr>
        <w:t>94,5</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стягнуто готівкових коштів в сумі </w:t>
      </w:r>
      <w:r w:rsidR="00F00E23">
        <w:rPr>
          <w:rFonts w:ascii="Times New Roman" w:hAnsi="Times New Roman" w:cs="Times New Roman"/>
          <w:color w:val="000000" w:themeColor="text1"/>
          <w:sz w:val="28"/>
          <w:szCs w:val="28"/>
        </w:rPr>
        <w:t>2,2</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гр</w:t>
      </w:r>
      <w:r w:rsidR="00853D48" w:rsidRPr="00D30C0A">
        <w:rPr>
          <w:rFonts w:ascii="Times New Roman" w:hAnsi="Times New Roman" w:cs="Times New Roman"/>
          <w:color w:val="000000" w:themeColor="text1"/>
          <w:sz w:val="28"/>
          <w:szCs w:val="28"/>
        </w:rPr>
        <w:t>иве</w:t>
      </w:r>
      <w:r w:rsidRPr="00D30C0A">
        <w:rPr>
          <w:rFonts w:ascii="Times New Roman" w:hAnsi="Times New Roman" w:cs="Times New Roman"/>
          <w:color w:val="000000" w:themeColor="text1"/>
          <w:sz w:val="28"/>
          <w:szCs w:val="28"/>
        </w:rPr>
        <w:t>н</w:t>
      </w:r>
      <w:r w:rsidR="00853D48" w:rsidRPr="00D30C0A">
        <w:rPr>
          <w:rFonts w:ascii="Times New Roman" w:hAnsi="Times New Roman" w:cs="Times New Roman"/>
          <w:color w:val="000000" w:themeColor="text1"/>
          <w:sz w:val="28"/>
          <w:szCs w:val="28"/>
        </w:rPr>
        <w:t>ь</w:t>
      </w:r>
      <w:r w:rsidR="00C77CF5">
        <w:rPr>
          <w:rFonts w:ascii="Times New Roman" w:hAnsi="Times New Roman" w:cs="Times New Roman"/>
          <w:color w:val="000000" w:themeColor="text1"/>
          <w:sz w:val="28"/>
          <w:szCs w:val="28"/>
        </w:rPr>
        <w:t>.</w:t>
      </w:r>
      <w:r w:rsidRPr="00D30C0A">
        <w:rPr>
          <w:rFonts w:ascii="Times New Roman" w:hAnsi="Times New Roman" w:cs="Times New Roman"/>
          <w:color w:val="000000" w:themeColor="text1"/>
          <w:sz w:val="28"/>
          <w:szCs w:val="28"/>
        </w:rPr>
        <w:t xml:space="preserve"> З метою погашення заборгованості з єдиного внеску</w:t>
      </w:r>
      <w:r w:rsidR="00CB5EB0">
        <w:rPr>
          <w:rFonts w:ascii="Times New Roman" w:hAnsi="Times New Roman" w:cs="Times New Roman"/>
          <w:color w:val="000000" w:themeColor="text1"/>
          <w:sz w:val="28"/>
          <w:szCs w:val="28"/>
        </w:rPr>
        <w:t xml:space="preserve">, </w:t>
      </w:r>
      <w:proofErr w:type="spellStart"/>
      <w:r w:rsidR="00CB5EB0">
        <w:rPr>
          <w:rFonts w:ascii="Times New Roman" w:hAnsi="Times New Roman" w:cs="Times New Roman"/>
          <w:color w:val="000000" w:themeColor="text1"/>
          <w:sz w:val="28"/>
          <w:szCs w:val="28"/>
        </w:rPr>
        <w:t>внеску</w:t>
      </w:r>
      <w:proofErr w:type="spellEnd"/>
      <w:r w:rsidRPr="00D30C0A">
        <w:rPr>
          <w:rFonts w:ascii="Times New Roman" w:hAnsi="Times New Roman" w:cs="Times New Roman"/>
          <w:color w:val="000000" w:themeColor="text1"/>
          <w:sz w:val="28"/>
          <w:szCs w:val="28"/>
        </w:rPr>
        <w:t xml:space="preserve"> до органів ДВС направлено </w:t>
      </w:r>
      <w:r w:rsidR="005020EA">
        <w:rPr>
          <w:rFonts w:ascii="Times New Roman" w:hAnsi="Times New Roman" w:cs="Times New Roman"/>
          <w:color w:val="000000" w:themeColor="text1"/>
          <w:sz w:val="28"/>
          <w:szCs w:val="28"/>
        </w:rPr>
        <w:t>14725</w:t>
      </w:r>
      <w:r w:rsidRPr="00D30C0A">
        <w:rPr>
          <w:rFonts w:ascii="Times New Roman" w:hAnsi="Times New Roman" w:cs="Times New Roman"/>
          <w:color w:val="000000" w:themeColor="text1"/>
          <w:sz w:val="28"/>
          <w:szCs w:val="28"/>
        </w:rPr>
        <w:t xml:space="preserve"> узгоджених вимог про сплату боргу, за рахунок виконання яких до бюджету надійшло </w:t>
      </w:r>
      <w:r w:rsidR="00C77CF5" w:rsidRPr="005020EA">
        <w:rPr>
          <w:rFonts w:ascii="Times New Roman" w:hAnsi="Times New Roman" w:cs="Times New Roman"/>
          <w:color w:val="000000" w:themeColor="text1"/>
          <w:sz w:val="28"/>
          <w:szCs w:val="28"/>
        </w:rPr>
        <w:t>8</w:t>
      </w:r>
      <w:r w:rsidR="005020EA">
        <w:rPr>
          <w:rFonts w:ascii="Times New Roman" w:hAnsi="Times New Roman" w:cs="Times New Roman"/>
          <w:color w:val="000000" w:themeColor="text1"/>
          <w:sz w:val="28"/>
          <w:szCs w:val="28"/>
        </w:rPr>
        <w:t>6,0</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грн</w:t>
      </w:r>
      <w:proofErr w:type="spellEnd"/>
      <w:r w:rsidRPr="00D30C0A">
        <w:rPr>
          <w:rFonts w:ascii="Times New Roman" w:hAnsi="Times New Roman" w:cs="Times New Roman"/>
          <w:color w:val="000000" w:themeColor="text1"/>
          <w:sz w:val="28"/>
          <w:szCs w:val="28"/>
        </w:rPr>
        <w:t xml:space="preserve"> єдиного внеску</w:t>
      </w:r>
      <w:r w:rsidR="00F61A1F">
        <w:rPr>
          <w:rFonts w:ascii="Times New Roman" w:hAnsi="Times New Roman" w:cs="Times New Roman"/>
          <w:color w:val="000000" w:themeColor="text1"/>
          <w:sz w:val="28"/>
          <w:szCs w:val="28"/>
        </w:rPr>
        <w:t xml:space="preserve">, </w:t>
      </w:r>
      <w:proofErr w:type="spellStart"/>
      <w:r w:rsidR="00F61A1F">
        <w:rPr>
          <w:rFonts w:ascii="Times New Roman" w:hAnsi="Times New Roman" w:cs="Times New Roman"/>
          <w:color w:val="000000" w:themeColor="text1"/>
          <w:sz w:val="28"/>
          <w:szCs w:val="28"/>
        </w:rPr>
        <w:t>внеску</w:t>
      </w:r>
      <w:proofErr w:type="spellEnd"/>
      <w:r w:rsidRPr="00D30C0A">
        <w:rPr>
          <w:rFonts w:ascii="Times New Roman" w:hAnsi="Times New Roman" w:cs="Times New Roman"/>
          <w:color w:val="000000" w:themeColor="text1"/>
          <w:sz w:val="28"/>
          <w:szCs w:val="28"/>
        </w:rPr>
        <w:t>.</w:t>
      </w:r>
    </w:p>
    <w:p w:rsidR="00586FCB"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До Господарського суду у Київській області направлені заяви про відкриття провадження у справі про банкрутство по </w:t>
      </w:r>
      <w:r w:rsidR="005020EA">
        <w:rPr>
          <w:rFonts w:ascii="Times New Roman" w:hAnsi="Times New Roman" w:cs="Times New Roman"/>
          <w:color w:val="000000" w:themeColor="text1"/>
          <w:sz w:val="28"/>
          <w:szCs w:val="28"/>
        </w:rPr>
        <w:t>54</w:t>
      </w:r>
      <w:r w:rsidR="00B24672">
        <w:rPr>
          <w:rFonts w:ascii="Times New Roman" w:hAnsi="Times New Roman" w:cs="Times New Roman"/>
          <w:color w:val="000000" w:themeColor="text1"/>
          <w:sz w:val="28"/>
          <w:szCs w:val="28"/>
        </w:rPr>
        <w:t xml:space="preserve"> </w:t>
      </w:r>
      <w:r w:rsidRPr="00D30C0A">
        <w:rPr>
          <w:rFonts w:ascii="Times New Roman" w:hAnsi="Times New Roman" w:cs="Times New Roman"/>
          <w:color w:val="000000" w:themeColor="text1"/>
          <w:sz w:val="28"/>
          <w:szCs w:val="28"/>
        </w:rPr>
        <w:t>боржника</w:t>
      </w:r>
      <w:r w:rsidR="00B24672">
        <w:rPr>
          <w:rFonts w:ascii="Times New Roman" w:hAnsi="Times New Roman" w:cs="Times New Roman"/>
          <w:color w:val="000000" w:themeColor="text1"/>
          <w:sz w:val="28"/>
          <w:szCs w:val="28"/>
        </w:rPr>
        <w:t>х</w:t>
      </w:r>
      <w:r w:rsidRPr="00D30C0A">
        <w:rPr>
          <w:rFonts w:ascii="Times New Roman" w:hAnsi="Times New Roman" w:cs="Times New Roman"/>
          <w:color w:val="000000" w:themeColor="text1"/>
          <w:sz w:val="28"/>
          <w:szCs w:val="28"/>
        </w:rPr>
        <w:t xml:space="preserve"> з позовними вимогами в сумі </w:t>
      </w:r>
      <w:r w:rsidR="005020EA">
        <w:rPr>
          <w:rFonts w:ascii="Times New Roman" w:hAnsi="Times New Roman" w:cs="Times New Roman"/>
          <w:color w:val="000000" w:themeColor="text1"/>
          <w:sz w:val="28"/>
          <w:szCs w:val="28"/>
        </w:rPr>
        <w:t>419,4</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гривень. </w:t>
      </w:r>
    </w:p>
    <w:p w:rsidR="00096278" w:rsidRPr="00096278" w:rsidRDefault="00096278" w:rsidP="00096278">
      <w:pPr>
        <w:spacing w:after="0" w:line="240" w:lineRule="auto"/>
        <w:ind w:firstLine="851"/>
        <w:jc w:val="both"/>
        <w:rPr>
          <w:rFonts w:ascii="Times New Roman" w:eastAsia="Times New Roman" w:hAnsi="Times New Roman" w:cs="Times New Roman"/>
          <w:color w:val="000000"/>
          <w:sz w:val="28"/>
          <w:szCs w:val="28"/>
          <w:lang w:eastAsia="ru-RU"/>
        </w:rPr>
      </w:pPr>
      <w:r w:rsidRPr="00096278">
        <w:rPr>
          <w:rFonts w:ascii="Times New Roman" w:eastAsia="Times New Roman" w:hAnsi="Times New Roman" w:cs="Times New Roman"/>
          <w:sz w:val="28"/>
          <w:szCs w:val="28"/>
          <w:lang w:eastAsia="ru-RU"/>
        </w:rPr>
        <w:t xml:space="preserve">По </w:t>
      </w:r>
      <w:r w:rsidRPr="005020EA">
        <w:rPr>
          <w:rFonts w:ascii="Times New Roman" w:eastAsia="Times New Roman" w:hAnsi="Times New Roman" w:cs="Times New Roman"/>
          <w:sz w:val="28"/>
          <w:szCs w:val="28"/>
          <w:lang w:eastAsia="ru-RU"/>
        </w:rPr>
        <w:t>54</w:t>
      </w:r>
      <w:r w:rsidRPr="00096278">
        <w:rPr>
          <w:rFonts w:ascii="Times New Roman" w:eastAsia="Times New Roman" w:hAnsi="Times New Roman" w:cs="Times New Roman"/>
          <w:sz w:val="28"/>
          <w:szCs w:val="28"/>
          <w:lang w:eastAsia="ru-RU"/>
        </w:rPr>
        <w:t xml:space="preserve"> платниках, які мають  заборгованість </w:t>
      </w:r>
      <w:r w:rsidRPr="00096278">
        <w:rPr>
          <w:rFonts w:ascii="Times New Roman" w:eastAsia="Times New Roman" w:hAnsi="Times New Roman" w:cs="Times New Roman"/>
          <w:bCs/>
          <w:sz w:val="28"/>
          <w:szCs w:val="28"/>
          <w:lang w:eastAsia="ru-RU"/>
        </w:rPr>
        <w:t>за кредитами та позиками, залученими державою або під державні гарантії, ведеться позовна робота щодо стягнення такої заборгованості</w:t>
      </w:r>
      <w:r w:rsidRPr="00096278">
        <w:rPr>
          <w:rFonts w:ascii="Times New Roman" w:eastAsia="Times New Roman" w:hAnsi="Times New Roman" w:cs="Times New Roman"/>
          <w:color w:val="000000"/>
          <w:sz w:val="28"/>
          <w:szCs w:val="28"/>
          <w:lang w:eastAsia="ru-RU"/>
        </w:rPr>
        <w:t>.</w:t>
      </w:r>
    </w:p>
    <w:p w:rsidR="00096278" w:rsidRPr="00096278" w:rsidRDefault="00096278" w:rsidP="00096278">
      <w:pPr>
        <w:spacing w:after="0" w:line="240" w:lineRule="auto"/>
        <w:ind w:firstLine="851"/>
        <w:jc w:val="both"/>
        <w:rPr>
          <w:rFonts w:ascii="Times New Roman" w:eastAsia="Times New Roman" w:hAnsi="Times New Roman" w:cs="Times New Roman"/>
          <w:bCs/>
          <w:iCs/>
          <w:color w:val="FF0000"/>
          <w:spacing w:val="1"/>
          <w:sz w:val="28"/>
          <w:szCs w:val="28"/>
          <w:lang w:eastAsia="ru-RU"/>
        </w:rPr>
      </w:pPr>
      <w:r w:rsidRPr="00096278">
        <w:rPr>
          <w:rFonts w:ascii="Times New Roman" w:eastAsia="Times New Roman" w:hAnsi="Times New Roman" w:cs="Times New Roman"/>
          <w:bCs/>
          <w:iCs/>
          <w:spacing w:val="1"/>
          <w:sz w:val="28"/>
          <w:szCs w:val="28"/>
          <w:lang w:eastAsia="ru-RU"/>
        </w:rPr>
        <w:t>Платники податків  не зверталися до ГУ ДПС у Київській області  з заявами про надання розстрочення або відстрочення грошових зобов’язань або податкового боргу відповідно до вимог ст. 100 ПКУ. Надходження коштів в  рахунок погашення розстрочених платежів до бюджету відсутні</w:t>
      </w:r>
      <w:r w:rsidRPr="00096278">
        <w:rPr>
          <w:rFonts w:ascii="Times New Roman" w:eastAsia="Times New Roman" w:hAnsi="Times New Roman" w:cs="Times New Roman"/>
          <w:bCs/>
          <w:iCs/>
          <w:color w:val="FF0000"/>
          <w:spacing w:val="1"/>
          <w:sz w:val="28"/>
          <w:szCs w:val="28"/>
          <w:lang w:eastAsia="ru-RU"/>
        </w:rPr>
        <w:t>.</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Списано безнадійного податкового боргу на загальну суму </w:t>
      </w:r>
      <w:r w:rsidR="00853D48" w:rsidRPr="00D30C0A">
        <w:rPr>
          <w:rFonts w:ascii="Times New Roman" w:hAnsi="Times New Roman" w:cs="Times New Roman"/>
          <w:color w:val="000000" w:themeColor="text1"/>
          <w:sz w:val="28"/>
          <w:szCs w:val="28"/>
        </w:rPr>
        <w:br/>
      </w:r>
      <w:r w:rsidR="00BA0531">
        <w:rPr>
          <w:rFonts w:ascii="Times New Roman" w:hAnsi="Times New Roman" w:cs="Times New Roman"/>
          <w:color w:val="000000" w:themeColor="text1"/>
          <w:sz w:val="28"/>
          <w:szCs w:val="28"/>
        </w:rPr>
        <w:t xml:space="preserve">2087,7 </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гривень.</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lastRenderedPageBreak/>
        <w:t xml:space="preserve">Надходження до державного бюджету від реалізації скарбів, які є пам’ятками історії та культури, майна, одержаного державою в порядку спадкування чи дарування, склали </w:t>
      </w:r>
      <w:r w:rsidR="00BA0531">
        <w:rPr>
          <w:rFonts w:ascii="Times New Roman" w:hAnsi="Times New Roman" w:cs="Times New Roman"/>
          <w:color w:val="000000" w:themeColor="text1"/>
          <w:sz w:val="28"/>
          <w:szCs w:val="28"/>
        </w:rPr>
        <w:t xml:space="preserve">3,6 </w:t>
      </w:r>
      <w:r w:rsidR="00B03628">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гривень.  Від реалізації безхазяйного майна, знахідок майна, одержаного територіальною громадою в порядку спадкування чи дарування, а також валютних цінностей і грошових коштів, власники яких невідомі, до місцевих бюджетів надійшло </w:t>
      </w:r>
      <w:r w:rsidR="00BA0531">
        <w:rPr>
          <w:rFonts w:ascii="Times New Roman" w:hAnsi="Times New Roman" w:cs="Times New Roman"/>
          <w:color w:val="000000" w:themeColor="text1"/>
          <w:sz w:val="28"/>
          <w:szCs w:val="28"/>
        </w:rPr>
        <w:t>0,16</w:t>
      </w:r>
      <w:r w:rsidRPr="00D30C0A">
        <w:rPr>
          <w:rFonts w:ascii="Times New Roman" w:hAnsi="Times New Roman" w:cs="Times New Roman"/>
          <w:color w:val="000000" w:themeColor="text1"/>
          <w:sz w:val="28"/>
          <w:szCs w:val="28"/>
        </w:rPr>
        <w:t xml:space="preserve"> </w:t>
      </w:r>
      <w:proofErr w:type="spellStart"/>
      <w:r w:rsidRPr="00D30C0A">
        <w:rPr>
          <w:rFonts w:ascii="Times New Roman" w:hAnsi="Times New Roman" w:cs="Times New Roman"/>
          <w:color w:val="000000" w:themeColor="text1"/>
          <w:sz w:val="28"/>
          <w:szCs w:val="28"/>
        </w:rPr>
        <w:t>млн</w:t>
      </w:r>
      <w:proofErr w:type="spellEnd"/>
      <w:r w:rsidRPr="00D30C0A">
        <w:rPr>
          <w:rFonts w:ascii="Times New Roman" w:hAnsi="Times New Roman" w:cs="Times New Roman"/>
          <w:color w:val="000000" w:themeColor="text1"/>
          <w:sz w:val="28"/>
          <w:szCs w:val="28"/>
        </w:rPr>
        <w:t xml:space="preserve">  гривень.</w:t>
      </w:r>
    </w:p>
    <w:p w:rsidR="00586FCB"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Здійсн</w:t>
      </w:r>
      <w:r w:rsidR="00853D48" w:rsidRPr="00D30C0A">
        <w:rPr>
          <w:rFonts w:ascii="Times New Roman" w:hAnsi="Times New Roman" w:cs="Times New Roman"/>
          <w:color w:val="000000" w:themeColor="text1"/>
          <w:sz w:val="28"/>
          <w:szCs w:val="28"/>
        </w:rPr>
        <w:t>ено</w:t>
      </w:r>
      <w:r w:rsidRPr="00D30C0A">
        <w:rPr>
          <w:rFonts w:ascii="Times New Roman" w:hAnsi="Times New Roman" w:cs="Times New Roman"/>
          <w:color w:val="000000" w:themeColor="text1"/>
          <w:sz w:val="28"/>
          <w:szCs w:val="28"/>
        </w:rPr>
        <w:t xml:space="preserve"> наповнення ІКС «Податковий блок» АІС «Суди» з метою своєчасного та достовірного відображення узгоджених/неузгоджених сум податків, зборів та інших платежів, єдиного внеску</w:t>
      </w:r>
      <w:r w:rsidR="00F61A1F">
        <w:rPr>
          <w:rFonts w:ascii="Times New Roman" w:hAnsi="Times New Roman" w:cs="Times New Roman"/>
          <w:color w:val="000000" w:themeColor="text1"/>
          <w:sz w:val="28"/>
          <w:szCs w:val="28"/>
        </w:rPr>
        <w:t xml:space="preserve">, </w:t>
      </w:r>
      <w:proofErr w:type="spellStart"/>
      <w:r w:rsidR="00F61A1F">
        <w:rPr>
          <w:rFonts w:ascii="Times New Roman" w:hAnsi="Times New Roman" w:cs="Times New Roman"/>
          <w:color w:val="000000" w:themeColor="text1"/>
          <w:sz w:val="28"/>
          <w:szCs w:val="28"/>
        </w:rPr>
        <w:t>внеску</w:t>
      </w:r>
      <w:proofErr w:type="spellEnd"/>
      <w:r w:rsidRPr="00D30C0A">
        <w:rPr>
          <w:rFonts w:ascii="Times New Roman" w:hAnsi="Times New Roman" w:cs="Times New Roman"/>
          <w:color w:val="000000" w:themeColor="text1"/>
          <w:sz w:val="28"/>
          <w:szCs w:val="28"/>
        </w:rPr>
        <w:t xml:space="preserve"> за</w:t>
      </w:r>
      <w:r w:rsidR="00BC5ABD" w:rsidRPr="00D30C0A">
        <w:rPr>
          <w:rFonts w:ascii="Times New Roman" w:hAnsi="Times New Roman" w:cs="Times New Roman"/>
          <w:color w:val="000000" w:themeColor="text1"/>
          <w:sz w:val="28"/>
          <w:szCs w:val="28"/>
        </w:rPr>
        <w:t xml:space="preserve"> результатами судового розгляду.</w:t>
      </w:r>
    </w:p>
    <w:p w:rsidR="00206857" w:rsidRPr="00D30C0A" w:rsidRDefault="00206857" w:rsidP="00586FCB">
      <w:pPr>
        <w:spacing w:after="0" w:line="240" w:lineRule="auto"/>
        <w:ind w:firstLine="567"/>
        <w:jc w:val="both"/>
        <w:rPr>
          <w:rFonts w:ascii="Times New Roman" w:hAnsi="Times New Roman" w:cs="Times New Roman"/>
          <w:color w:val="000000" w:themeColor="text1"/>
          <w:sz w:val="28"/>
          <w:szCs w:val="28"/>
        </w:rPr>
      </w:pPr>
    </w:p>
    <w:p w:rsidR="00853D48" w:rsidRPr="00D30C0A" w:rsidRDefault="00853D48" w:rsidP="00853D48">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Протягом 202</w:t>
      </w:r>
      <w:r w:rsidR="00185B29">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року по </w:t>
      </w:r>
      <w:r w:rsidR="00FA3E26">
        <w:rPr>
          <w:rFonts w:ascii="Times New Roman" w:hAnsi="Times New Roman" w:cs="Times New Roman"/>
          <w:color w:val="000000" w:themeColor="text1"/>
          <w:sz w:val="28"/>
          <w:szCs w:val="28"/>
        </w:rPr>
        <w:t xml:space="preserve">599 </w:t>
      </w:r>
      <w:r w:rsidRPr="00D30C0A">
        <w:rPr>
          <w:rFonts w:ascii="Times New Roman" w:hAnsi="Times New Roman" w:cs="Times New Roman"/>
          <w:color w:val="000000" w:themeColor="text1"/>
          <w:sz w:val="28"/>
          <w:szCs w:val="28"/>
        </w:rPr>
        <w:t xml:space="preserve">платниках - юридичним особам завершена процедура припинення та направлені повідомлення за формою № 28-ОПП </w:t>
      </w:r>
      <w:r w:rsidRPr="00D30C0A">
        <w:rPr>
          <w:rFonts w:ascii="Times New Roman" w:hAnsi="Times New Roman" w:cs="Times New Roman"/>
          <w:color w:val="000000" w:themeColor="text1"/>
          <w:sz w:val="28"/>
          <w:szCs w:val="28"/>
        </w:rPr>
        <w:br/>
        <w:t xml:space="preserve">(ф. № 30-ОПП) та за формою № 6-ЄСВ (ф. № 11-ЄСВ) до державного реєстратора. Сформовано </w:t>
      </w:r>
      <w:r w:rsidR="00C90691" w:rsidRPr="00843F35">
        <w:rPr>
          <w:rFonts w:ascii="Times New Roman" w:hAnsi="Times New Roman" w:cs="Times New Roman"/>
          <w:color w:val="000000" w:themeColor="text1"/>
          <w:sz w:val="28"/>
          <w:szCs w:val="28"/>
        </w:rPr>
        <w:t>1</w:t>
      </w:r>
      <w:r w:rsidR="00843F35">
        <w:rPr>
          <w:rFonts w:ascii="Times New Roman" w:hAnsi="Times New Roman" w:cs="Times New Roman"/>
          <w:color w:val="000000" w:themeColor="text1"/>
          <w:sz w:val="28"/>
          <w:szCs w:val="28"/>
        </w:rPr>
        <w:t>9</w:t>
      </w:r>
      <w:r w:rsidRPr="00D30C0A">
        <w:rPr>
          <w:rFonts w:ascii="Times New Roman" w:hAnsi="Times New Roman" w:cs="Times New Roman"/>
          <w:color w:val="000000" w:themeColor="text1"/>
          <w:sz w:val="28"/>
          <w:szCs w:val="28"/>
        </w:rPr>
        <w:t xml:space="preserve"> повідомлен</w:t>
      </w:r>
      <w:r w:rsidR="00C90691">
        <w:rPr>
          <w:rFonts w:ascii="Times New Roman" w:hAnsi="Times New Roman" w:cs="Times New Roman"/>
          <w:color w:val="000000" w:themeColor="text1"/>
          <w:sz w:val="28"/>
          <w:szCs w:val="28"/>
        </w:rPr>
        <w:t>ь</w:t>
      </w:r>
      <w:r w:rsidRPr="00D30C0A">
        <w:rPr>
          <w:rFonts w:ascii="Times New Roman" w:hAnsi="Times New Roman" w:cs="Times New Roman"/>
          <w:color w:val="000000" w:themeColor="text1"/>
          <w:sz w:val="28"/>
          <w:szCs w:val="28"/>
        </w:rPr>
        <w:t xml:space="preserve"> за формою № 12-ОПП.</w:t>
      </w:r>
    </w:p>
    <w:p w:rsidR="00853D48" w:rsidRPr="00D30C0A" w:rsidRDefault="00853D48" w:rsidP="00853D48">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Здійснено щоденний моніторинг боржників в частині надходження інформації про внесення до ЄДР запису про прийняття рішень щодо припинення. </w:t>
      </w:r>
    </w:p>
    <w:p w:rsidR="00586FCB" w:rsidRPr="00D30C0A" w:rsidRDefault="00586FCB" w:rsidP="00586FCB">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При відпрацюванні та підписанні електронних обхідних листів платників, які перебувають в стані припинення, відповідно до Порядку взаємодії між структурними підрозділами органів ДПС з питань реєстрації та обліку платників, затвердженого наказом ДПС від 09.12.2022 № 889, здійсн</w:t>
      </w:r>
      <w:r w:rsidR="00853D48" w:rsidRPr="00D30C0A">
        <w:rPr>
          <w:rFonts w:ascii="Times New Roman" w:hAnsi="Times New Roman" w:cs="Times New Roman"/>
          <w:color w:val="000000" w:themeColor="text1"/>
          <w:sz w:val="28"/>
          <w:szCs w:val="28"/>
        </w:rPr>
        <w:t>ено</w:t>
      </w:r>
      <w:r w:rsidRPr="00D30C0A">
        <w:rPr>
          <w:rFonts w:ascii="Times New Roman" w:hAnsi="Times New Roman" w:cs="Times New Roman"/>
          <w:color w:val="000000" w:themeColor="text1"/>
          <w:sz w:val="28"/>
          <w:szCs w:val="28"/>
        </w:rPr>
        <w:t xml:space="preserve"> ретельний аналіз вказаних платників на предмет наявності/відсутності неузгоджених грошових зобов’язань, по яких проводиться адміністративне або судове оскарження, для направлення повідомлень про наявність заперечень проти проведення державної реєстрації припинення юридичної особи.</w:t>
      </w:r>
      <w:r w:rsidR="00124F5B">
        <w:rPr>
          <w:rFonts w:ascii="Times New Roman" w:hAnsi="Times New Roman" w:cs="Times New Roman"/>
          <w:color w:val="000000" w:themeColor="text1"/>
          <w:sz w:val="28"/>
          <w:szCs w:val="28"/>
        </w:rPr>
        <w:t xml:space="preserve"> </w:t>
      </w:r>
    </w:p>
    <w:p w:rsidR="00E97A5A" w:rsidRPr="00D30C0A" w:rsidRDefault="00E97A5A" w:rsidP="00E97A5A">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За результатами роботи у 202</w:t>
      </w:r>
      <w:r w:rsidR="00185B29">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році в частині проведення заходів та процедур, пов’язаних з припиненням (ліквідацією, реорганізацією) платників податків, в тому числі платників єдиного внеску</w:t>
      </w:r>
      <w:r w:rsidR="00F61A1F">
        <w:rPr>
          <w:rFonts w:ascii="Times New Roman" w:hAnsi="Times New Roman" w:cs="Times New Roman"/>
          <w:color w:val="000000" w:themeColor="text1"/>
          <w:sz w:val="28"/>
          <w:szCs w:val="28"/>
        </w:rPr>
        <w:t xml:space="preserve">, </w:t>
      </w:r>
      <w:proofErr w:type="spellStart"/>
      <w:r w:rsidR="00F61A1F">
        <w:rPr>
          <w:rFonts w:ascii="Times New Roman" w:hAnsi="Times New Roman" w:cs="Times New Roman"/>
          <w:color w:val="000000" w:themeColor="text1"/>
          <w:sz w:val="28"/>
          <w:szCs w:val="28"/>
        </w:rPr>
        <w:t>внеску</w:t>
      </w:r>
      <w:proofErr w:type="spellEnd"/>
      <w:r w:rsidRPr="00D30C0A">
        <w:rPr>
          <w:rFonts w:ascii="Times New Roman" w:hAnsi="Times New Roman" w:cs="Times New Roman"/>
          <w:color w:val="000000" w:themeColor="text1"/>
          <w:sz w:val="28"/>
          <w:szCs w:val="28"/>
        </w:rPr>
        <w:t xml:space="preserve"> було проведено </w:t>
      </w:r>
      <w:r w:rsidR="00280D4E" w:rsidRPr="00280D4E">
        <w:rPr>
          <w:rFonts w:ascii="Times New Roman" w:hAnsi="Times New Roman" w:cs="Times New Roman"/>
          <w:color w:val="000000" w:themeColor="text1"/>
          <w:sz w:val="28"/>
          <w:szCs w:val="28"/>
          <w:lang w:val="ru-RU"/>
        </w:rPr>
        <w:t xml:space="preserve">                      </w:t>
      </w:r>
      <w:r w:rsidR="00455B47" w:rsidRPr="001E58E9">
        <w:rPr>
          <w:rFonts w:ascii="Times New Roman" w:hAnsi="Times New Roman" w:cs="Times New Roman"/>
          <w:color w:val="000000" w:themeColor="text1"/>
          <w:sz w:val="28"/>
          <w:szCs w:val="28"/>
          <w:lang w:val="ru-RU"/>
        </w:rPr>
        <w:t>1</w:t>
      </w:r>
      <w:r w:rsidR="001E58E9">
        <w:rPr>
          <w:rFonts w:ascii="Times New Roman" w:hAnsi="Times New Roman" w:cs="Times New Roman"/>
          <w:color w:val="000000" w:themeColor="text1"/>
          <w:sz w:val="28"/>
          <w:szCs w:val="28"/>
          <w:lang w:val="ru-RU"/>
        </w:rPr>
        <w:t>65</w:t>
      </w:r>
      <w:r w:rsidR="00455B47">
        <w:rPr>
          <w:rFonts w:ascii="Times New Roman" w:hAnsi="Times New Roman" w:cs="Times New Roman"/>
          <w:color w:val="000000" w:themeColor="text1"/>
          <w:sz w:val="28"/>
          <w:szCs w:val="28"/>
          <w:lang w:val="ru-RU"/>
        </w:rPr>
        <w:t xml:space="preserve"> </w:t>
      </w:r>
      <w:r w:rsidRPr="00D30C0A">
        <w:rPr>
          <w:rFonts w:ascii="Times New Roman" w:hAnsi="Times New Roman" w:cs="Times New Roman"/>
          <w:color w:val="000000" w:themeColor="text1"/>
          <w:sz w:val="28"/>
          <w:szCs w:val="28"/>
        </w:rPr>
        <w:t xml:space="preserve">документальних перевірок ФОП, у зв’язку з припиненням господарської діяльності та складено </w:t>
      </w:r>
      <w:r w:rsidR="001E58E9">
        <w:rPr>
          <w:rFonts w:ascii="Times New Roman" w:hAnsi="Times New Roman" w:cs="Times New Roman"/>
          <w:color w:val="000000" w:themeColor="text1"/>
          <w:sz w:val="28"/>
          <w:szCs w:val="28"/>
        </w:rPr>
        <w:t>516</w:t>
      </w:r>
      <w:r w:rsidR="00455B47" w:rsidRPr="001E58E9">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висновків про недоцільність проведення документальних перевірок.</w:t>
      </w:r>
    </w:p>
    <w:p w:rsidR="00253465" w:rsidRPr="00D30C0A" w:rsidRDefault="00E97A5A" w:rsidP="00E97A5A">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За січень – грудень 202</w:t>
      </w:r>
      <w:r w:rsidR="00185B29">
        <w:rPr>
          <w:rFonts w:ascii="Times New Roman" w:hAnsi="Times New Roman" w:cs="Times New Roman"/>
          <w:color w:val="000000" w:themeColor="text1"/>
          <w:sz w:val="28"/>
          <w:szCs w:val="28"/>
        </w:rPr>
        <w:t>5</w:t>
      </w:r>
      <w:r w:rsidRPr="00D30C0A">
        <w:rPr>
          <w:rFonts w:ascii="Times New Roman" w:hAnsi="Times New Roman" w:cs="Times New Roman"/>
          <w:color w:val="000000" w:themeColor="text1"/>
          <w:sz w:val="28"/>
          <w:szCs w:val="28"/>
        </w:rPr>
        <w:t xml:space="preserve"> року завершено процедуру припинення підприємницької діяльності (переведено в стан «</w:t>
      </w:r>
      <w:r w:rsidRPr="001E58E9">
        <w:rPr>
          <w:rFonts w:ascii="Times New Roman" w:hAnsi="Times New Roman" w:cs="Times New Roman"/>
          <w:color w:val="000000" w:themeColor="text1"/>
          <w:sz w:val="28"/>
          <w:szCs w:val="28"/>
        </w:rPr>
        <w:t>16</w:t>
      </w:r>
      <w:r w:rsidRPr="00D30C0A">
        <w:rPr>
          <w:rFonts w:ascii="Times New Roman" w:hAnsi="Times New Roman" w:cs="Times New Roman"/>
          <w:color w:val="000000" w:themeColor="text1"/>
          <w:sz w:val="28"/>
          <w:szCs w:val="28"/>
        </w:rPr>
        <w:t xml:space="preserve">» - ліквідовано/закрито) </w:t>
      </w:r>
      <w:r w:rsidR="00280D4E" w:rsidRPr="00280D4E">
        <w:rPr>
          <w:rFonts w:ascii="Times New Roman" w:hAnsi="Times New Roman" w:cs="Times New Roman"/>
          <w:color w:val="000000" w:themeColor="text1"/>
          <w:sz w:val="28"/>
          <w:szCs w:val="28"/>
          <w:lang w:val="ru-RU"/>
        </w:rPr>
        <w:t xml:space="preserve">  </w:t>
      </w:r>
      <w:r w:rsidR="00455B47" w:rsidRPr="001E58E9">
        <w:rPr>
          <w:rFonts w:ascii="Times New Roman" w:hAnsi="Times New Roman" w:cs="Times New Roman"/>
          <w:color w:val="000000" w:themeColor="text1"/>
          <w:sz w:val="28"/>
          <w:szCs w:val="28"/>
          <w:lang w:val="ru-RU"/>
        </w:rPr>
        <w:t>3</w:t>
      </w:r>
      <w:r w:rsidR="001E58E9">
        <w:rPr>
          <w:rFonts w:ascii="Times New Roman" w:hAnsi="Times New Roman" w:cs="Times New Roman"/>
          <w:color w:val="000000" w:themeColor="text1"/>
          <w:sz w:val="28"/>
          <w:szCs w:val="28"/>
          <w:lang w:val="ru-RU"/>
        </w:rPr>
        <w:t>883</w:t>
      </w:r>
      <w:r w:rsidRPr="00D30C0A">
        <w:rPr>
          <w:rFonts w:ascii="Times New Roman" w:hAnsi="Times New Roman" w:cs="Times New Roman"/>
          <w:color w:val="000000" w:themeColor="text1"/>
          <w:sz w:val="28"/>
          <w:szCs w:val="28"/>
        </w:rPr>
        <w:t xml:space="preserve"> платників податків.</w:t>
      </w:r>
    </w:p>
    <w:p w:rsidR="008962A1" w:rsidRDefault="008962A1" w:rsidP="0080447C">
      <w:pPr>
        <w:widowControl w:val="0"/>
        <w:autoSpaceDE w:val="0"/>
        <w:autoSpaceDN w:val="0"/>
        <w:adjustRightInd w:val="0"/>
        <w:spacing w:after="0" w:line="240" w:lineRule="atLeast"/>
        <w:ind w:firstLine="544"/>
        <w:jc w:val="both"/>
        <w:textAlignment w:val="baseline"/>
        <w:rPr>
          <w:rFonts w:ascii="Times New Roman" w:eastAsia="Times New Roman" w:hAnsi="Times New Roman" w:cs="Times New Roman"/>
          <w:noProof/>
          <w:sz w:val="28"/>
          <w:szCs w:val="28"/>
        </w:rPr>
      </w:pPr>
    </w:p>
    <w:p w:rsidR="0080447C" w:rsidRPr="0080447C" w:rsidRDefault="0080447C" w:rsidP="0080447C">
      <w:pPr>
        <w:widowControl w:val="0"/>
        <w:autoSpaceDE w:val="0"/>
        <w:autoSpaceDN w:val="0"/>
        <w:adjustRightInd w:val="0"/>
        <w:spacing w:after="0" w:line="240" w:lineRule="atLeast"/>
        <w:ind w:firstLine="544"/>
        <w:jc w:val="both"/>
        <w:textAlignment w:val="baseline"/>
        <w:rPr>
          <w:rFonts w:ascii="Times New Roman" w:eastAsia="Times New Roman" w:hAnsi="Times New Roman" w:cs="Times New Roman"/>
          <w:sz w:val="28"/>
          <w:szCs w:val="28"/>
          <w:lang w:eastAsia="zh-CN"/>
        </w:rPr>
      </w:pPr>
      <w:r w:rsidRPr="0080447C">
        <w:rPr>
          <w:rFonts w:ascii="Times New Roman" w:eastAsia="Times New Roman" w:hAnsi="Times New Roman" w:cs="Times New Roman"/>
          <w:noProof/>
          <w:sz w:val="28"/>
          <w:szCs w:val="28"/>
        </w:rPr>
        <w:t>Протягом 202</w:t>
      </w:r>
      <w:r w:rsidR="00C8765D">
        <w:rPr>
          <w:rFonts w:ascii="Times New Roman" w:eastAsia="Times New Roman" w:hAnsi="Times New Roman" w:cs="Times New Roman"/>
          <w:noProof/>
          <w:sz w:val="28"/>
          <w:szCs w:val="28"/>
        </w:rPr>
        <w:t>5</w:t>
      </w:r>
      <w:r w:rsidRPr="0080447C">
        <w:rPr>
          <w:rFonts w:ascii="Times New Roman" w:eastAsia="Times New Roman" w:hAnsi="Times New Roman" w:cs="Times New Roman"/>
          <w:noProof/>
          <w:sz w:val="28"/>
          <w:szCs w:val="28"/>
        </w:rPr>
        <w:t xml:space="preserve"> року за результатами проведеного моніторингу цін в контрольованих операціях, направлення запитів, проведення робочих зустрічей та аналізу документації з трансфертного ціноутворення </w:t>
      </w:r>
      <w:r w:rsidR="00EF786E">
        <w:rPr>
          <w:rFonts w:ascii="Times New Roman" w:eastAsia="Times New Roman" w:hAnsi="Times New Roman" w:cs="Times New Roman"/>
          <w:noProof/>
          <w:sz w:val="28"/>
          <w:szCs w:val="28"/>
        </w:rPr>
        <w:t>29</w:t>
      </w:r>
      <w:r w:rsidRPr="0080447C">
        <w:rPr>
          <w:rFonts w:ascii="Times New Roman" w:eastAsia="Times New Roman" w:hAnsi="Times New Roman" w:cs="Times New Roman"/>
          <w:sz w:val="28"/>
          <w:szCs w:val="28"/>
          <w:lang w:eastAsia="zh-CN"/>
        </w:rPr>
        <w:t xml:space="preserve"> СГ проведено самостійне коригування цін в контрольованих операцій на загальну суму </w:t>
      </w:r>
      <w:r w:rsidR="00EF786E">
        <w:rPr>
          <w:rFonts w:ascii="Times New Roman" w:eastAsia="Times New Roman" w:hAnsi="Times New Roman" w:cs="Times New Roman"/>
          <w:sz w:val="28"/>
          <w:szCs w:val="28"/>
          <w:lang w:eastAsia="zh-CN"/>
        </w:rPr>
        <w:t xml:space="preserve"> 296,2</w:t>
      </w:r>
      <w:r w:rsidRPr="0080447C">
        <w:rPr>
          <w:rFonts w:ascii="Times New Roman" w:eastAsia="Times New Roman" w:hAnsi="Times New Roman" w:cs="Times New Roman"/>
          <w:sz w:val="28"/>
          <w:szCs w:val="28"/>
          <w:lang w:eastAsia="zh-CN"/>
        </w:rPr>
        <w:t xml:space="preserve"> </w:t>
      </w:r>
      <w:proofErr w:type="spellStart"/>
      <w:r w:rsidRPr="0080447C">
        <w:rPr>
          <w:rFonts w:ascii="Times New Roman" w:eastAsia="Times New Roman" w:hAnsi="Times New Roman" w:cs="Times New Roman"/>
          <w:sz w:val="28"/>
          <w:szCs w:val="28"/>
          <w:lang w:eastAsia="zh-CN"/>
        </w:rPr>
        <w:t>млн</w:t>
      </w:r>
      <w:proofErr w:type="spellEnd"/>
      <w:r w:rsidRPr="0080447C">
        <w:rPr>
          <w:rFonts w:ascii="Times New Roman" w:eastAsia="Times New Roman" w:hAnsi="Times New Roman" w:cs="Times New Roman"/>
          <w:sz w:val="28"/>
          <w:szCs w:val="28"/>
          <w:lang w:eastAsia="zh-CN"/>
        </w:rPr>
        <w:t xml:space="preserve"> </w:t>
      </w:r>
      <w:proofErr w:type="spellStart"/>
      <w:r w:rsidRPr="0080447C">
        <w:rPr>
          <w:rFonts w:ascii="Times New Roman" w:eastAsia="Times New Roman" w:hAnsi="Times New Roman" w:cs="Times New Roman"/>
          <w:sz w:val="28"/>
          <w:szCs w:val="28"/>
          <w:lang w:eastAsia="zh-CN"/>
        </w:rPr>
        <w:t>грн</w:t>
      </w:r>
      <w:proofErr w:type="spellEnd"/>
      <w:r w:rsidRPr="0080447C">
        <w:rPr>
          <w:rFonts w:ascii="Times New Roman" w:eastAsia="Times New Roman" w:hAnsi="Times New Roman" w:cs="Times New Roman"/>
          <w:sz w:val="28"/>
          <w:szCs w:val="28"/>
          <w:lang w:eastAsia="zh-CN"/>
        </w:rPr>
        <w:t xml:space="preserve">, за рахунок чого забезпечено додаткові надходження до бюджету з податку на прибуток у розмірі </w:t>
      </w:r>
      <w:r w:rsidR="00EF786E">
        <w:rPr>
          <w:rFonts w:ascii="Times New Roman" w:eastAsia="Times New Roman" w:hAnsi="Times New Roman" w:cs="Times New Roman"/>
          <w:sz w:val="28"/>
          <w:szCs w:val="28"/>
          <w:lang w:eastAsia="zh-CN"/>
        </w:rPr>
        <w:t>18,2</w:t>
      </w:r>
      <w:r w:rsidRPr="0080447C">
        <w:rPr>
          <w:rFonts w:ascii="Times New Roman" w:eastAsia="Times New Roman" w:hAnsi="Times New Roman" w:cs="Times New Roman"/>
          <w:sz w:val="28"/>
          <w:szCs w:val="28"/>
          <w:lang w:eastAsia="zh-CN"/>
        </w:rPr>
        <w:t xml:space="preserve"> </w:t>
      </w:r>
      <w:proofErr w:type="spellStart"/>
      <w:r w:rsidRPr="0080447C">
        <w:rPr>
          <w:rFonts w:ascii="Times New Roman" w:eastAsia="Times New Roman" w:hAnsi="Times New Roman" w:cs="Times New Roman"/>
          <w:sz w:val="28"/>
          <w:szCs w:val="28"/>
          <w:lang w:eastAsia="zh-CN"/>
        </w:rPr>
        <w:t>млн</w:t>
      </w:r>
      <w:proofErr w:type="spellEnd"/>
      <w:r w:rsidR="007E166A">
        <w:rPr>
          <w:rFonts w:ascii="Times New Roman" w:eastAsia="Times New Roman" w:hAnsi="Times New Roman" w:cs="Times New Roman"/>
          <w:sz w:val="28"/>
          <w:szCs w:val="28"/>
          <w:lang w:eastAsia="zh-CN"/>
        </w:rPr>
        <w:t xml:space="preserve"> </w:t>
      </w:r>
      <w:proofErr w:type="spellStart"/>
      <w:r w:rsidRPr="0080447C">
        <w:rPr>
          <w:rFonts w:ascii="Times New Roman" w:eastAsia="Times New Roman" w:hAnsi="Times New Roman" w:cs="Times New Roman"/>
          <w:sz w:val="28"/>
          <w:szCs w:val="28"/>
          <w:lang w:eastAsia="zh-CN"/>
        </w:rPr>
        <w:t>грн</w:t>
      </w:r>
      <w:proofErr w:type="spellEnd"/>
      <w:r w:rsidRPr="0080447C">
        <w:rPr>
          <w:rFonts w:ascii="Times New Roman" w:eastAsia="Times New Roman" w:hAnsi="Times New Roman" w:cs="Times New Roman"/>
          <w:sz w:val="28"/>
          <w:szCs w:val="28"/>
          <w:lang w:eastAsia="zh-CN"/>
        </w:rPr>
        <w:t xml:space="preserve"> та зменшено збитки на суму </w:t>
      </w:r>
      <w:r w:rsidR="00EF786E">
        <w:rPr>
          <w:rFonts w:ascii="Times New Roman" w:eastAsia="Times New Roman" w:hAnsi="Times New Roman" w:cs="Times New Roman"/>
          <w:sz w:val="28"/>
          <w:szCs w:val="28"/>
          <w:lang w:eastAsia="zh-CN"/>
        </w:rPr>
        <w:t>173,9</w:t>
      </w:r>
      <w:r w:rsidRPr="0080447C">
        <w:rPr>
          <w:rFonts w:ascii="Times New Roman" w:eastAsia="Times New Roman" w:hAnsi="Times New Roman" w:cs="Times New Roman"/>
          <w:sz w:val="28"/>
          <w:szCs w:val="28"/>
          <w:lang w:eastAsia="zh-CN"/>
        </w:rPr>
        <w:t xml:space="preserve"> </w:t>
      </w:r>
      <w:proofErr w:type="spellStart"/>
      <w:r w:rsidRPr="0080447C">
        <w:rPr>
          <w:rFonts w:ascii="Times New Roman" w:eastAsia="Times New Roman" w:hAnsi="Times New Roman" w:cs="Times New Roman"/>
          <w:sz w:val="28"/>
          <w:szCs w:val="28"/>
          <w:lang w:eastAsia="zh-CN"/>
        </w:rPr>
        <w:t>млн</w:t>
      </w:r>
      <w:proofErr w:type="spellEnd"/>
      <w:r w:rsidRPr="0080447C">
        <w:rPr>
          <w:rFonts w:ascii="Times New Roman" w:eastAsia="Times New Roman" w:hAnsi="Times New Roman" w:cs="Times New Roman"/>
          <w:sz w:val="28"/>
          <w:szCs w:val="28"/>
          <w:lang w:eastAsia="zh-CN"/>
        </w:rPr>
        <w:t xml:space="preserve"> гр</w:t>
      </w:r>
      <w:r w:rsidR="00F53647">
        <w:rPr>
          <w:rFonts w:ascii="Times New Roman" w:eastAsia="Times New Roman" w:hAnsi="Times New Roman" w:cs="Times New Roman"/>
          <w:sz w:val="28"/>
          <w:szCs w:val="28"/>
          <w:lang w:eastAsia="zh-CN"/>
        </w:rPr>
        <w:t>ивень</w:t>
      </w:r>
      <w:r w:rsidRPr="0080447C">
        <w:rPr>
          <w:rFonts w:ascii="Times New Roman" w:eastAsia="Times New Roman" w:hAnsi="Times New Roman" w:cs="Times New Roman"/>
          <w:sz w:val="28"/>
          <w:szCs w:val="28"/>
          <w:lang w:eastAsia="zh-CN"/>
        </w:rPr>
        <w:t>.</w:t>
      </w:r>
    </w:p>
    <w:p w:rsidR="0080447C" w:rsidRPr="0080447C" w:rsidRDefault="0080447C" w:rsidP="0080447C">
      <w:pPr>
        <w:spacing w:after="0" w:line="240" w:lineRule="auto"/>
        <w:ind w:firstLine="567"/>
        <w:jc w:val="both"/>
        <w:rPr>
          <w:rFonts w:ascii="Times New Roman" w:eastAsia="Times New Roman" w:hAnsi="Times New Roman" w:cs="Times New Roman"/>
          <w:sz w:val="28"/>
          <w:szCs w:val="28"/>
          <w:lang w:eastAsia="ru-RU"/>
        </w:rPr>
      </w:pPr>
      <w:r w:rsidRPr="0080447C">
        <w:rPr>
          <w:rFonts w:ascii="Times New Roman" w:eastAsia="Times New Roman" w:hAnsi="Times New Roman" w:cs="Times New Roman"/>
          <w:noProof/>
          <w:sz w:val="28"/>
          <w:szCs w:val="28"/>
        </w:rPr>
        <w:lastRenderedPageBreak/>
        <w:t xml:space="preserve">Протягом року проводився аналіз інформації щодо задекларованих платниками податків показників доходів виплачених на користь нерезидентів. За результатами проведених заходів платниками подано уточнюючі розрахунки та сплачено податку на прибуток в сумі </w:t>
      </w:r>
      <w:r w:rsidR="00EF786E">
        <w:rPr>
          <w:rFonts w:ascii="Times New Roman" w:eastAsia="Times New Roman" w:hAnsi="Times New Roman" w:cs="Times New Roman"/>
          <w:noProof/>
          <w:sz w:val="28"/>
          <w:szCs w:val="28"/>
        </w:rPr>
        <w:t>10,8</w:t>
      </w:r>
      <w:r w:rsidRPr="0080447C">
        <w:rPr>
          <w:rFonts w:ascii="Times New Roman" w:eastAsia="Times New Roman" w:hAnsi="Times New Roman" w:cs="Times New Roman"/>
          <w:noProof/>
          <w:sz w:val="28"/>
          <w:szCs w:val="28"/>
        </w:rPr>
        <w:t xml:space="preserve"> млн грн конструктивних дивідендів та податків з доходів нерезидентів.</w:t>
      </w:r>
      <w:r w:rsidRPr="0080447C">
        <w:rPr>
          <w:rFonts w:ascii="Times New Roman" w:eastAsia="Calibri" w:hAnsi="Times New Roman" w:cs="Times New Roman"/>
          <w:sz w:val="28"/>
          <w:szCs w:val="28"/>
          <w:lang w:eastAsia="ru-RU"/>
        </w:rPr>
        <w:t xml:space="preserve">  </w:t>
      </w:r>
    </w:p>
    <w:p w:rsidR="008772AE" w:rsidRDefault="00253465" w:rsidP="008772AE">
      <w:pPr>
        <w:ind w:firstLine="708"/>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Забезпечено </w:t>
      </w:r>
      <w:r w:rsidR="00586FCB" w:rsidRPr="00D30C0A">
        <w:rPr>
          <w:rFonts w:ascii="Times New Roman" w:hAnsi="Times New Roman" w:cs="Times New Roman"/>
          <w:color w:val="000000" w:themeColor="text1"/>
          <w:sz w:val="28"/>
          <w:szCs w:val="28"/>
        </w:rPr>
        <w:t>здійсн</w:t>
      </w:r>
      <w:r w:rsidRPr="00D30C0A">
        <w:rPr>
          <w:rFonts w:ascii="Times New Roman" w:hAnsi="Times New Roman" w:cs="Times New Roman"/>
          <w:color w:val="000000" w:themeColor="text1"/>
          <w:sz w:val="28"/>
          <w:szCs w:val="28"/>
        </w:rPr>
        <w:t>ення</w:t>
      </w:r>
      <w:r w:rsidR="00586FCB" w:rsidRPr="00D30C0A">
        <w:rPr>
          <w:rFonts w:ascii="Times New Roman" w:hAnsi="Times New Roman" w:cs="Times New Roman"/>
          <w:color w:val="000000" w:themeColor="text1"/>
          <w:sz w:val="28"/>
          <w:szCs w:val="28"/>
        </w:rPr>
        <w:t xml:space="preserve"> моніторинг</w:t>
      </w:r>
      <w:r w:rsidRPr="00D30C0A">
        <w:rPr>
          <w:rFonts w:ascii="Times New Roman" w:hAnsi="Times New Roman" w:cs="Times New Roman"/>
          <w:color w:val="000000" w:themeColor="text1"/>
          <w:sz w:val="28"/>
          <w:szCs w:val="28"/>
        </w:rPr>
        <w:t>у</w:t>
      </w:r>
      <w:r w:rsidR="00586FCB" w:rsidRPr="00D30C0A">
        <w:rPr>
          <w:rFonts w:ascii="Times New Roman" w:hAnsi="Times New Roman" w:cs="Times New Roman"/>
          <w:color w:val="000000" w:themeColor="text1"/>
          <w:sz w:val="28"/>
          <w:szCs w:val="28"/>
        </w:rPr>
        <w:t xml:space="preserve"> сплати грошових зобов’язань та податкового </w:t>
      </w:r>
      <w:r w:rsidRPr="00D30C0A">
        <w:rPr>
          <w:rFonts w:ascii="Times New Roman" w:hAnsi="Times New Roman" w:cs="Times New Roman"/>
          <w:color w:val="000000" w:themeColor="text1"/>
          <w:sz w:val="28"/>
          <w:szCs w:val="28"/>
        </w:rPr>
        <w:t xml:space="preserve">боргу з податку на прибуток та </w:t>
      </w:r>
      <w:r w:rsidR="00586FCB" w:rsidRPr="00D30C0A">
        <w:rPr>
          <w:rFonts w:ascii="Times New Roman" w:hAnsi="Times New Roman" w:cs="Times New Roman"/>
          <w:color w:val="000000" w:themeColor="text1"/>
          <w:sz w:val="28"/>
          <w:szCs w:val="28"/>
        </w:rPr>
        <w:t xml:space="preserve">інших платежів. </w:t>
      </w:r>
      <w:r w:rsidR="002F2E67" w:rsidRPr="00D30C0A">
        <w:rPr>
          <w:rFonts w:ascii="Times New Roman" w:hAnsi="Times New Roman" w:cs="Times New Roman"/>
          <w:color w:val="000000" w:themeColor="text1"/>
          <w:sz w:val="28"/>
          <w:szCs w:val="28"/>
        </w:rPr>
        <w:t xml:space="preserve">Протягом року </w:t>
      </w:r>
      <w:r w:rsidR="00586FCB" w:rsidRPr="00D30C0A">
        <w:rPr>
          <w:rFonts w:ascii="Times New Roman" w:hAnsi="Times New Roman" w:cs="Times New Roman"/>
          <w:color w:val="000000" w:themeColor="text1"/>
          <w:sz w:val="28"/>
          <w:szCs w:val="28"/>
        </w:rPr>
        <w:t xml:space="preserve">в оперативному режимі </w:t>
      </w:r>
      <w:r w:rsidRPr="00D30C0A">
        <w:rPr>
          <w:rFonts w:ascii="Times New Roman" w:hAnsi="Times New Roman" w:cs="Times New Roman"/>
          <w:color w:val="000000" w:themeColor="text1"/>
          <w:sz w:val="28"/>
          <w:szCs w:val="28"/>
        </w:rPr>
        <w:t>проведено</w:t>
      </w:r>
      <w:r w:rsidR="00586FCB" w:rsidRPr="00D30C0A">
        <w:rPr>
          <w:rFonts w:ascii="Times New Roman" w:hAnsi="Times New Roman" w:cs="Times New Roman"/>
          <w:color w:val="000000" w:themeColor="text1"/>
          <w:sz w:val="28"/>
          <w:szCs w:val="28"/>
        </w:rPr>
        <w:t xml:space="preserve"> аналіз податкової та фінансової звітності. </w:t>
      </w:r>
    </w:p>
    <w:p w:rsidR="004A7FE3" w:rsidRDefault="003F0A96" w:rsidP="008772AE">
      <w:pPr>
        <w:ind w:firstLine="708"/>
        <w:jc w:val="both"/>
        <w:rPr>
          <w:rFonts w:ascii="Times New Roman" w:eastAsia="Times New Roman" w:hAnsi="Times New Roman" w:cs="Times New Roman"/>
          <w:sz w:val="28"/>
          <w:szCs w:val="28"/>
          <w:lang w:eastAsia="ru-RU"/>
        </w:rPr>
      </w:pPr>
      <w:r w:rsidRPr="009023B3">
        <w:rPr>
          <w:rFonts w:ascii="Times New Roman" w:eastAsia="Times New Roman" w:hAnsi="Times New Roman" w:cs="Times New Roman"/>
          <w:sz w:val="28"/>
          <w:szCs w:val="28"/>
          <w:lang w:eastAsia="ru-RU"/>
        </w:rPr>
        <w:t xml:space="preserve"> За результатами аналітичної роботи протягом 202</w:t>
      </w:r>
      <w:r w:rsidR="00C8765D">
        <w:rPr>
          <w:rFonts w:ascii="Times New Roman" w:eastAsia="Times New Roman" w:hAnsi="Times New Roman" w:cs="Times New Roman"/>
          <w:sz w:val="28"/>
          <w:szCs w:val="28"/>
          <w:lang w:eastAsia="ru-RU"/>
        </w:rPr>
        <w:t>5</w:t>
      </w:r>
      <w:r w:rsidRPr="009023B3">
        <w:rPr>
          <w:rFonts w:ascii="Times New Roman" w:eastAsia="Times New Roman" w:hAnsi="Times New Roman" w:cs="Times New Roman"/>
          <w:sz w:val="28"/>
          <w:szCs w:val="28"/>
          <w:lang w:eastAsia="ru-RU"/>
        </w:rPr>
        <w:t xml:space="preserve"> року щодо платників податків, які декларують значні суми від’ємного значення, переважно за рахунок схемного податкового кредиту, </w:t>
      </w:r>
      <w:r w:rsidR="006E6DFC">
        <w:rPr>
          <w:rFonts w:ascii="Times New Roman" w:eastAsia="Times New Roman" w:hAnsi="Times New Roman" w:cs="Times New Roman"/>
          <w:sz w:val="28"/>
          <w:szCs w:val="28"/>
          <w:lang w:eastAsia="ru-RU"/>
        </w:rPr>
        <w:t xml:space="preserve"> проведено</w:t>
      </w:r>
      <w:r w:rsidRPr="009023B3">
        <w:rPr>
          <w:rFonts w:ascii="Times New Roman" w:eastAsia="Times New Roman" w:hAnsi="Times New Roman" w:cs="Times New Roman"/>
          <w:sz w:val="28"/>
          <w:szCs w:val="28"/>
          <w:lang w:eastAsia="ru-RU"/>
        </w:rPr>
        <w:t xml:space="preserve"> </w:t>
      </w:r>
      <w:r w:rsidR="006E6DFC">
        <w:rPr>
          <w:rFonts w:ascii="Times New Roman" w:eastAsia="Times New Roman" w:hAnsi="Times New Roman" w:cs="Times New Roman"/>
          <w:sz w:val="28"/>
          <w:szCs w:val="28"/>
          <w:lang w:eastAsia="ru-RU"/>
        </w:rPr>
        <w:t xml:space="preserve">перевірки по </w:t>
      </w:r>
      <w:r w:rsidR="006E6DFC" w:rsidRPr="00B25420">
        <w:rPr>
          <w:rFonts w:ascii="Times New Roman" w:eastAsia="Times New Roman" w:hAnsi="Times New Roman" w:cs="Times New Roman"/>
          <w:sz w:val="28"/>
          <w:szCs w:val="28"/>
          <w:lang w:eastAsia="ru-RU"/>
        </w:rPr>
        <w:t>1</w:t>
      </w:r>
      <w:r w:rsidR="00B25420">
        <w:rPr>
          <w:rFonts w:ascii="Times New Roman" w:eastAsia="Times New Roman" w:hAnsi="Times New Roman" w:cs="Times New Roman"/>
          <w:sz w:val="28"/>
          <w:szCs w:val="28"/>
          <w:lang w:eastAsia="ru-RU"/>
        </w:rPr>
        <w:t>62</w:t>
      </w:r>
      <w:r w:rsidR="006E6DFC">
        <w:rPr>
          <w:rFonts w:ascii="Times New Roman" w:eastAsia="Times New Roman" w:hAnsi="Times New Roman" w:cs="Times New Roman"/>
          <w:sz w:val="28"/>
          <w:szCs w:val="28"/>
          <w:lang w:eastAsia="ru-RU"/>
        </w:rPr>
        <w:t xml:space="preserve"> </w:t>
      </w:r>
      <w:r w:rsidRPr="009023B3">
        <w:rPr>
          <w:rFonts w:ascii="Times New Roman" w:eastAsia="Times New Roman" w:hAnsi="Times New Roman" w:cs="Times New Roman"/>
          <w:sz w:val="28"/>
          <w:szCs w:val="28"/>
          <w:lang w:eastAsia="ru-RU"/>
        </w:rPr>
        <w:t>суб’єктах господарювання</w:t>
      </w:r>
      <w:r w:rsidR="004B660A">
        <w:rPr>
          <w:rFonts w:ascii="Times New Roman" w:eastAsia="Times New Roman" w:hAnsi="Times New Roman" w:cs="Times New Roman"/>
          <w:sz w:val="28"/>
          <w:szCs w:val="28"/>
          <w:lang w:eastAsia="ru-RU"/>
        </w:rPr>
        <w:t xml:space="preserve"> за результатами яких зменшено суму </w:t>
      </w:r>
      <w:proofErr w:type="spellStart"/>
      <w:r w:rsidR="004B660A">
        <w:rPr>
          <w:rFonts w:ascii="Times New Roman" w:eastAsia="Times New Roman" w:hAnsi="Times New Roman" w:cs="Times New Roman"/>
          <w:sz w:val="28"/>
          <w:szCs w:val="28"/>
          <w:lang w:eastAsia="ru-RU"/>
        </w:rPr>
        <w:t>відємного</w:t>
      </w:r>
      <w:proofErr w:type="spellEnd"/>
      <w:r w:rsidR="004B660A">
        <w:rPr>
          <w:rFonts w:ascii="Times New Roman" w:eastAsia="Times New Roman" w:hAnsi="Times New Roman" w:cs="Times New Roman"/>
          <w:sz w:val="28"/>
          <w:szCs w:val="28"/>
          <w:lang w:eastAsia="ru-RU"/>
        </w:rPr>
        <w:t xml:space="preserve"> значення з податку на додану вартість  у розмірі  </w:t>
      </w:r>
      <w:r w:rsidR="00B25420">
        <w:rPr>
          <w:rFonts w:ascii="Times New Roman" w:eastAsia="Times New Roman" w:hAnsi="Times New Roman" w:cs="Times New Roman"/>
          <w:sz w:val="28"/>
          <w:szCs w:val="28"/>
          <w:lang w:eastAsia="ru-RU"/>
        </w:rPr>
        <w:t>597,9</w:t>
      </w:r>
      <w:r w:rsidR="004B660A">
        <w:rPr>
          <w:rFonts w:ascii="Times New Roman" w:eastAsia="Times New Roman" w:hAnsi="Times New Roman" w:cs="Times New Roman"/>
          <w:sz w:val="28"/>
          <w:szCs w:val="28"/>
          <w:lang w:eastAsia="ru-RU"/>
        </w:rPr>
        <w:t xml:space="preserve"> </w:t>
      </w:r>
      <w:proofErr w:type="spellStart"/>
      <w:r w:rsidR="004B660A">
        <w:rPr>
          <w:rFonts w:ascii="Times New Roman" w:eastAsia="Times New Roman" w:hAnsi="Times New Roman" w:cs="Times New Roman"/>
          <w:sz w:val="28"/>
          <w:szCs w:val="28"/>
          <w:lang w:eastAsia="ru-RU"/>
        </w:rPr>
        <w:t>млн</w:t>
      </w:r>
      <w:proofErr w:type="spellEnd"/>
      <w:r w:rsidR="007E166A">
        <w:rPr>
          <w:rFonts w:ascii="Times New Roman" w:eastAsia="Times New Roman" w:hAnsi="Times New Roman" w:cs="Times New Roman"/>
          <w:sz w:val="28"/>
          <w:szCs w:val="28"/>
          <w:lang w:eastAsia="ru-RU"/>
        </w:rPr>
        <w:t xml:space="preserve"> </w:t>
      </w:r>
      <w:proofErr w:type="spellStart"/>
      <w:r w:rsidR="004B660A">
        <w:rPr>
          <w:rFonts w:ascii="Times New Roman" w:eastAsia="Times New Roman" w:hAnsi="Times New Roman" w:cs="Times New Roman"/>
          <w:sz w:val="28"/>
          <w:szCs w:val="28"/>
          <w:lang w:eastAsia="ru-RU"/>
        </w:rPr>
        <w:t>грн</w:t>
      </w:r>
      <w:proofErr w:type="spellEnd"/>
      <w:r w:rsidR="004B660A">
        <w:rPr>
          <w:rFonts w:ascii="Times New Roman" w:eastAsia="Times New Roman" w:hAnsi="Times New Roman" w:cs="Times New Roman"/>
          <w:sz w:val="28"/>
          <w:szCs w:val="28"/>
          <w:lang w:eastAsia="ru-RU"/>
        </w:rPr>
        <w:t xml:space="preserve"> </w:t>
      </w:r>
      <w:r w:rsidR="0016614D">
        <w:rPr>
          <w:rFonts w:ascii="Times New Roman" w:eastAsia="Times New Roman" w:hAnsi="Times New Roman" w:cs="Times New Roman"/>
          <w:sz w:val="28"/>
          <w:szCs w:val="28"/>
          <w:lang w:eastAsia="ru-RU"/>
        </w:rPr>
        <w:t xml:space="preserve">( або </w:t>
      </w:r>
      <w:r w:rsidR="0016614D" w:rsidRPr="009A7E8F">
        <w:rPr>
          <w:rFonts w:ascii="Times New Roman" w:eastAsia="Times New Roman" w:hAnsi="Times New Roman" w:cs="Times New Roman"/>
          <w:sz w:val="28"/>
          <w:szCs w:val="28"/>
          <w:lang w:eastAsia="ru-RU"/>
        </w:rPr>
        <w:t>9</w:t>
      </w:r>
      <w:r w:rsidR="009A7E8F">
        <w:rPr>
          <w:rFonts w:ascii="Times New Roman" w:eastAsia="Times New Roman" w:hAnsi="Times New Roman" w:cs="Times New Roman"/>
          <w:sz w:val="28"/>
          <w:szCs w:val="28"/>
          <w:lang w:eastAsia="ru-RU"/>
        </w:rPr>
        <w:t>0,7</w:t>
      </w:r>
      <w:r w:rsidR="0016614D">
        <w:rPr>
          <w:rFonts w:ascii="Times New Roman" w:eastAsia="Times New Roman" w:hAnsi="Times New Roman" w:cs="Times New Roman"/>
          <w:sz w:val="28"/>
          <w:szCs w:val="28"/>
          <w:lang w:eastAsia="ru-RU"/>
        </w:rPr>
        <w:t xml:space="preserve"> </w:t>
      </w:r>
      <w:proofErr w:type="spellStart"/>
      <w:r w:rsidR="0016614D">
        <w:rPr>
          <w:rFonts w:ascii="Times New Roman" w:eastAsia="Times New Roman" w:hAnsi="Times New Roman" w:cs="Times New Roman"/>
          <w:sz w:val="28"/>
          <w:szCs w:val="28"/>
          <w:lang w:eastAsia="ru-RU"/>
        </w:rPr>
        <w:t>відс</w:t>
      </w:r>
      <w:proofErr w:type="spellEnd"/>
      <w:r w:rsidR="0016614D">
        <w:rPr>
          <w:rFonts w:ascii="Times New Roman" w:eastAsia="Times New Roman" w:hAnsi="Times New Roman" w:cs="Times New Roman"/>
          <w:sz w:val="28"/>
          <w:szCs w:val="28"/>
          <w:lang w:eastAsia="ru-RU"/>
        </w:rPr>
        <w:t xml:space="preserve"> від задекларованого). </w:t>
      </w:r>
    </w:p>
    <w:p w:rsidR="00766889" w:rsidRPr="009023B3" w:rsidRDefault="00766889" w:rsidP="008772AE">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результатами проведених перевірок до бюджетів всіх рівнів донараховано всього податкових зобов’язань в сумі </w:t>
      </w:r>
      <w:r w:rsidR="001309FF">
        <w:rPr>
          <w:rFonts w:ascii="Times New Roman" w:eastAsia="Times New Roman" w:hAnsi="Times New Roman" w:cs="Times New Roman"/>
          <w:sz w:val="28"/>
          <w:szCs w:val="28"/>
          <w:lang w:eastAsia="ru-RU"/>
        </w:rPr>
        <w:t>9,7</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млрд</w:t>
      </w:r>
      <w:proofErr w:type="spellEnd"/>
      <w:r>
        <w:rPr>
          <w:rFonts w:ascii="Times New Roman" w:eastAsia="Times New Roman" w:hAnsi="Times New Roman" w:cs="Times New Roman"/>
          <w:sz w:val="28"/>
          <w:szCs w:val="28"/>
          <w:lang w:eastAsia="ru-RU"/>
        </w:rPr>
        <w:t xml:space="preserve"> </w:t>
      </w:r>
      <w:proofErr w:type="spellStart"/>
      <w:r w:rsidR="00C44F71">
        <w:rPr>
          <w:rFonts w:ascii="Times New Roman" w:eastAsia="Times New Roman" w:hAnsi="Times New Roman" w:cs="Times New Roman"/>
          <w:sz w:val="28"/>
          <w:szCs w:val="28"/>
          <w:lang w:eastAsia="ru-RU"/>
        </w:rPr>
        <w:t>грн</w:t>
      </w:r>
      <w:proofErr w:type="spellEnd"/>
      <w:r w:rsidR="00C44F71">
        <w:rPr>
          <w:rFonts w:ascii="Times New Roman" w:eastAsia="Times New Roman" w:hAnsi="Times New Roman" w:cs="Times New Roman"/>
          <w:sz w:val="28"/>
          <w:szCs w:val="28"/>
          <w:lang w:eastAsia="ru-RU"/>
        </w:rPr>
        <w:t xml:space="preserve">, з яких узгоджено податкових зобов’язань </w:t>
      </w:r>
      <w:r w:rsidR="008872C3">
        <w:rPr>
          <w:rFonts w:ascii="Times New Roman" w:eastAsia="Times New Roman" w:hAnsi="Times New Roman" w:cs="Times New Roman"/>
          <w:sz w:val="28"/>
          <w:szCs w:val="28"/>
          <w:lang w:eastAsia="ru-RU"/>
        </w:rPr>
        <w:t xml:space="preserve">в сумі </w:t>
      </w:r>
      <w:r w:rsidR="00DC6182">
        <w:rPr>
          <w:rFonts w:ascii="Times New Roman" w:eastAsia="Times New Roman" w:hAnsi="Times New Roman" w:cs="Times New Roman"/>
          <w:sz w:val="28"/>
          <w:szCs w:val="28"/>
          <w:lang w:eastAsia="ru-RU"/>
        </w:rPr>
        <w:t>9,8</w:t>
      </w:r>
      <w:r w:rsidR="008872C3">
        <w:rPr>
          <w:rFonts w:ascii="Times New Roman" w:eastAsia="Times New Roman" w:hAnsi="Times New Roman" w:cs="Times New Roman"/>
          <w:sz w:val="28"/>
          <w:szCs w:val="28"/>
          <w:lang w:eastAsia="ru-RU"/>
        </w:rPr>
        <w:t xml:space="preserve"> </w:t>
      </w:r>
      <w:proofErr w:type="spellStart"/>
      <w:r w:rsidR="008872C3">
        <w:rPr>
          <w:rFonts w:ascii="Times New Roman" w:eastAsia="Times New Roman" w:hAnsi="Times New Roman" w:cs="Times New Roman"/>
          <w:sz w:val="28"/>
          <w:szCs w:val="28"/>
          <w:lang w:eastAsia="ru-RU"/>
        </w:rPr>
        <w:t>млрд</w:t>
      </w:r>
      <w:proofErr w:type="spellEnd"/>
      <w:r w:rsidR="00911EAA">
        <w:rPr>
          <w:rFonts w:ascii="Times New Roman" w:eastAsia="Times New Roman" w:hAnsi="Times New Roman" w:cs="Times New Roman"/>
          <w:sz w:val="28"/>
          <w:szCs w:val="28"/>
          <w:lang w:eastAsia="ru-RU"/>
        </w:rPr>
        <w:t xml:space="preserve"> </w:t>
      </w:r>
      <w:r w:rsidR="008872C3">
        <w:rPr>
          <w:rFonts w:ascii="Times New Roman" w:eastAsia="Times New Roman" w:hAnsi="Times New Roman" w:cs="Times New Roman"/>
          <w:sz w:val="28"/>
          <w:szCs w:val="28"/>
          <w:lang w:eastAsia="ru-RU"/>
        </w:rPr>
        <w:t>гр</w:t>
      </w:r>
      <w:r w:rsidR="000C79CA">
        <w:rPr>
          <w:rFonts w:ascii="Times New Roman" w:eastAsia="Times New Roman" w:hAnsi="Times New Roman" w:cs="Times New Roman"/>
          <w:sz w:val="28"/>
          <w:szCs w:val="28"/>
          <w:lang w:eastAsia="ru-RU"/>
        </w:rPr>
        <w:t>ивень</w:t>
      </w:r>
      <w:r w:rsidR="008872C3">
        <w:rPr>
          <w:rFonts w:ascii="Times New Roman" w:eastAsia="Times New Roman" w:hAnsi="Times New Roman" w:cs="Times New Roman"/>
          <w:sz w:val="28"/>
          <w:szCs w:val="28"/>
          <w:lang w:eastAsia="ru-RU"/>
        </w:rPr>
        <w:t xml:space="preserve">. Із донарахованих сум до бюджету надійшло </w:t>
      </w:r>
      <w:r w:rsidR="00DC6182">
        <w:rPr>
          <w:rFonts w:ascii="Times New Roman" w:eastAsia="Times New Roman" w:hAnsi="Times New Roman" w:cs="Times New Roman"/>
          <w:sz w:val="28"/>
          <w:szCs w:val="28"/>
          <w:lang w:eastAsia="ru-RU"/>
        </w:rPr>
        <w:t>190</w:t>
      </w:r>
      <w:r w:rsidR="008872C3">
        <w:rPr>
          <w:rFonts w:ascii="Times New Roman" w:eastAsia="Times New Roman" w:hAnsi="Times New Roman" w:cs="Times New Roman"/>
          <w:sz w:val="28"/>
          <w:szCs w:val="28"/>
          <w:lang w:eastAsia="ru-RU"/>
        </w:rPr>
        <w:t xml:space="preserve"> </w:t>
      </w:r>
      <w:proofErr w:type="spellStart"/>
      <w:r w:rsidR="008872C3">
        <w:rPr>
          <w:rFonts w:ascii="Times New Roman" w:eastAsia="Times New Roman" w:hAnsi="Times New Roman" w:cs="Times New Roman"/>
          <w:sz w:val="28"/>
          <w:szCs w:val="28"/>
          <w:lang w:eastAsia="ru-RU"/>
        </w:rPr>
        <w:t>млн</w:t>
      </w:r>
      <w:proofErr w:type="spellEnd"/>
      <w:r w:rsidR="00911EAA">
        <w:rPr>
          <w:rFonts w:ascii="Times New Roman" w:eastAsia="Times New Roman" w:hAnsi="Times New Roman" w:cs="Times New Roman"/>
          <w:sz w:val="28"/>
          <w:szCs w:val="28"/>
          <w:lang w:eastAsia="ru-RU"/>
        </w:rPr>
        <w:t xml:space="preserve"> </w:t>
      </w:r>
      <w:r w:rsidR="000468D2">
        <w:rPr>
          <w:rFonts w:ascii="Times New Roman" w:eastAsia="Times New Roman" w:hAnsi="Times New Roman" w:cs="Times New Roman"/>
          <w:sz w:val="28"/>
          <w:szCs w:val="28"/>
          <w:lang w:eastAsia="ru-RU"/>
        </w:rPr>
        <w:t xml:space="preserve"> </w:t>
      </w:r>
      <w:r w:rsidR="008872C3">
        <w:rPr>
          <w:rFonts w:ascii="Times New Roman" w:eastAsia="Times New Roman" w:hAnsi="Times New Roman" w:cs="Times New Roman"/>
          <w:sz w:val="28"/>
          <w:szCs w:val="28"/>
          <w:lang w:eastAsia="ru-RU"/>
        </w:rPr>
        <w:t>гр</w:t>
      </w:r>
      <w:r w:rsidR="000C79CA">
        <w:rPr>
          <w:rFonts w:ascii="Times New Roman" w:eastAsia="Times New Roman" w:hAnsi="Times New Roman" w:cs="Times New Roman"/>
          <w:sz w:val="28"/>
          <w:szCs w:val="28"/>
          <w:lang w:eastAsia="ru-RU"/>
        </w:rPr>
        <w:t xml:space="preserve">ивень. </w:t>
      </w:r>
      <w:r w:rsidR="000468D2">
        <w:rPr>
          <w:rFonts w:ascii="Times New Roman" w:eastAsia="Times New Roman" w:hAnsi="Times New Roman" w:cs="Times New Roman"/>
          <w:sz w:val="28"/>
          <w:szCs w:val="28"/>
          <w:lang w:eastAsia="ru-RU"/>
        </w:rPr>
        <w:t xml:space="preserve"> </w:t>
      </w:r>
      <w:r w:rsidR="000C79CA">
        <w:rPr>
          <w:rFonts w:ascii="Times New Roman" w:eastAsia="Times New Roman" w:hAnsi="Times New Roman" w:cs="Times New Roman"/>
          <w:sz w:val="28"/>
          <w:szCs w:val="28"/>
          <w:lang w:eastAsia="ru-RU"/>
        </w:rPr>
        <w:t xml:space="preserve">Крім того, в ході документальних перевірок зменшено </w:t>
      </w:r>
      <w:proofErr w:type="spellStart"/>
      <w:r w:rsidR="000C79CA">
        <w:rPr>
          <w:rFonts w:ascii="Times New Roman" w:eastAsia="Times New Roman" w:hAnsi="Times New Roman" w:cs="Times New Roman"/>
          <w:sz w:val="28"/>
          <w:szCs w:val="28"/>
          <w:lang w:eastAsia="ru-RU"/>
        </w:rPr>
        <w:t>неправірно</w:t>
      </w:r>
      <w:proofErr w:type="spellEnd"/>
      <w:r w:rsidR="000C79CA">
        <w:rPr>
          <w:rFonts w:ascii="Times New Roman" w:eastAsia="Times New Roman" w:hAnsi="Times New Roman" w:cs="Times New Roman"/>
          <w:sz w:val="28"/>
          <w:szCs w:val="28"/>
          <w:lang w:eastAsia="ru-RU"/>
        </w:rPr>
        <w:t xml:space="preserve"> задекларовані підприємствами збитки</w:t>
      </w:r>
      <w:r w:rsidR="009E56FF">
        <w:rPr>
          <w:rFonts w:ascii="Times New Roman" w:eastAsia="Times New Roman" w:hAnsi="Times New Roman" w:cs="Times New Roman"/>
          <w:sz w:val="28"/>
          <w:szCs w:val="28"/>
          <w:lang w:eastAsia="ru-RU"/>
        </w:rPr>
        <w:t xml:space="preserve"> на суму </w:t>
      </w:r>
      <w:r w:rsidR="009E56FF" w:rsidRPr="00DC6182">
        <w:rPr>
          <w:rFonts w:ascii="Times New Roman" w:eastAsia="Times New Roman" w:hAnsi="Times New Roman" w:cs="Times New Roman"/>
          <w:sz w:val="28"/>
          <w:szCs w:val="28"/>
          <w:lang w:eastAsia="ru-RU"/>
        </w:rPr>
        <w:t>1,8</w:t>
      </w:r>
      <w:r w:rsidR="009E56FF">
        <w:rPr>
          <w:rFonts w:ascii="Times New Roman" w:eastAsia="Times New Roman" w:hAnsi="Times New Roman" w:cs="Times New Roman"/>
          <w:sz w:val="28"/>
          <w:szCs w:val="28"/>
          <w:lang w:eastAsia="ru-RU"/>
        </w:rPr>
        <w:t xml:space="preserve"> </w:t>
      </w:r>
      <w:proofErr w:type="spellStart"/>
      <w:r w:rsidR="009E56FF">
        <w:rPr>
          <w:rFonts w:ascii="Times New Roman" w:eastAsia="Times New Roman" w:hAnsi="Times New Roman" w:cs="Times New Roman"/>
          <w:sz w:val="28"/>
          <w:szCs w:val="28"/>
          <w:lang w:eastAsia="ru-RU"/>
        </w:rPr>
        <w:t>млрд</w:t>
      </w:r>
      <w:proofErr w:type="spellEnd"/>
      <w:r w:rsidR="009E56FF">
        <w:rPr>
          <w:rFonts w:ascii="Times New Roman" w:eastAsia="Times New Roman" w:hAnsi="Times New Roman" w:cs="Times New Roman"/>
          <w:sz w:val="28"/>
          <w:szCs w:val="28"/>
          <w:lang w:eastAsia="ru-RU"/>
        </w:rPr>
        <w:t xml:space="preserve"> </w:t>
      </w:r>
      <w:proofErr w:type="spellStart"/>
      <w:r w:rsidR="009E56FF">
        <w:rPr>
          <w:rFonts w:ascii="Times New Roman" w:eastAsia="Times New Roman" w:hAnsi="Times New Roman" w:cs="Times New Roman"/>
          <w:sz w:val="28"/>
          <w:szCs w:val="28"/>
          <w:lang w:eastAsia="ru-RU"/>
        </w:rPr>
        <w:t>грн</w:t>
      </w:r>
      <w:proofErr w:type="spellEnd"/>
      <w:r w:rsidR="009E56FF">
        <w:rPr>
          <w:rFonts w:ascii="Times New Roman" w:eastAsia="Times New Roman" w:hAnsi="Times New Roman" w:cs="Times New Roman"/>
          <w:sz w:val="28"/>
          <w:szCs w:val="28"/>
          <w:lang w:eastAsia="ru-RU"/>
        </w:rPr>
        <w:t xml:space="preserve">, що дозволить у майбутніх періодах упередити несплату податку на прибуток до бюджету на </w:t>
      </w:r>
      <w:r w:rsidR="009E56FF" w:rsidRPr="00DC6182">
        <w:rPr>
          <w:rFonts w:ascii="Times New Roman" w:eastAsia="Times New Roman" w:hAnsi="Times New Roman" w:cs="Times New Roman"/>
          <w:sz w:val="28"/>
          <w:szCs w:val="28"/>
          <w:lang w:eastAsia="ru-RU"/>
        </w:rPr>
        <w:t>33</w:t>
      </w:r>
      <w:r w:rsidR="00DC6182">
        <w:rPr>
          <w:rFonts w:ascii="Times New Roman" w:eastAsia="Times New Roman" w:hAnsi="Times New Roman" w:cs="Times New Roman"/>
          <w:sz w:val="28"/>
          <w:szCs w:val="28"/>
          <w:lang w:eastAsia="ru-RU"/>
        </w:rPr>
        <w:t>4</w:t>
      </w:r>
      <w:r w:rsidR="009E56FF">
        <w:rPr>
          <w:rFonts w:ascii="Times New Roman" w:eastAsia="Times New Roman" w:hAnsi="Times New Roman" w:cs="Times New Roman"/>
          <w:sz w:val="28"/>
          <w:szCs w:val="28"/>
          <w:lang w:eastAsia="ru-RU"/>
        </w:rPr>
        <w:t xml:space="preserve"> </w:t>
      </w:r>
      <w:proofErr w:type="spellStart"/>
      <w:r w:rsidR="009E56FF">
        <w:rPr>
          <w:rFonts w:ascii="Times New Roman" w:eastAsia="Times New Roman" w:hAnsi="Times New Roman" w:cs="Times New Roman"/>
          <w:sz w:val="28"/>
          <w:szCs w:val="28"/>
          <w:lang w:eastAsia="ru-RU"/>
        </w:rPr>
        <w:t>млн</w:t>
      </w:r>
      <w:proofErr w:type="spellEnd"/>
      <w:r w:rsidR="009E56FF">
        <w:rPr>
          <w:rFonts w:ascii="Times New Roman" w:eastAsia="Times New Roman" w:hAnsi="Times New Roman" w:cs="Times New Roman"/>
          <w:sz w:val="28"/>
          <w:szCs w:val="28"/>
          <w:lang w:eastAsia="ru-RU"/>
        </w:rPr>
        <w:t xml:space="preserve"> </w:t>
      </w:r>
      <w:proofErr w:type="spellStart"/>
      <w:r w:rsidR="009E56FF">
        <w:rPr>
          <w:rFonts w:ascii="Times New Roman" w:eastAsia="Times New Roman" w:hAnsi="Times New Roman" w:cs="Times New Roman"/>
          <w:sz w:val="28"/>
          <w:szCs w:val="28"/>
          <w:lang w:eastAsia="ru-RU"/>
        </w:rPr>
        <w:t>грн</w:t>
      </w:r>
      <w:proofErr w:type="spellEnd"/>
      <w:r w:rsidR="009E56FF">
        <w:rPr>
          <w:rFonts w:ascii="Times New Roman" w:eastAsia="Times New Roman" w:hAnsi="Times New Roman" w:cs="Times New Roman"/>
          <w:sz w:val="28"/>
          <w:szCs w:val="28"/>
          <w:lang w:eastAsia="ru-RU"/>
        </w:rPr>
        <w:t xml:space="preserve">, також зменшено суму </w:t>
      </w:r>
      <w:proofErr w:type="spellStart"/>
      <w:r w:rsidR="009E56FF">
        <w:rPr>
          <w:rFonts w:ascii="Times New Roman" w:eastAsia="Times New Roman" w:hAnsi="Times New Roman" w:cs="Times New Roman"/>
          <w:sz w:val="28"/>
          <w:szCs w:val="28"/>
          <w:lang w:eastAsia="ru-RU"/>
        </w:rPr>
        <w:t>відємного</w:t>
      </w:r>
      <w:proofErr w:type="spellEnd"/>
      <w:r w:rsidR="009E56FF">
        <w:rPr>
          <w:rFonts w:ascii="Times New Roman" w:eastAsia="Times New Roman" w:hAnsi="Times New Roman" w:cs="Times New Roman"/>
          <w:sz w:val="28"/>
          <w:szCs w:val="28"/>
          <w:lang w:eastAsia="ru-RU"/>
        </w:rPr>
        <w:t xml:space="preserve"> значення різниці між податковими </w:t>
      </w:r>
      <w:r w:rsidR="0008180A">
        <w:rPr>
          <w:rFonts w:ascii="Times New Roman" w:eastAsia="Times New Roman" w:hAnsi="Times New Roman" w:cs="Times New Roman"/>
          <w:sz w:val="28"/>
          <w:szCs w:val="28"/>
          <w:lang w:eastAsia="ru-RU"/>
        </w:rPr>
        <w:t xml:space="preserve">зобов’язаннями та податковим кредитом з ПДВ в розмірі </w:t>
      </w:r>
      <w:r w:rsidR="00B25420">
        <w:rPr>
          <w:rFonts w:ascii="Times New Roman" w:eastAsia="Times New Roman" w:hAnsi="Times New Roman" w:cs="Times New Roman"/>
          <w:sz w:val="28"/>
          <w:szCs w:val="28"/>
          <w:lang w:eastAsia="ru-RU"/>
        </w:rPr>
        <w:t>0,8</w:t>
      </w:r>
      <w:r w:rsidR="0008180A">
        <w:rPr>
          <w:rFonts w:ascii="Times New Roman" w:eastAsia="Times New Roman" w:hAnsi="Times New Roman" w:cs="Times New Roman"/>
          <w:sz w:val="28"/>
          <w:szCs w:val="28"/>
          <w:lang w:eastAsia="ru-RU"/>
        </w:rPr>
        <w:t xml:space="preserve"> </w:t>
      </w:r>
      <w:proofErr w:type="spellStart"/>
      <w:r w:rsidR="0008180A">
        <w:rPr>
          <w:rFonts w:ascii="Times New Roman" w:eastAsia="Times New Roman" w:hAnsi="Times New Roman" w:cs="Times New Roman"/>
          <w:sz w:val="28"/>
          <w:szCs w:val="28"/>
          <w:lang w:eastAsia="ru-RU"/>
        </w:rPr>
        <w:t>млрд</w:t>
      </w:r>
      <w:proofErr w:type="spellEnd"/>
      <w:r w:rsidR="00911EAA">
        <w:rPr>
          <w:rFonts w:ascii="Times New Roman" w:eastAsia="Times New Roman" w:hAnsi="Times New Roman" w:cs="Times New Roman"/>
          <w:sz w:val="28"/>
          <w:szCs w:val="28"/>
          <w:lang w:eastAsia="ru-RU"/>
        </w:rPr>
        <w:t xml:space="preserve"> </w:t>
      </w:r>
      <w:r w:rsidR="0008180A">
        <w:rPr>
          <w:rFonts w:ascii="Times New Roman" w:eastAsia="Times New Roman" w:hAnsi="Times New Roman" w:cs="Times New Roman"/>
          <w:sz w:val="28"/>
          <w:szCs w:val="28"/>
          <w:lang w:eastAsia="ru-RU"/>
        </w:rPr>
        <w:t>грн. та зменшено суму ПДВ, яка заявлена до відшкодування з бюджету,</w:t>
      </w:r>
      <w:r w:rsidR="000468D2">
        <w:rPr>
          <w:rFonts w:ascii="Times New Roman" w:eastAsia="Times New Roman" w:hAnsi="Times New Roman" w:cs="Times New Roman"/>
          <w:sz w:val="28"/>
          <w:szCs w:val="28"/>
          <w:lang w:eastAsia="ru-RU"/>
        </w:rPr>
        <w:t xml:space="preserve"> яку зменшено за результатами перевірок в сумі </w:t>
      </w:r>
      <w:r w:rsidR="000468D2" w:rsidRPr="00B25420">
        <w:rPr>
          <w:rFonts w:ascii="Times New Roman" w:eastAsia="Times New Roman" w:hAnsi="Times New Roman" w:cs="Times New Roman"/>
          <w:sz w:val="28"/>
          <w:szCs w:val="28"/>
          <w:lang w:eastAsia="ru-RU"/>
        </w:rPr>
        <w:t>0,</w:t>
      </w:r>
      <w:r w:rsidR="00B25420">
        <w:rPr>
          <w:rFonts w:ascii="Times New Roman" w:eastAsia="Times New Roman" w:hAnsi="Times New Roman" w:cs="Times New Roman"/>
          <w:sz w:val="28"/>
          <w:szCs w:val="28"/>
          <w:lang w:eastAsia="ru-RU"/>
        </w:rPr>
        <w:t>6</w:t>
      </w:r>
      <w:r w:rsidR="000468D2">
        <w:rPr>
          <w:rFonts w:ascii="Times New Roman" w:eastAsia="Times New Roman" w:hAnsi="Times New Roman" w:cs="Times New Roman"/>
          <w:sz w:val="28"/>
          <w:szCs w:val="28"/>
          <w:lang w:eastAsia="ru-RU"/>
        </w:rPr>
        <w:t xml:space="preserve"> </w:t>
      </w:r>
      <w:proofErr w:type="spellStart"/>
      <w:r w:rsidR="000468D2">
        <w:rPr>
          <w:rFonts w:ascii="Times New Roman" w:eastAsia="Times New Roman" w:hAnsi="Times New Roman" w:cs="Times New Roman"/>
          <w:sz w:val="28"/>
          <w:szCs w:val="28"/>
          <w:lang w:eastAsia="ru-RU"/>
        </w:rPr>
        <w:t>млрд</w:t>
      </w:r>
      <w:proofErr w:type="spellEnd"/>
      <w:r w:rsidR="00FA0A7E">
        <w:rPr>
          <w:rFonts w:ascii="Times New Roman" w:eastAsia="Times New Roman" w:hAnsi="Times New Roman" w:cs="Times New Roman"/>
          <w:sz w:val="28"/>
          <w:szCs w:val="28"/>
          <w:lang w:eastAsia="ru-RU"/>
        </w:rPr>
        <w:t xml:space="preserve"> </w:t>
      </w:r>
      <w:r w:rsidR="000468D2">
        <w:rPr>
          <w:rFonts w:ascii="Times New Roman" w:eastAsia="Times New Roman" w:hAnsi="Times New Roman" w:cs="Times New Roman"/>
          <w:sz w:val="28"/>
          <w:szCs w:val="28"/>
          <w:lang w:eastAsia="ru-RU"/>
        </w:rPr>
        <w:t>гривень.</w:t>
      </w:r>
    </w:p>
    <w:p w:rsidR="00014405" w:rsidRPr="00893D03" w:rsidRDefault="009962B3" w:rsidP="00280D4E">
      <w:pPr>
        <w:spacing w:after="0" w:line="240" w:lineRule="auto"/>
        <w:ind w:firstLine="567"/>
        <w:jc w:val="center"/>
        <w:rPr>
          <w:rFonts w:ascii="Times New Roman" w:hAnsi="Times New Roman" w:cs="Times New Roman"/>
          <w:color w:val="000000" w:themeColor="text1"/>
          <w:sz w:val="28"/>
          <w:szCs w:val="28"/>
        </w:rPr>
      </w:pPr>
      <w:r w:rsidRPr="00962CA3">
        <w:rPr>
          <w:rFonts w:ascii="Times New Roman" w:eastAsia="Calibri" w:hAnsi="Times New Roman" w:cs="Times New Roman"/>
          <w:b/>
          <w:sz w:val="28"/>
          <w:szCs w:val="28"/>
        </w:rPr>
        <w:t xml:space="preserve">Розділ 2. </w:t>
      </w:r>
      <w:r w:rsidR="00102465">
        <w:rPr>
          <w:rFonts w:ascii="Times New Roman" w:eastAsia="Calibri" w:hAnsi="Times New Roman" w:cs="Times New Roman"/>
          <w:b/>
          <w:sz w:val="28"/>
          <w:szCs w:val="28"/>
        </w:rPr>
        <w:t xml:space="preserve">Організація </w:t>
      </w:r>
      <w:r w:rsidR="00962CA3" w:rsidRPr="00962CA3">
        <w:rPr>
          <w:rFonts w:ascii="Times New Roman" w:hAnsi="Times New Roman" w:cs="Times New Roman"/>
          <w:b/>
          <w:sz w:val="28"/>
          <w:szCs w:val="28"/>
        </w:rPr>
        <w:t xml:space="preserve"> роботи з питань дотримання вимог податкового законодавства, </w:t>
      </w:r>
      <w:proofErr w:type="spellStart"/>
      <w:r w:rsidR="00962CA3" w:rsidRPr="00962CA3">
        <w:rPr>
          <w:rFonts w:ascii="Times New Roman" w:hAnsi="Times New Roman" w:cs="Times New Roman"/>
          <w:b/>
          <w:sz w:val="28"/>
          <w:szCs w:val="28"/>
        </w:rPr>
        <w:t>законодавства</w:t>
      </w:r>
      <w:proofErr w:type="spellEnd"/>
      <w:r w:rsidR="00962CA3" w:rsidRPr="00962CA3">
        <w:rPr>
          <w:rFonts w:ascii="Times New Roman" w:hAnsi="Times New Roman" w:cs="Times New Roman"/>
          <w:b/>
          <w:sz w:val="28"/>
          <w:szCs w:val="28"/>
        </w:rPr>
        <w:t xml:space="preserve"> щодо адміністрування єдиного внеску </w:t>
      </w:r>
      <w:r w:rsidR="009D1372">
        <w:rPr>
          <w:rFonts w:ascii="Times New Roman" w:hAnsi="Times New Roman" w:cs="Times New Roman"/>
          <w:b/>
          <w:sz w:val="28"/>
          <w:szCs w:val="28"/>
        </w:rPr>
        <w:t xml:space="preserve">на загальнообов’язкове державне соціальне страхування </w:t>
      </w:r>
      <w:r w:rsidR="00962CA3" w:rsidRPr="00962CA3">
        <w:rPr>
          <w:rFonts w:ascii="Times New Roman" w:hAnsi="Times New Roman" w:cs="Times New Roman"/>
          <w:b/>
          <w:sz w:val="28"/>
          <w:szCs w:val="28"/>
        </w:rPr>
        <w:t>та законодавства з інших питань, контроль за дотриманням</w:t>
      </w:r>
    </w:p>
    <w:p w:rsidR="009962B3" w:rsidRPr="00962CA3" w:rsidRDefault="00962CA3" w:rsidP="00280D4E">
      <w:pPr>
        <w:spacing w:after="0" w:line="240" w:lineRule="auto"/>
        <w:ind w:firstLine="567"/>
        <w:jc w:val="center"/>
        <w:rPr>
          <w:rFonts w:ascii="Times New Roman" w:eastAsia="Calibri" w:hAnsi="Times New Roman" w:cs="Times New Roman"/>
          <w:b/>
          <w:sz w:val="28"/>
          <w:szCs w:val="28"/>
        </w:rPr>
      </w:pPr>
      <w:r w:rsidRPr="00A5599A">
        <w:rPr>
          <w:rFonts w:ascii="Times New Roman" w:hAnsi="Times New Roman" w:cs="Times New Roman"/>
          <w:b/>
          <w:sz w:val="28"/>
          <w:szCs w:val="28"/>
        </w:rPr>
        <w:t>якого покладено на ДПС</w:t>
      </w:r>
    </w:p>
    <w:p w:rsidR="0057117E" w:rsidRDefault="0057117E" w:rsidP="00962CA3">
      <w:pPr>
        <w:spacing w:after="0" w:line="240" w:lineRule="auto"/>
        <w:ind w:firstLine="709"/>
        <w:jc w:val="both"/>
        <w:rPr>
          <w:rFonts w:ascii="Times New Roman" w:hAnsi="Times New Roman" w:cs="Times New Roman"/>
          <w:color w:val="000000"/>
          <w:sz w:val="28"/>
          <w:szCs w:val="28"/>
        </w:rPr>
      </w:pPr>
    </w:p>
    <w:p w:rsidR="00A5599A" w:rsidRPr="00A5599A" w:rsidRDefault="00A5599A" w:rsidP="00A5599A">
      <w:pPr>
        <w:spacing w:after="0" w:line="240" w:lineRule="auto"/>
        <w:ind w:firstLine="709"/>
        <w:jc w:val="both"/>
        <w:rPr>
          <w:rFonts w:ascii="Times New Roman" w:eastAsia="Times New Roman" w:hAnsi="Times New Roman" w:cs="Times New Roman"/>
          <w:bCs/>
          <w:color w:val="000000"/>
          <w:sz w:val="28"/>
          <w:szCs w:val="28"/>
          <w:lang w:eastAsia="ru-RU"/>
        </w:rPr>
      </w:pPr>
      <w:r w:rsidRPr="00A5599A">
        <w:rPr>
          <w:rFonts w:ascii="Times New Roman" w:eastAsia="Times New Roman" w:hAnsi="Times New Roman" w:cs="Times New Roman"/>
          <w:bCs/>
          <w:color w:val="000000"/>
          <w:sz w:val="28"/>
          <w:szCs w:val="28"/>
          <w:lang w:eastAsia="ru-RU"/>
        </w:rPr>
        <w:t>Протягом</w:t>
      </w:r>
      <w:r w:rsidR="00D16897">
        <w:rPr>
          <w:rFonts w:ascii="Times New Roman" w:eastAsia="Times New Roman" w:hAnsi="Times New Roman" w:cs="Times New Roman"/>
          <w:bCs/>
          <w:color w:val="000000"/>
          <w:sz w:val="28"/>
          <w:szCs w:val="28"/>
          <w:lang w:eastAsia="ru-RU"/>
        </w:rPr>
        <w:t xml:space="preserve"> 202</w:t>
      </w:r>
      <w:r w:rsidR="009D1372">
        <w:rPr>
          <w:rFonts w:ascii="Times New Roman" w:eastAsia="Times New Roman" w:hAnsi="Times New Roman" w:cs="Times New Roman"/>
          <w:bCs/>
          <w:color w:val="000000"/>
          <w:sz w:val="28"/>
          <w:szCs w:val="28"/>
          <w:lang w:eastAsia="ru-RU"/>
        </w:rPr>
        <w:t>5</w:t>
      </w:r>
      <w:r w:rsidR="00D16897">
        <w:rPr>
          <w:rFonts w:ascii="Times New Roman" w:eastAsia="Times New Roman" w:hAnsi="Times New Roman" w:cs="Times New Roman"/>
          <w:bCs/>
          <w:color w:val="000000"/>
          <w:sz w:val="28"/>
          <w:szCs w:val="28"/>
          <w:lang w:eastAsia="ru-RU"/>
        </w:rPr>
        <w:t xml:space="preserve"> року</w:t>
      </w:r>
      <w:r w:rsidRPr="00A5599A">
        <w:rPr>
          <w:rFonts w:ascii="Times New Roman" w:eastAsia="Times New Roman" w:hAnsi="Times New Roman" w:cs="Times New Roman"/>
          <w:bCs/>
          <w:color w:val="000000"/>
          <w:sz w:val="28"/>
          <w:szCs w:val="28"/>
          <w:lang w:eastAsia="ru-RU"/>
        </w:rPr>
        <w:t xml:space="preserve"> забезпечено контроль та моніторинг поданої звітності СГ, своєчасне та стовідсоткове проведення камеральних перевірок.</w:t>
      </w:r>
    </w:p>
    <w:p w:rsidR="00A5599A" w:rsidRPr="00A5599A" w:rsidRDefault="00A5599A" w:rsidP="00A5599A">
      <w:pPr>
        <w:spacing w:after="0" w:line="240" w:lineRule="auto"/>
        <w:ind w:firstLine="709"/>
        <w:jc w:val="both"/>
        <w:rPr>
          <w:rFonts w:ascii="Times New Roman" w:eastAsia="Times New Roman" w:hAnsi="Times New Roman" w:cs="Times New Roman"/>
          <w:sz w:val="28"/>
          <w:szCs w:val="28"/>
          <w:lang w:eastAsia="ru-RU"/>
        </w:rPr>
      </w:pPr>
      <w:r w:rsidRPr="00A5599A">
        <w:rPr>
          <w:rFonts w:ascii="Times New Roman" w:eastAsia="Times New Roman" w:hAnsi="Times New Roman" w:cs="Times New Roman"/>
          <w:bCs/>
          <w:color w:val="000000"/>
          <w:sz w:val="28"/>
          <w:szCs w:val="28"/>
          <w:lang w:eastAsia="ru-RU"/>
        </w:rPr>
        <w:t xml:space="preserve">З </w:t>
      </w:r>
      <w:r w:rsidRPr="00A5599A">
        <w:rPr>
          <w:rFonts w:ascii="Times New Roman" w:eastAsia="Times New Roman" w:hAnsi="Times New Roman" w:cs="Times New Roman"/>
          <w:sz w:val="28"/>
          <w:szCs w:val="28"/>
          <w:lang w:eastAsia="ru-RU"/>
        </w:rPr>
        <w:t xml:space="preserve">податку на прибуток подано </w:t>
      </w:r>
      <w:r w:rsidRPr="002B5854">
        <w:rPr>
          <w:rFonts w:ascii="Times New Roman" w:eastAsia="Times New Roman" w:hAnsi="Times New Roman" w:cs="Times New Roman"/>
          <w:sz w:val="28"/>
          <w:szCs w:val="28"/>
          <w:lang w:eastAsia="ru-RU"/>
        </w:rPr>
        <w:t>2</w:t>
      </w:r>
      <w:r w:rsidR="002B5854">
        <w:rPr>
          <w:rFonts w:ascii="Times New Roman" w:eastAsia="Times New Roman" w:hAnsi="Times New Roman" w:cs="Times New Roman"/>
          <w:sz w:val="28"/>
          <w:szCs w:val="28"/>
          <w:lang w:eastAsia="ru-RU"/>
        </w:rPr>
        <w:t>7019</w:t>
      </w:r>
      <w:r w:rsidRPr="00A5599A">
        <w:rPr>
          <w:rFonts w:ascii="Times New Roman" w:eastAsia="Times New Roman" w:hAnsi="Times New Roman" w:cs="Times New Roman"/>
          <w:sz w:val="28"/>
          <w:szCs w:val="28"/>
          <w:lang w:eastAsia="ru-RU"/>
        </w:rPr>
        <w:t xml:space="preserve"> податкових декларацій. За несвоєчасне подання або неподання податкової звітності до </w:t>
      </w:r>
      <w:r w:rsidR="002B5854">
        <w:rPr>
          <w:rFonts w:ascii="Times New Roman" w:eastAsia="Times New Roman" w:hAnsi="Times New Roman" w:cs="Times New Roman"/>
          <w:sz w:val="28"/>
          <w:szCs w:val="28"/>
          <w:lang w:eastAsia="ru-RU"/>
        </w:rPr>
        <w:t>1719</w:t>
      </w:r>
      <w:r w:rsidRPr="00A5599A">
        <w:rPr>
          <w:rFonts w:ascii="Times New Roman" w:eastAsia="Times New Roman" w:hAnsi="Times New Roman" w:cs="Times New Roman"/>
          <w:sz w:val="28"/>
          <w:szCs w:val="28"/>
          <w:lang w:eastAsia="ru-RU"/>
        </w:rPr>
        <w:t xml:space="preserve"> платників застосовано штрафні санкції у розмірі </w:t>
      </w:r>
      <w:r w:rsidRPr="002B5854">
        <w:rPr>
          <w:rFonts w:ascii="Times New Roman" w:eastAsia="Times New Roman" w:hAnsi="Times New Roman" w:cs="Times New Roman"/>
          <w:sz w:val="28"/>
          <w:szCs w:val="28"/>
          <w:lang w:val="ru-RU" w:eastAsia="ru-RU"/>
        </w:rPr>
        <w:t>1,</w:t>
      </w:r>
      <w:r w:rsidR="002B5854">
        <w:rPr>
          <w:rFonts w:ascii="Times New Roman" w:eastAsia="Times New Roman" w:hAnsi="Times New Roman" w:cs="Times New Roman"/>
          <w:sz w:val="28"/>
          <w:szCs w:val="28"/>
          <w:lang w:val="ru-RU" w:eastAsia="ru-RU"/>
        </w:rPr>
        <w:t>5</w:t>
      </w:r>
      <w:r w:rsidRPr="00A5599A">
        <w:rPr>
          <w:rFonts w:ascii="Times New Roman" w:eastAsia="Times New Roman" w:hAnsi="Times New Roman" w:cs="Times New Roman"/>
          <w:sz w:val="28"/>
          <w:szCs w:val="28"/>
          <w:lang w:val="ru-RU" w:eastAsia="ru-RU"/>
        </w:rPr>
        <w:t xml:space="preserve"> </w:t>
      </w:r>
      <w:proofErr w:type="spellStart"/>
      <w:r w:rsidR="006C0860">
        <w:rPr>
          <w:rFonts w:ascii="Times New Roman" w:eastAsia="Times New Roman" w:hAnsi="Times New Roman" w:cs="Times New Roman"/>
          <w:sz w:val="28"/>
          <w:szCs w:val="28"/>
          <w:lang w:eastAsia="ru-RU"/>
        </w:rPr>
        <w:t>млн</w:t>
      </w:r>
      <w:proofErr w:type="spellEnd"/>
      <w:r w:rsidR="006C0860">
        <w:rPr>
          <w:rFonts w:ascii="Times New Roman" w:eastAsia="Times New Roman" w:hAnsi="Times New Roman" w:cs="Times New Roman"/>
          <w:sz w:val="28"/>
          <w:szCs w:val="28"/>
          <w:lang w:eastAsia="ru-RU"/>
        </w:rPr>
        <w:t xml:space="preserve"> гривень</w:t>
      </w:r>
      <w:r w:rsidRPr="00A5599A">
        <w:rPr>
          <w:rFonts w:ascii="Times New Roman" w:eastAsia="Times New Roman" w:hAnsi="Times New Roman" w:cs="Times New Roman"/>
          <w:sz w:val="28"/>
          <w:szCs w:val="28"/>
          <w:lang w:eastAsia="ru-RU"/>
        </w:rPr>
        <w:t>.</w:t>
      </w:r>
    </w:p>
    <w:p w:rsidR="00A5599A" w:rsidRPr="00A5599A" w:rsidRDefault="00A5599A" w:rsidP="00A5599A">
      <w:pPr>
        <w:spacing w:after="0" w:line="240" w:lineRule="auto"/>
        <w:ind w:firstLine="709"/>
        <w:jc w:val="both"/>
        <w:rPr>
          <w:rFonts w:ascii="Times New Roman" w:eastAsia="Times New Roman" w:hAnsi="Times New Roman" w:cs="Times New Roman"/>
          <w:color w:val="000000"/>
          <w:sz w:val="28"/>
          <w:szCs w:val="28"/>
          <w:lang w:eastAsia="ru-RU"/>
        </w:rPr>
      </w:pPr>
      <w:r w:rsidRPr="00A5599A">
        <w:rPr>
          <w:rFonts w:ascii="Times New Roman" w:eastAsia="Times New Roman" w:hAnsi="Times New Roman" w:cs="Times New Roman"/>
          <w:color w:val="000000"/>
          <w:sz w:val="28"/>
          <w:szCs w:val="28"/>
          <w:lang w:eastAsia="ru-RU"/>
        </w:rPr>
        <w:t xml:space="preserve">З ПДВ проведено </w:t>
      </w:r>
      <w:r w:rsidR="002B5854">
        <w:rPr>
          <w:rFonts w:ascii="Times New Roman" w:eastAsia="Times New Roman" w:hAnsi="Times New Roman" w:cs="Times New Roman"/>
          <w:color w:val="000000"/>
          <w:sz w:val="28"/>
          <w:szCs w:val="28"/>
          <w:lang w:eastAsia="ru-RU"/>
        </w:rPr>
        <w:t>171738</w:t>
      </w:r>
      <w:r w:rsidRPr="00A5599A">
        <w:rPr>
          <w:rFonts w:ascii="Times New Roman" w:eastAsia="Times New Roman" w:hAnsi="Times New Roman" w:cs="Times New Roman"/>
          <w:color w:val="000000"/>
          <w:sz w:val="28"/>
          <w:szCs w:val="28"/>
          <w:lang w:eastAsia="ru-RU"/>
        </w:rPr>
        <w:t xml:space="preserve"> камеральних перевірок, за результатами перевірок прийнято </w:t>
      </w:r>
      <w:r w:rsidR="002B5854">
        <w:rPr>
          <w:rFonts w:ascii="Times New Roman" w:eastAsia="Times New Roman" w:hAnsi="Times New Roman" w:cs="Times New Roman"/>
          <w:color w:val="000000"/>
          <w:sz w:val="28"/>
          <w:szCs w:val="28"/>
          <w:lang w:eastAsia="ru-RU"/>
        </w:rPr>
        <w:t>57</w:t>
      </w:r>
      <w:r w:rsidRPr="00A5599A">
        <w:rPr>
          <w:rFonts w:ascii="Times New Roman" w:eastAsia="Times New Roman" w:hAnsi="Times New Roman" w:cs="Times New Roman"/>
          <w:color w:val="000000"/>
          <w:sz w:val="28"/>
          <w:szCs w:val="28"/>
          <w:lang w:eastAsia="ru-RU"/>
        </w:rPr>
        <w:t xml:space="preserve"> ППР, донараховано основного платежу </w:t>
      </w:r>
      <w:r w:rsidR="002B5854">
        <w:rPr>
          <w:rFonts w:ascii="Times New Roman" w:eastAsia="Times New Roman" w:hAnsi="Times New Roman" w:cs="Times New Roman"/>
          <w:color w:val="000000"/>
          <w:sz w:val="28"/>
          <w:szCs w:val="28"/>
          <w:lang w:eastAsia="ru-RU"/>
        </w:rPr>
        <w:t>45,4</w:t>
      </w:r>
      <w:r w:rsidRPr="00A5599A">
        <w:rPr>
          <w:rFonts w:ascii="Times New Roman" w:eastAsia="Times New Roman" w:hAnsi="Times New Roman" w:cs="Times New Roman"/>
          <w:color w:val="000000"/>
          <w:sz w:val="28"/>
          <w:szCs w:val="28"/>
          <w:lang w:eastAsia="ru-RU"/>
        </w:rPr>
        <w:t xml:space="preserve"> </w:t>
      </w:r>
      <w:proofErr w:type="spellStart"/>
      <w:r w:rsidRPr="00A5599A">
        <w:rPr>
          <w:rFonts w:ascii="Times New Roman" w:eastAsia="Times New Roman" w:hAnsi="Times New Roman" w:cs="Times New Roman"/>
          <w:color w:val="000000"/>
          <w:sz w:val="28"/>
          <w:szCs w:val="28"/>
          <w:lang w:eastAsia="ru-RU"/>
        </w:rPr>
        <w:t>млн</w:t>
      </w:r>
      <w:proofErr w:type="spellEnd"/>
      <w:r w:rsidRPr="00A5599A">
        <w:rPr>
          <w:rFonts w:ascii="Times New Roman" w:eastAsia="Times New Roman" w:hAnsi="Times New Roman" w:cs="Times New Roman"/>
          <w:color w:val="000000"/>
          <w:sz w:val="28"/>
          <w:szCs w:val="28"/>
          <w:lang w:eastAsia="ru-RU"/>
        </w:rPr>
        <w:t xml:space="preserve"> </w:t>
      </w:r>
      <w:proofErr w:type="spellStart"/>
      <w:r w:rsidRPr="00A5599A">
        <w:rPr>
          <w:rFonts w:ascii="Times New Roman" w:eastAsia="Times New Roman" w:hAnsi="Times New Roman" w:cs="Times New Roman"/>
          <w:color w:val="000000"/>
          <w:sz w:val="28"/>
          <w:szCs w:val="28"/>
          <w:lang w:eastAsia="ru-RU"/>
        </w:rPr>
        <w:t>грн</w:t>
      </w:r>
      <w:proofErr w:type="spellEnd"/>
      <w:r w:rsidRPr="00A5599A">
        <w:rPr>
          <w:rFonts w:ascii="Times New Roman" w:eastAsia="Times New Roman" w:hAnsi="Times New Roman" w:cs="Times New Roman"/>
          <w:color w:val="000000"/>
          <w:sz w:val="28"/>
          <w:szCs w:val="28"/>
          <w:lang w:eastAsia="ru-RU"/>
        </w:rPr>
        <w:t xml:space="preserve">, штрафних санкцій </w:t>
      </w:r>
      <w:r w:rsidR="002B5854">
        <w:rPr>
          <w:rFonts w:ascii="Times New Roman" w:eastAsia="Times New Roman" w:hAnsi="Times New Roman" w:cs="Times New Roman"/>
          <w:color w:val="000000"/>
          <w:sz w:val="28"/>
          <w:szCs w:val="28"/>
          <w:lang w:eastAsia="ru-RU"/>
        </w:rPr>
        <w:t xml:space="preserve"> 5,0</w:t>
      </w:r>
      <w:r w:rsidRPr="00A5599A">
        <w:rPr>
          <w:rFonts w:ascii="Times New Roman" w:eastAsia="Times New Roman" w:hAnsi="Times New Roman" w:cs="Times New Roman"/>
          <w:color w:val="000000"/>
          <w:sz w:val="28"/>
          <w:szCs w:val="28"/>
          <w:lang w:eastAsia="ru-RU"/>
        </w:rPr>
        <w:t xml:space="preserve"> </w:t>
      </w:r>
      <w:proofErr w:type="spellStart"/>
      <w:r w:rsidRPr="00A5599A">
        <w:rPr>
          <w:rFonts w:ascii="Times New Roman" w:eastAsia="Times New Roman" w:hAnsi="Times New Roman" w:cs="Times New Roman"/>
          <w:color w:val="000000"/>
          <w:sz w:val="28"/>
          <w:szCs w:val="28"/>
          <w:lang w:eastAsia="ru-RU"/>
        </w:rPr>
        <w:t>млн</w:t>
      </w:r>
      <w:proofErr w:type="spellEnd"/>
      <w:r w:rsidRPr="00A5599A">
        <w:rPr>
          <w:rFonts w:ascii="Times New Roman" w:eastAsia="Times New Roman" w:hAnsi="Times New Roman" w:cs="Times New Roman"/>
          <w:color w:val="000000"/>
          <w:sz w:val="28"/>
          <w:szCs w:val="28"/>
          <w:lang w:eastAsia="ru-RU"/>
        </w:rPr>
        <w:t xml:space="preserve"> </w:t>
      </w:r>
      <w:r w:rsidR="001B313C">
        <w:rPr>
          <w:rFonts w:ascii="Times New Roman" w:eastAsia="Times New Roman" w:hAnsi="Times New Roman" w:cs="Times New Roman"/>
          <w:color w:val="000000"/>
          <w:sz w:val="28"/>
          <w:szCs w:val="28"/>
          <w:lang w:eastAsia="ru-RU"/>
        </w:rPr>
        <w:t>гр</w:t>
      </w:r>
      <w:r w:rsidR="006C0860">
        <w:rPr>
          <w:rFonts w:ascii="Times New Roman" w:eastAsia="Times New Roman" w:hAnsi="Times New Roman" w:cs="Times New Roman"/>
          <w:color w:val="000000"/>
          <w:sz w:val="28"/>
          <w:szCs w:val="28"/>
          <w:lang w:eastAsia="ru-RU"/>
        </w:rPr>
        <w:t>ивень</w:t>
      </w:r>
      <w:r w:rsidR="001B313C">
        <w:rPr>
          <w:rFonts w:ascii="Times New Roman" w:eastAsia="Times New Roman" w:hAnsi="Times New Roman" w:cs="Times New Roman"/>
          <w:color w:val="000000"/>
          <w:sz w:val="28"/>
          <w:szCs w:val="28"/>
          <w:lang w:eastAsia="ru-RU"/>
        </w:rPr>
        <w:t>.</w:t>
      </w:r>
      <w:r w:rsidRPr="00A5599A">
        <w:rPr>
          <w:rFonts w:ascii="Times New Roman" w:eastAsia="Times New Roman" w:hAnsi="Times New Roman" w:cs="Times New Roman"/>
          <w:color w:val="000000"/>
          <w:sz w:val="28"/>
          <w:szCs w:val="28"/>
          <w:lang w:eastAsia="ru-RU"/>
        </w:rPr>
        <w:t xml:space="preserve"> </w:t>
      </w:r>
    </w:p>
    <w:p w:rsidR="00A5599A" w:rsidRPr="00A5599A" w:rsidRDefault="00A5599A" w:rsidP="00A5599A">
      <w:pPr>
        <w:spacing w:after="0" w:line="240" w:lineRule="auto"/>
        <w:ind w:firstLine="709"/>
        <w:jc w:val="both"/>
        <w:rPr>
          <w:rFonts w:ascii="Times New Roman" w:eastAsia="Times New Roman" w:hAnsi="Times New Roman" w:cs="Times New Roman"/>
          <w:color w:val="000000"/>
          <w:sz w:val="28"/>
          <w:szCs w:val="28"/>
          <w:lang w:eastAsia="ru-RU"/>
        </w:rPr>
      </w:pPr>
      <w:r w:rsidRPr="00A5599A">
        <w:rPr>
          <w:rFonts w:ascii="Times New Roman" w:eastAsia="Times New Roman" w:hAnsi="Times New Roman" w:cs="Times New Roman"/>
          <w:color w:val="000000"/>
          <w:sz w:val="28"/>
          <w:szCs w:val="28"/>
          <w:lang w:eastAsia="ru-RU"/>
        </w:rPr>
        <w:lastRenderedPageBreak/>
        <w:t xml:space="preserve">Завершено </w:t>
      </w:r>
      <w:r w:rsidR="006C5654">
        <w:rPr>
          <w:rFonts w:ascii="Times New Roman" w:eastAsia="Times New Roman" w:hAnsi="Times New Roman" w:cs="Times New Roman"/>
          <w:color w:val="000000"/>
          <w:sz w:val="28"/>
          <w:szCs w:val="28"/>
          <w:lang w:eastAsia="ru-RU"/>
        </w:rPr>
        <w:t>7489</w:t>
      </w:r>
      <w:r w:rsidRPr="00A5599A">
        <w:rPr>
          <w:rFonts w:ascii="Times New Roman" w:eastAsia="Times New Roman" w:hAnsi="Times New Roman" w:cs="Times New Roman"/>
          <w:color w:val="000000"/>
          <w:sz w:val="28"/>
          <w:szCs w:val="28"/>
          <w:lang w:eastAsia="ru-RU"/>
        </w:rPr>
        <w:t xml:space="preserve"> перевірок з питань несвоєчасної реєстрації податкових накладних в ЄРПН, за результатами перевірок донараховано штрафних санкцій у розмірі </w:t>
      </w:r>
      <w:r w:rsidR="006C5654">
        <w:rPr>
          <w:rFonts w:ascii="Times New Roman" w:eastAsia="Times New Roman" w:hAnsi="Times New Roman" w:cs="Times New Roman"/>
          <w:color w:val="000000"/>
          <w:sz w:val="28"/>
          <w:szCs w:val="28"/>
          <w:lang w:eastAsia="ru-RU"/>
        </w:rPr>
        <w:t xml:space="preserve"> 150,8</w:t>
      </w:r>
      <w:r w:rsidRPr="00A5599A">
        <w:rPr>
          <w:rFonts w:ascii="Times New Roman" w:eastAsia="Times New Roman" w:hAnsi="Times New Roman" w:cs="Times New Roman"/>
          <w:color w:val="000000"/>
          <w:sz w:val="28"/>
          <w:szCs w:val="28"/>
          <w:lang w:eastAsia="ru-RU"/>
        </w:rPr>
        <w:t xml:space="preserve"> </w:t>
      </w:r>
      <w:proofErr w:type="spellStart"/>
      <w:r w:rsidRPr="00A5599A">
        <w:rPr>
          <w:rFonts w:ascii="Times New Roman" w:eastAsia="Times New Roman" w:hAnsi="Times New Roman" w:cs="Times New Roman"/>
          <w:color w:val="000000"/>
          <w:sz w:val="28"/>
          <w:szCs w:val="28"/>
          <w:lang w:eastAsia="ru-RU"/>
        </w:rPr>
        <w:t>млн</w:t>
      </w:r>
      <w:proofErr w:type="spellEnd"/>
      <w:r w:rsidRPr="00A5599A">
        <w:rPr>
          <w:rFonts w:ascii="Times New Roman" w:eastAsia="Times New Roman" w:hAnsi="Times New Roman" w:cs="Times New Roman"/>
          <w:color w:val="000000"/>
          <w:sz w:val="28"/>
          <w:szCs w:val="28"/>
          <w:lang w:eastAsia="ru-RU"/>
        </w:rPr>
        <w:t xml:space="preserve"> гр</w:t>
      </w:r>
      <w:r w:rsidR="006C0860">
        <w:rPr>
          <w:rFonts w:ascii="Times New Roman" w:eastAsia="Times New Roman" w:hAnsi="Times New Roman" w:cs="Times New Roman"/>
          <w:color w:val="000000"/>
          <w:sz w:val="28"/>
          <w:szCs w:val="28"/>
          <w:lang w:eastAsia="ru-RU"/>
        </w:rPr>
        <w:t>ивень</w:t>
      </w:r>
      <w:r w:rsidRPr="00A5599A">
        <w:rPr>
          <w:rFonts w:ascii="Times New Roman" w:eastAsia="Times New Roman" w:hAnsi="Times New Roman" w:cs="Times New Roman"/>
          <w:color w:val="000000"/>
          <w:sz w:val="28"/>
          <w:szCs w:val="28"/>
          <w:lang w:eastAsia="ru-RU"/>
        </w:rPr>
        <w:t xml:space="preserve">. </w:t>
      </w:r>
    </w:p>
    <w:p w:rsidR="00A5599A" w:rsidRPr="00A5599A" w:rsidRDefault="00A5599A" w:rsidP="00A5599A">
      <w:pPr>
        <w:spacing w:after="0" w:line="240" w:lineRule="auto"/>
        <w:ind w:firstLine="709"/>
        <w:jc w:val="both"/>
        <w:rPr>
          <w:rFonts w:ascii="Times New Roman" w:eastAsia="Times New Roman" w:hAnsi="Times New Roman" w:cs="Times New Roman"/>
          <w:color w:val="000000"/>
          <w:sz w:val="28"/>
          <w:szCs w:val="28"/>
          <w:lang w:eastAsia="ru-RU"/>
        </w:rPr>
      </w:pPr>
      <w:r w:rsidRPr="00A5599A">
        <w:rPr>
          <w:rFonts w:ascii="Times New Roman" w:eastAsia="Times New Roman" w:hAnsi="Times New Roman" w:cs="Times New Roman"/>
          <w:color w:val="000000"/>
          <w:sz w:val="28"/>
          <w:szCs w:val="28"/>
          <w:lang w:eastAsia="ru-RU"/>
        </w:rPr>
        <w:t xml:space="preserve">Проведено </w:t>
      </w:r>
      <w:r w:rsidR="006C5654">
        <w:rPr>
          <w:rFonts w:ascii="Times New Roman" w:eastAsia="Times New Roman" w:hAnsi="Times New Roman" w:cs="Times New Roman"/>
          <w:color w:val="000000"/>
          <w:sz w:val="28"/>
          <w:szCs w:val="28"/>
          <w:lang w:eastAsia="ru-RU"/>
        </w:rPr>
        <w:t>2715</w:t>
      </w:r>
      <w:r w:rsidRPr="00A5599A">
        <w:rPr>
          <w:rFonts w:ascii="Times New Roman" w:eastAsia="Times New Roman" w:hAnsi="Times New Roman" w:cs="Times New Roman"/>
          <w:color w:val="000000"/>
          <w:sz w:val="28"/>
          <w:szCs w:val="28"/>
          <w:lang w:eastAsia="ru-RU"/>
        </w:rPr>
        <w:t xml:space="preserve"> перевірок з питань несвоєчасного подання або неподання податкової звітності, за результатами перевірок донараховано штрафних санкцій </w:t>
      </w:r>
      <w:r w:rsidR="006C5654">
        <w:rPr>
          <w:rFonts w:ascii="Times New Roman" w:eastAsia="Times New Roman" w:hAnsi="Times New Roman" w:cs="Times New Roman"/>
          <w:color w:val="000000"/>
          <w:sz w:val="28"/>
          <w:szCs w:val="28"/>
          <w:lang w:eastAsia="ru-RU"/>
        </w:rPr>
        <w:t xml:space="preserve"> 2,0</w:t>
      </w:r>
      <w:r w:rsidRPr="00A5599A">
        <w:rPr>
          <w:rFonts w:ascii="Times New Roman" w:eastAsia="Times New Roman" w:hAnsi="Times New Roman" w:cs="Times New Roman"/>
          <w:sz w:val="28"/>
          <w:szCs w:val="28"/>
          <w:lang w:eastAsia="ru-RU"/>
        </w:rPr>
        <w:t xml:space="preserve"> </w:t>
      </w:r>
      <w:proofErr w:type="spellStart"/>
      <w:r w:rsidRPr="00A5599A">
        <w:rPr>
          <w:rFonts w:ascii="Times New Roman" w:eastAsia="Times New Roman" w:hAnsi="Times New Roman" w:cs="Times New Roman"/>
          <w:sz w:val="28"/>
          <w:szCs w:val="28"/>
          <w:lang w:eastAsia="ru-RU"/>
        </w:rPr>
        <w:t>млн</w:t>
      </w:r>
      <w:proofErr w:type="spellEnd"/>
      <w:r w:rsidRPr="00A5599A">
        <w:rPr>
          <w:rFonts w:ascii="Times New Roman" w:eastAsia="Times New Roman" w:hAnsi="Times New Roman" w:cs="Times New Roman"/>
          <w:sz w:val="28"/>
          <w:szCs w:val="28"/>
          <w:lang w:eastAsia="ru-RU"/>
        </w:rPr>
        <w:t xml:space="preserve"> гривень</w:t>
      </w:r>
      <w:r w:rsidRPr="00A5599A">
        <w:rPr>
          <w:rFonts w:ascii="Times New Roman" w:eastAsia="Times New Roman" w:hAnsi="Times New Roman" w:cs="Times New Roman"/>
          <w:color w:val="000000"/>
          <w:sz w:val="28"/>
          <w:szCs w:val="28"/>
          <w:lang w:eastAsia="ru-RU"/>
        </w:rPr>
        <w:t>.</w:t>
      </w:r>
    </w:p>
    <w:p w:rsidR="00A5599A" w:rsidRPr="00A5599A" w:rsidRDefault="00A5599A" w:rsidP="00A5599A">
      <w:pPr>
        <w:spacing w:after="0" w:line="240" w:lineRule="auto"/>
        <w:ind w:firstLine="709"/>
        <w:jc w:val="both"/>
        <w:rPr>
          <w:rFonts w:ascii="Times New Roman" w:eastAsia="Times New Roman" w:hAnsi="Times New Roman" w:cs="Times New Roman"/>
          <w:color w:val="000000"/>
          <w:sz w:val="28"/>
          <w:szCs w:val="28"/>
          <w:lang w:eastAsia="ru-RU"/>
        </w:rPr>
      </w:pPr>
      <w:r w:rsidRPr="00A5599A">
        <w:rPr>
          <w:rFonts w:ascii="Times New Roman" w:eastAsia="Times New Roman" w:hAnsi="Times New Roman" w:cs="Times New Roman"/>
          <w:color w:val="000000"/>
          <w:sz w:val="28"/>
          <w:szCs w:val="28"/>
          <w:lang w:eastAsia="ru-RU"/>
        </w:rPr>
        <w:t xml:space="preserve">Проведено </w:t>
      </w:r>
      <w:r w:rsidR="006C5654">
        <w:rPr>
          <w:rFonts w:ascii="Times New Roman" w:eastAsia="Times New Roman" w:hAnsi="Times New Roman" w:cs="Times New Roman"/>
          <w:color w:val="000000"/>
          <w:sz w:val="28"/>
          <w:szCs w:val="28"/>
          <w:lang w:eastAsia="ru-RU"/>
        </w:rPr>
        <w:t>5068</w:t>
      </w:r>
      <w:r w:rsidRPr="00A5599A">
        <w:rPr>
          <w:rFonts w:ascii="Times New Roman" w:eastAsia="Times New Roman" w:hAnsi="Times New Roman" w:cs="Times New Roman"/>
          <w:color w:val="000000"/>
          <w:sz w:val="28"/>
          <w:szCs w:val="28"/>
          <w:lang w:eastAsia="ru-RU"/>
        </w:rPr>
        <w:t xml:space="preserve"> перевірки з питань несвоєчасної сплати ПДВ, за результатами перевірок донараховано штрафних санкцій на суму </w:t>
      </w:r>
      <w:r w:rsidR="006C5654">
        <w:rPr>
          <w:rFonts w:ascii="Times New Roman" w:eastAsia="Times New Roman" w:hAnsi="Times New Roman" w:cs="Times New Roman"/>
          <w:color w:val="000000"/>
          <w:sz w:val="28"/>
          <w:szCs w:val="28"/>
          <w:lang w:eastAsia="ru-RU"/>
        </w:rPr>
        <w:t>44,1</w:t>
      </w:r>
      <w:r w:rsidRPr="00A5599A">
        <w:rPr>
          <w:rFonts w:ascii="Times New Roman" w:eastAsia="Times New Roman" w:hAnsi="Times New Roman" w:cs="Times New Roman"/>
          <w:color w:val="000000"/>
          <w:sz w:val="28"/>
          <w:szCs w:val="28"/>
          <w:lang w:eastAsia="ru-RU"/>
        </w:rPr>
        <w:t xml:space="preserve"> </w:t>
      </w:r>
      <w:proofErr w:type="spellStart"/>
      <w:r w:rsidRPr="00A5599A">
        <w:rPr>
          <w:rFonts w:ascii="Times New Roman" w:eastAsia="Times New Roman" w:hAnsi="Times New Roman" w:cs="Times New Roman"/>
          <w:color w:val="000000"/>
          <w:sz w:val="28"/>
          <w:szCs w:val="28"/>
          <w:lang w:eastAsia="ru-RU"/>
        </w:rPr>
        <w:t>млн</w:t>
      </w:r>
      <w:proofErr w:type="spellEnd"/>
      <w:r w:rsidRPr="00A5599A">
        <w:rPr>
          <w:rFonts w:ascii="Times New Roman" w:eastAsia="Times New Roman" w:hAnsi="Times New Roman" w:cs="Times New Roman"/>
          <w:color w:val="000000"/>
          <w:sz w:val="28"/>
          <w:szCs w:val="28"/>
          <w:lang w:eastAsia="ru-RU"/>
        </w:rPr>
        <w:t xml:space="preserve"> гривень.</w:t>
      </w:r>
    </w:p>
    <w:p w:rsidR="00A5599A" w:rsidRDefault="00A5599A" w:rsidP="00A5599A">
      <w:pPr>
        <w:spacing w:after="0" w:line="240" w:lineRule="auto"/>
        <w:ind w:firstLine="709"/>
        <w:jc w:val="both"/>
        <w:rPr>
          <w:rFonts w:ascii="Times New Roman" w:eastAsia="Times New Roman" w:hAnsi="Times New Roman" w:cs="Times New Roman"/>
          <w:color w:val="000000"/>
          <w:sz w:val="28"/>
          <w:szCs w:val="28"/>
          <w:lang w:eastAsia="ru-RU"/>
        </w:rPr>
      </w:pPr>
      <w:r w:rsidRPr="00A5599A">
        <w:rPr>
          <w:rFonts w:ascii="Times New Roman" w:eastAsia="Times New Roman" w:hAnsi="Times New Roman" w:cs="Times New Roman"/>
          <w:color w:val="000000"/>
          <w:sz w:val="28"/>
          <w:szCs w:val="28"/>
          <w:lang w:eastAsia="ru-RU"/>
        </w:rPr>
        <w:t>З інших податків</w:t>
      </w:r>
      <w:r w:rsidR="00765724">
        <w:rPr>
          <w:rFonts w:ascii="Times New Roman" w:eastAsia="Times New Roman" w:hAnsi="Times New Roman" w:cs="Times New Roman"/>
          <w:color w:val="000000"/>
          <w:sz w:val="28"/>
          <w:szCs w:val="28"/>
          <w:lang w:eastAsia="ru-RU"/>
        </w:rPr>
        <w:t xml:space="preserve"> проведено 50491 камеральних перевірок з рентної плати, екологічного податку, місцевих податків та зборів, донараховано 42,3 </w:t>
      </w:r>
      <w:proofErr w:type="spellStart"/>
      <w:r w:rsidR="00765724">
        <w:rPr>
          <w:rFonts w:ascii="Times New Roman" w:eastAsia="Times New Roman" w:hAnsi="Times New Roman" w:cs="Times New Roman"/>
          <w:color w:val="000000"/>
          <w:sz w:val="28"/>
          <w:szCs w:val="28"/>
          <w:lang w:eastAsia="ru-RU"/>
        </w:rPr>
        <w:t>млн</w:t>
      </w:r>
      <w:proofErr w:type="spellEnd"/>
      <w:r w:rsidR="00765724">
        <w:rPr>
          <w:rFonts w:ascii="Times New Roman" w:eastAsia="Times New Roman" w:hAnsi="Times New Roman" w:cs="Times New Roman"/>
          <w:color w:val="000000"/>
          <w:sz w:val="28"/>
          <w:szCs w:val="28"/>
          <w:lang w:eastAsia="ru-RU"/>
        </w:rPr>
        <w:t xml:space="preserve"> </w:t>
      </w:r>
      <w:proofErr w:type="spellStart"/>
      <w:r w:rsidR="00710841">
        <w:rPr>
          <w:rFonts w:ascii="Times New Roman" w:eastAsia="Times New Roman" w:hAnsi="Times New Roman" w:cs="Times New Roman"/>
          <w:color w:val="000000"/>
          <w:sz w:val="28"/>
          <w:szCs w:val="28"/>
          <w:lang w:eastAsia="ru-RU"/>
        </w:rPr>
        <w:t>грн</w:t>
      </w:r>
      <w:proofErr w:type="spellEnd"/>
      <w:r w:rsidR="00710841">
        <w:rPr>
          <w:rFonts w:ascii="Times New Roman" w:eastAsia="Times New Roman" w:hAnsi="Times New Roman" w:cs="Times New Roman"/>
          <w:color w:val="000000"/>
          <w:sz w:val="28"/>
          <w:szCs w:val="28"/>
          <w:lang w:eastAsia="ru-RU"/>
        </w:rPr>
        <w:t xml:space="preserve"> штрафних санкцій. Рентна плата та екологічний податок, майнові податки  - 50491 декларацій.</w:t>
      </w:r>
    </w:p>
    <w:p w:rsidR="00A5599A" w:rsidRPr="00A5599A" w:rsidRDefault="00FC66C6" w:rsidP="00FC66C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Забезпечено своєчасність</w:t>
      </w:r>
      <w:r w:rsidR="003D6CB6">
        <w:rPr>
          <w:rFonts w:ascii="Times New Roman" w:eastAsia="Times New Roman" w:hAnsi="Times New Roman" w:cs="Times New Roman"/>
          <w:color w:val="000000"/>
          <w:sz w:val="28"/>
          <w:szCs w:val="28"/>
          <w:lang w:eastAsia="ru-RU"/>
        </w:rPr>
        <w:t xml:space="preserve"> </w:t>
      </w:r>
      <w:r w:rsidR="00A5599A" w:rsidRPr="00A5599A">
        <w:rPr>
          <w:rFonts w:ascii="Times New Roman" w:eastAsia="Times New Roman" w:hAnsi="Times New Roman" w:cs="Times New Roman"/>
          <w:sz w:val="28"/>
          <w:szCs w:val="28"/>
          <w:lang w:eastAsia="ru-RU"/>
        </w:rPr>
        <w:t xml:space="preserve">подання податкової звітності по єдиному податку </w:t>
      </w:r>
      <w:r w:rsidR="00A5599A" w:rsidRPr="002159B0">
        <w:rPr>
          <w:rFonts w:ascii="Times New Roman" w:eastAsia="Times New Roman" w:hAnsi="Times New Roman" w:cs="Times New Roman"/>
          <w:sz w:val="28"/>
          <w:szCs w:val="28"/>
          <w:lang w:eastAsia="ru-RU"/>
        </w:rPr>
        <w:t>3</w:t>
      </w:r>
      <w:r w:rsidR="00A5599A" w:rsidRPr="00A5599A">
        <w:rPr>
          <w:rFonts w:ascii="Times New Roman" w:eastAsia="Times New Roman" w:hAnsi="Times New Roman" w:cs="Times New Roman"/>
          <w:sz w:val="28"/>
          <w:szCs w:val="28"/>
          <w:lang w:eastAsia="ru-RU"/>
        </w:rPr>
        <w:t xml:space="preserve"> група – </w:t>
      </w:r>
      <w:r w:rsidR="002159B0">
        <w:rPr>
          <w:rFonts w:ascii="Times New Roman" w:eastAsia="Times New Roman" w:hAnsi="Times New Roman" w:cs="Times New Roman"/>
          <w:sz w:val="28"/>
          <w:szCs w:val="28"/>
          <w:lang w:eastAsia="ru-RU"/>
        </w:rPr>
        <w:t>50</w:t>
      </w:r>
      <w:r w:rsidR="00A5599A" w:rsidRPr="002159B0">
        <w:rPr>
          <w:rFonts w:ascii="Times New Roman" w:eastAsia="Times New Roman" w:hAnsi="Times New Roman" w:cs="Times New Roman"/>
          <w:sz w:val="28"/>
          <w:szCs w:val="28"/>
          <w:lang w:eastAsia="ru-RU"/>
        </w:rPr>
        <w:t>2</w:t>
      </w:r>
      <w:r w:rsidR="00A5599A" w:rsidRPr="00A5599A">
        <w:rPr>
          <w:rFonts w:ascii="Times New Roman" w:eastAsia="Times New Roman" w:hAnsi="Times New Roman" w:cs="Times New Roman"/>
          <w:sz w:val="28"/>
          <w:szCs w:val="28"/>
          <w:lang w:eastAsia="ru-RU"/>
        </w:rPr>
        <w:t xml:space="preserve"> платників на суму </w:t>
      </w:r>
      <w:r w:rsidR="00A5599A" w:rsidRPr="002159B0">
        <w:rPr>
          <w:rFonts w:ascii="Times New Roman" w:eastAsia="Times New Roman" w:hAnsi="Times New Roman" w:cs="Times New Roman"/>
          <w:sz w:val="28"/>
          <w:szCs w:val="28"/>
          <w:lang w:eastAsia="ru-RU"/>
        </w:rPr>
        <w:t>0,</w:t>
      </w:r>
      <w:r w:rsidR="002159B0">
        <w:rPr>
          <w:rFonts w:ascii="Times New Roman" w:eastAsia="Times New Roman" w:hAnsi="Times New Roman" w:cs="Times New Roman"/>
          <w:sz w:val="28"/>
          <w:szCs w:val="28"/>
          <w:lang w:eastAsia="ru-RU"/>
        </w:rPr>
        <w:t>5</w:t>
      </w:r>
      <w:r w:rsidR="00A5599A" w:rsidRPr="00A5599A">
        <w:rPr>
          <w:rFonts w:ascii="Times New Roman" w:eastAsia="Times New Roman" w:hAnsi="Times New Roman" w:cs="Times New Roman"/>
          <w:sz w:val="28"/>
          <w:szCs w:val="28"/>
          <w:lang w:eastAsia="ru-RU"/>
        </w:rPr>
        <w:t xml:space="preserve"> </w:t>
      </w:r>
      <w:proofErr w:type="spellStart"/>
      <w:r w:rsidR="00A5599A" w:rsidRPr="00A5599A">
        <w:rPr>
          <w:rFonts w:ascii="Times New Roman" w:eastAsia="Times New Roman" w:hAnsi="Times New Roman" w:cs="Times New Roman"/>
          <w:sz w:val="28"/>
          <w:szCs w:val="28"/>
          <w:lang w:eastAsia="ru-RU"/>
        </w:rPr>
        <w:t>млн</w:t>
      </w:r>
      <w:proofErr w:type="spellEnd"/>
      <w:r w:rsidR="00A5599A" w:rsidRPr="00A5599A">
        <w:rPr>
          <w:rFonts w:ascii="Times New Roman" w:eastAsia="Times New Roman" w:hAnsi="Times New Roman" w:cs="Times New Roman"/>
          <w:sz w:val="28"/>
          <w:szCs w:val="28"/>
          <w:lang w:eastAsia="ru-RU"/>
        </w:rPr>
        <w:t xml:space="preserve"> грн., по частині чистого прибутку по </w:t>
      </w:r>
      <w:r w:rsidR="006E574E">
        <w:rPr>
          <w:rFonts w:ascii="Times New Roman" w:eastAsia="Times New Roman" w:hAnsi="Times New Roman" w:cs="Times New Roman"/>
          <w:sz w:val="28"/>
          <w:szCs w:val="28"/>
          <w:lang w:eastAsia="ru-RU"/>
        </w:rPr>
        <w:t>26</w:t>
      </w:r>
      <w:r w:rsidR="00A5599A" w:rsidRPr="00A5599A">
        <w:rPr>
          <w:rFonts w:ascii="Times New Roman" w:eastAsia="Times New Roman" w:hAnsi="Times New Roman" w:cs="Times New Roman"/>
          <w:sz w:val="28"/>
          <w:szCs w:val="28"/>
          <w:lang w:eastAsia="ru-RU"/>
        </w:rPr>
        <w:t xml:space="preserve"> платниках на суму </w:t>
      </w:r>
      <w:r w:rsidR="00A5599A" w:rsidRPr="006E574E">
        <w:rPr>
          <w:rFonts w:ascii="Times New Roman" w:eastAsia="Times New Roman" w:hAnsi="Times New Roman" w:cs="Times New Roman"/>
          <w:sz w:val="28"/>
          <w:szCs w:val="28"/>
          <w:lang w:eastAsia="ru-RU"/>
        </w:rPr>
        <w:t>0,0</w:t>
      </w:r>
      <w:r w:rsidR="006E574E">
        <w:rPr>
          <w:rFonts w:ascii="Times New Roman" w:eastAsia="Times New Roman" w:hAnsi="Times New Roman" w:cs="Times New Roman"/>
          <w:sz w:val="28"/>
          <w:szCs w:val="28"/>
          <w:lang w:eastAsia="ru-RU"/>
        </w:rPr>
        <w:t>6</w:t>
      </w:r>
      <w:r w:rsidR="00A5599A" w:rsidRPr="00A5599A">
        <w:rPr>
          <w:rFonts w:ascii="Times New Roman" w:eastAsia="Times New Roman" w:hAnsi="Times New Roman" w:cs="Times New Roman"/>
          <w:sz w:val="28"/>
          <w:szCs w:val="28"/>
          <w:lang w:eastAsia="ru-RU"/>
        </w:rPr>
        <w:t xml:space="preserve"> </w:t>
      </w:r>
      <w:proofErr w:type="spellStart"/>
      <w:r w:rsidR="00A5599A" w:rsidRPr="00A5599A">
        <w:rPr>
          <w:rFonts w:ascii="Times New Roman" w:eastAsia="Times New Roman" w:hAnsi="Times New Roman" w:cs="Times New Roman"/>
          <w:sz w:val="28"/>
          <w:szCs w:val="28"/>
          <w:lang w:eastAsia="ru-RU"/>
        </w:rPr>
        <w:t>млн</w:t>
      </w:r>
      <w:proofErr w:type="spellEnd"/>
      <w:r w:rsidR="00A5599A" w:rsidRPr="00A5599A">
        <w:rPr>
          <w:rFonts w:ascii="Times New Roman" w:eastAsia="Times New Roman" w:hAnsi="Times New Roman" w:cs="Times New Roman"/>
          <w:sz w:val="28"/>
          <w:szCs w:val="28"/>
          <w:lang w:eastAsia="ru-RU"/>
        </w:rPr>
        <w:t xml:space="preserve">  гривень.</w:t>
      </w:r>
    </w:p>
    <w:p w:rsidR="00A5599A" w:rsidRPr="00A5599A" w:rsidRDefault="00A5599A" w:rsidP="00A5599A">
      <w:pPr>
        <w:spacing w:after="0" w:line="240" w:lineRule="auto"/>
        <w:ind w:firstLine="709"/>
        <w:jc w:val="both"/>
        <w:rPr>
          <w:rFonts w:ascii="Times New Roman" w:eastAsia="Times New Roman" w:hAnsi="Times New Roman" w:cs="Times New Roman"/>
          <w:sz w:val="28"/>
          <w:szCs w:val="28"/>
          <w:lang w:eastAsia="ru-RU"/>
        </w:rPr>
      </w:pPr>
      <w:r w:rsidRPr="00A5599A">
        <w:rPr>
          <w:rFonts w:ascii="Times New Roman" w:eastAsia="Times New Roman" w:hAnsi="Times New Roman" w:cs="Times New Roman"/>
          <w:bCs/>
          <w:sz w:val="28"/>
          <w:szCs w:val="28"/>
          <w:lang w:eastAsia="ru-RU"/>
        </w:rPr>
        <w:t>Забезпечення організації та контролю за правомірністю бюджетного відшкодування ПДВ п</w:t>
      </w:r>
      <w:r w:rsidRPr="00A5599A">
        <w:rPr>
          <w:rFonts w:ascii="Times New Roman" w:eastAsia="Times New Roman" w:hAnsi="Times New Roman" w:cs="Times New Roman"/>
          <w:sz w:val="28"/>
          <w:szCs w:val="28"/>
          <w:lang w:eastAsia="ru-RU"/>
        </w:rPr>
        <w:t>ротягом 202</w:t>
      </w:r>
      <w:r w:rsidR="0027308C">
        <w:rPr>
          <w:rFonts w:ascii="Times New Roman" w:eastAsia="Times New Roman" w:hAnsi="Times New Roman" w:cs="Times New Roman"/>
          <w:sz w:val="28"/>
          <w:szCs w:val="28"/>
          <w:lang w:eastAsia="ru-RU"/>
        </w:rPr>
        <w:t>5</w:t>
      </w:r>
      <w:r w:rsidRPr="00A5599A">
        <w:rPr>
          <w:rFonts w:ascii="Times New Roman" w:eastAsia="Times New Roman" w:hAnsi="Times New Roman" w:cs="Times New Roman"/>
          <w:sz w:val="28"/>
          <w:szCs w:val="28"/>
          <w:lang w:eastAsia="ru-RU"/>
        </w:rPr>
        <w:t xml:space="preserve"> року. Задекларовано суму бюджетного відшкодування ПДВ на розрахунковий рахунок у розмірі </w:t>
      </w:r>
      <w:r w:rsidRPr="006E574E">
        <w:rPr>
          <w:rFonts w:ascii="Times New Roman" w:eastAsia="Times New Roman" w:hAnsi="Times New Roman" w:cs="Times New Roman"/>
          <w:sz w:val="28"/>
          <w:szCs w:val="28"/>
          <w:lang w:eastAsia="ru-RU"/>
        </w:rPr>
        <w:t>3 </w:t>
      </w:r>
      <w:r w:rsidR="006E574E">
        <w:rPr>
          <w:rFonts w:ascii="Times New Roman" w:eastAsia="Times New Roman" w:hAnsi="Times New Roman" w:cs="Times New Roman"/>
          <w:sz w:val="28"/>
          <w:szCs w:val="28"/>
          <w:lang w:eastAsia="ru-RU"/>
        </w:rPr>
        <w:t>734</w:t>
      </w:r>
      <w:r w:rsidRPr="00A5599A">
        <w:rPr>
          <w:rFonts w:ascii="Times New Roman" w:eastAsia="Times New Roman" w:hAnsi="Times New Roman" w:cs="Times New Roman"/>
          <w:sz w:val="28"/>
          <w:szCs w:val="28"/>
          <w:lang w:eastAsia="ru-RU"/>
        </w:rPr>
        <w:t xml:space="preserve"> </w:t>
      </w:r>
      <w:proofErr w:type="spellStart"/>
      <w:r w:rsidRPr="00A5599A">
        <w:rPr>
          <w:rFonts w:ascii="Times New Roman" w:eastAsia="Times New Roman" w:hAnsi="Times New Roman" w:cs="Times New Roman"/>
          <w:sz w:val="28"/>
          <w:szCs w:val="28"/>
          <w:lang w:eastAsia="ru-RU"/>
        </w:rPr>
        <w:t>млн</w:t>
      </w:r>
      <w:proofErr w:type="spellEnd"/>
      <w:r w:rsidRPr="00A5599A">
        <w:rPr>
          <w:rFonts w:ascii="Times New Roman" w:eastAsia="Times New Roman" w:hAnsi="Times New Roman" w:cs="Times New Roman"/>
          <w:sz w:val="28"/>
          <w:szCs w:val="28"/>
          <w:lang w:eastAsia="ru-RU"/>
        </w:rPr>
        <w:t xml:space="preserve"> </w:t>
      </w:r>
      <w:proofErr w:type="spellStart"/>
      <w:r w:rsidRPr="00A5599A">
        <w:rPr>
          <w:rFonts w:ascii="Times New Roman" w:eastAsia="Times New Roman" w:hAnsi="Times New Roman" w:cs="Times New Roman"/>
          <w:sz w:val="28"/>
          <w:szCs w:val="28"/>
          <w:lang w:eastAsia="ru-RU"/>
        </w:rPr>
        <w:t>грн</w:t>
      </w:r>
      <w:proofErr w:type="spellEnd"/>
      <w:r w:rsidRPr="00A5599A">
        <w:rPr>
          <w:rFonts w:ascii="Times New Roman" w:eastAsia="Times New Roman" w:hAnsi="Times New Roman" w:cs="Times New Roman"/>
          <w:sz w:val="28"/>
          <w:szCs w:val="28"/>
          <w:lang w:eastAsia="ru-RU"/>
        </w:rPr>
        <w:t>, в порівнянні з відповідним періодом минулого року сума бюджетного відшкодування більш</w:t>
      </w:r>
      <w:r w:rsidR="00381482">
        <w:rPr>
          <w:rFonts w:ascii="Times New Roman" w:eastAsia="Times New Roman" w:hAnsi="Times New Roman" w:cs="Times New Roman"/>
          <w:sz w:val="28"/>
          <w:szCs w:val="28"/>
          <w:lang w:eastAsia="ru-RU"/>
        </w:rPr>
        <w:t>а</w:t>
      </w:r>
      <w:r w:rsidRPr="00A5599A">
        <w:rPr>
          <w:rFonts w:ascii="Times New Roman" w:eastAsia="Times New Roman" w:hAnsi="Times New Roman" w:cs="Times New Roman"/>
          <w:sz w:val="28"/>
          <w:szCs w:val="28"/>
          <w:lang w:eastAsia="ru-RU"/>
        </w:rPr>
        <w:t xml:space="preserve"> на </w:t>
      </w:r>
      <w:r w:rsidRPr="006E574E">
        <w:rPr>
          <w:rFonts w:ascii="Times New Roman" w:eastAsia="Times New Roman" w:hAnsi="Times New Roman" w:cs="Times New Roman"/>
          <w:sz w:val="28"/>
          <w:szCs w:val="28"/>
          <w:lang w:eastAsia="ru-RU"/>
        </w:rPr>
        <w:t>2</w:t>
      </w:r>
      <w:r w:rsidR="006E574E">
        <w:rPr>
          <w:rFonts w:ascii="Times New Roman" w:eastAsia="Times New Roman" w:hAnsi="Times New Roman" w:cs="Times New Roman"/>
          <w:sz w:val="28"/>
          <w:szCs w:val="28"/>
          <w:lang w:eastAsia="ru-RU"/>
        </w:rPr>
        <w:t>91</w:t>
      </w:r>
      <w:r w:rsidRPr="00A5599A">
        <w:rPr>
          <w:rFonts w:ascii="Times New Roman" w:eastAsia="Times New Roman" w:hAnsi="Times New Roman" w:cs="Times New Roman"/>
          <w:sz w:val="28"/>
          <w:szCs w:val="28"/>
          <w:lang w:eastAsia="ru-RU"/>
        </w:rPr>
        <w:t xml:space="preserve"> </w:t>
      </w:r>
      <w:proofErr w:type="spellStart"/>
      <w:r w:rsidRPr="00A5599A">
        <w:rPr>
          <w:rFonts w:ascii="Times New Roman" w:eastAsia="Times New Roman" w:hAnsi="Times New Roman" w:cs="Times New Roman"/>
          <w:sz w:val="28"/>
          <w:szCs w:val="28"/>
          <w:lang w:eastAsia="ru-RU"/>
        </w:rPr>
        <w:t>млн</w:t>
      </w:r>
      <w:proofErr w:type="spellEnd"/>
      <w:r w:rsidRPr="00A5599A">
        <w:rPr>
          <w:rFonts w:ascii="Times New Roman" w:eastAsia="Times New Roman" w:hAnsi="Times New Roman" w:cs="Times New Roman"/>
          <w:sz w:val="28"/>
          <w:szCs w:val="28"/>
          <w:lang w:eastAsia="ru-RU"/>
        </w:rPr>
        <w:t xml:space="preserve"> </w:t>
      </w:r>
      <w:r w:rsidR="006E6BDF">
        <w:rPr>
          <w:rFonts w:ascii="Times New Roman" w:eastAsia="Times New Roman" w:hAnsi="Times New Roman" w:cs="Times New Roman"/>
          <w:sz w:val="28"/>
          <w:szCs w:val="28"/>
          <w:lang w:eastAsia="ru-RU"/>
        </w:rPr>
        <w:t>грн.,</w:t>
      </w:r>
      <w:r w:rsidRPr="00A5599A">
        <w:rPr>
          <w:rFonts w:ascii="Times New Roman" w:eastAsia="Times New Roman" w:hAnsi="Times New Roman" w:cs="Times New Roman"/>
          <w:sz w:val="28"/>
          <w:szCs w:val="28"/>
          <w:lang w:eastAsia="ru-RU"/>
        </w:rPr>
        <w:t xml:space="preserve"> або на </w:t>
      </w:r>
      <w:r w:rsidRPr="006E574E">
        <w:rPr>
          <w:rFonts w:ascii="Times New Roman" w:eastAsia="Times New Roman" w:hAnsi="Times New Roman" w:cs="Times New Roman"/>
          <w:sz w:val="28"/>
          <w:szCs w:val="28"/>
          <w:lang w:eastAsia="ru-RU"/>
        </w:rPr>
        <w:t>8</w:t>
      </w:r>
      <w:r w:rsidRPr="00A5599A">
        <w:rPr>
          <w:rFonts w:ascii="Times New Roman" w:eastAsia="Times New Roman" w:hAnsi="Times New Roman" w:cs="Times New Roman"/>
          <w:sz w:val="28"/>
          <w:szCs w:val="28"/>
          <w:lang w:eastAsia="ru-RU"/>
        </w:rPr>
        <w:t xml:space="preserve"> відсотка.</w:t>
      </w:r>
    </w:p>
    <w:p w:rsidR="00A5599A" w:rsidRPr="00A5599A" w:rsidRDefault="00A5599A" w:rsidP="00A5599A">
      <w:pPr>
        <w:spacing w:after="0" w:line="240" w:lineRule="auto"/>
        <w:ind w:firstLine="709"/>
        <w:jc w:val="both"/>
        <w:rPr>
          <w:rFonts w:ascii="Times New Roman" w:eastAsia="Times New Roman" w:hAnsi="Times New Roman" w:cs="Times New Roman"/>
          <w:sz w:val="28"/>
          <w:szCs w:val="28"/>
          <w:lang w:eastAsia="ru-RU"/>
        </w:rPr>
      </w:pPr>
      <w:r w:rsidRPr="00A5599A">
        <w:rPr>
          <w:rFonts w:ascii="Times New Roman" w:eastAsia="Times New Roman" w:hAnsi="Times New Roman" w:cs="Times New Roman"/>
          <w:sz w:val="28"/>
          <w:szCs w:val="28"/>
          <w:lang w:eastAsia="ru-RU"/>
        </w:rPr>
        <w:t xml:space="preserve">Всього за результатами проведених перевірок юридичних осіб упереджено </w:t>
      </w:r>
      <w:r w:rsidRPr="00A5599A">
        <w:rPr>
          <w:rFonts w:ascii="Times New Roman" w:eastAsia="Times New Roman" w:hAnsi="Times New Roman" w:cs="Times New Roman"/>
          <w:color w:val="000000"/>
          <w:sz w:val="28"/>
          <w:szCs w:val="28"/>
          <w:lang w:eastAsia="ru-RU"/>
        </w:rPr>
        <w:t>неправомірно задекларованого бюджетного відшкодування</w:t>
      </w:r>
      <w:r w:rsidRPr="00A5599A">
        <w:rPr>
          <w:rFonts w:ascii="Times New Roman" w:eastAsia="Times New Roman" w:hAnsi="Times New Roman" w:cs="Times New Roman"/>
          <w:sz w:val="28"/>
          <w:szCs w:val="28"/>
          <w:lang w:eastAsia="ru-RU"/>
        </w:rPr>
        <w:t xml:space="preserve"> </w:t>
      </w:r>
      <w:r w:rsidR="006E574E">
        <w:rPr>
          <w:rFonts w:ascii="Times New Roman" w:eastAsia="Times New Roman" w:hAnsi="Times New Roman" w:cs="Times New Roman"/>
          <w:sz w:val="28"/>
          <w:szCs w:val="28"/>
          <w:lang w:eastAsia="ru-RU"/>
        </w:rPr>
        <w:t>675</w:t>
      </w:r>
      <w:r w:rsidRPr="00A5599A">
        <w:rPr>
          <w:rFonts w:ascii="Times New Roman" w:eastAsia="Times New Roman" w:hAnsi="Times New Roman" w:cs="Times New Roman"/>
          <w:sz w:val="28"/>
          <w:szCs w:val="28"/>
          <w:lang w:eastAsia="ru-RU"/>
        </w:rPr>
        <w:t xml:space="preserve"> </w:t>
      </w:r>
      <w:proofErr w:type="spellStart"/>
      <w:r w:rsidRPr="00A5599A">
        <w:rPr>
          <w:rFonts w:ascii="Times New Roman" w:eastAsia="Times New Roman" w:hAnsi="Times New Roman" w:cs="Times New Roman"/>
          <w:sz w:val="28"/>
          <w:szCs w:val="28"/>
          <w:lang w:eastAsia="ru-RU"/>
        </w:rPr>
        <w:t>млн</w:t>
      </w:r>
      <w:proofErr w:type="spellEnd"/>
      <w:r w:rsidRPr="00A5599A">
        <w:rPr>
          <w:rFonts w:ascii="Times New Roman" w:eastAsia="Times New Roman" w:hAnsi="Times New Roman" w:cs="Times New Roman"/>
          <w:sz w:val="28"/>
          <w:szCs w:val="28"/>
          <w:lang w:eastAsia="ru-RU"/>
        </w:rPr>
        <w:t xml:space="preserve"> гривень.</w:t>
      </w:r>
    </w:p>
    <w:p w:rsidR="00A5599A" w:rsidRPr="00A5599A" w:rsidRDefault="00A5599A" w:rsidP="00A5599A">
      <w:pPr>
        <w:spacing w:after="0" w:line="240" w:lineRule="auto"/>
        <w:ind w:firstLine="709"/>
        <w:jc w:val="both"/>
        <w:rPr>
          <w:rFonts w:ascii="Times New Roman" w:eastAsia="Times New Roman" w:hAnsi="Times New Roman" w:cs="Times New Roman"/>
          <w:color w:val="000000"/>
          <w:sz w:val="28"/>
          <w:szCs w:val="28"/>
          <w:lang w:eastAsia="ru-RU"/>
        </w:rPr>
      </w:pPr>
      <w:r w:rsidRPr="00A5599A">
        <w:rPr>
          <w:rFonts w:ascii="Times New Roman" w:eastAsia="Times New Roman" w:hAnsi="Times New Roman" w:cs="Times New Roman"/>
          <w:color w:val="000000"/>
          <w:sz w:val="28"/>
          <w:szCs w:val="28"/>
          <w:lang w:eastAsia="ru-RU"/>
        </w:rPr>
        <w:t>Протягом звітного періоду забезпечено контроль щодо проведення камеральних перевірок податкової звітності та моніторинг стану відпрацювання автоматично нарахованих штрафних санкцій за несвоєчасну сплату узгоджених сум грошових зобов’язань.</w:t>
      </w:r>
    </w:p>
    <w:p w:rsidR="00A5599A" w:rsidRPr="00A5599A" w:rsidRDefault="00A5599A" w:rsidP="00A5599A">
      <w:pPr>
        <w:spacing w:after="0" w:line="240" w:lineRule="auto"/>
        <w:ind w:firstLine="709"/>
        <w:jc w:val="both"/>
        <w:rPr>
          <w:rFonts w:ascii="Times New Roman" w:eastAsia="Times New Roman" w:hAnsi="Times New Roman" w:cs="Times New Roman"/>
          <w:color w:val="000000"/>
          <w:sz w:val="28"/>
          <w:szCs w:val="28"/>
          <w:lang w:eastAsia="ru-RU"/>
        </w:rPr>
      </w:pPr>
      <w:r w:rsidRPr="00A5599A">
        <w:rPr>
          <w:rFonts w:ascii="Times New Roman" w:eastAsia="Times New Roman" w:hAnsi="Times New Roman" w:cs="Times New Roman"/>
          <w:color w:val="000000"/>
          <w:sz w:val="28"/>
          <w:szCs w:val="28"/>
          <w:lang w:eastAsia="ru-RU"/>
        </w:rPr>
        <w:t>Так, у звітному періоді забезпечено проведення камеральних перевірок звітності, поданої юридичними особами:</w:t>
      </w:r>
    </w:p>
    <w:p w:rsidR="00A5599A" w:rsidRPr="00A5599A" w:rsidRDefault="00A5599A" w:rsidP="00A5599A">
      <w:pPr>
        <w:spacing w:after="0" w:line="240" w:lineRule="auto"/>
        <w:jc w:val="both"/>
        <w:rPr>
          <w:rFonts w:ascii="Times New Roman" w:eastAsia="Times New Roman" w:hAnsi="Times New Roman" w:cs="Times New Roman"/>
          <w:color w:val="000000"/>
          <w:sz w:val="28"/>
          <w:szCs w:val="28"/>
          <w:lang w:eastAsia="ru-RU"/>
        </w:rPr>
      </w:pPr>
      <w:r w:rsidRPr="00A5599A">
        <w:rPr>
          <w:rFonts w:ascii="Times New Roman" w:eastAsia="Times New Roman" w:hAnsi="Times New Roman" w:cs="Times New Roman"/>
          <w:color w:val="000000"/>
          <w:sz w:val="28"/>
          <w:szCs w:val="28"/>
          <w:lang w:eastAsia="ru-RU"/>
        </w:rPr>
        <w:t xml:space="preserve">Податок на прибуток -  </w:t>
      </w:r>
      <w:r w:rsidR="004F52A3">
        <w:rPr>
          <w:rFonts w:ascii="Times New Roman" w:eastAsia="Times New Roman" w:hAnsi="Times New Roman" w:cs="Times New Roman"/>
          <w:color w:val="000000"/>
          <w:sz w:val="28"/>
          <w:szCs w:val="28"/>
          <w:lang w:eastAsia="ru-RU"/>
        </w:rPr>
        <w:t>27019</w:t>
      </w:r>
      <w:r w:rsidR="00F03356">
        <w:rPr>
          <w:rFonts w:ascii="Times New Roman" w:eastAsia="Times New Roman" w:hAnsi="Times New Roman" w:cs="Times New Roman"/>
          <w:color w:val="000000"/>
          <w:sz w:val="28"/>
          <w:szCs w:val="28"/>
          <w:lang w:eastAsia="ru-RU"/>
        </w:rPr>
        <w:t xml:space="preserve"> </w:t>
      </w:r>
      <w:r w:rsidRPr="00F03356">
        <w:rPr>
          <w:rFonts w:ascii="Times New Roman" w:eastAsia="Times New Roman" w:hAnsi="Times New Roman" w:cs="Times New Roman"/>
          <w:color w:val="000000"/>
          <w:sz w:val="28"/>
          <w:szCs w:val="28"/>
          <w:lang w:eastAsia="ru-RU"/>
        </w:rPr>
        <w:t>деклараці</w:t>
      </w:r>
      <w:r w:rsidR="006E6BDF">
        <w:rPr>
          <w:rFonts w:ascii="Times New Roman" w:eastAsia="Times New Roman" w:hAnsi="Times New Roman" w:cs="Times New Roman"/>
          <w:color w:val="000000"/>
          <w:sz w:val="28"/>
          <w:szCs w:val="28"/>
          <w:lang w:eastAsia="ru-RU"/>
        </w:rPr>
        <w:t>й;</w:t>
      </w:r>
    </w:p>
    <w:p w:rsidR="00A5599A" w:rsidRPr="00A5599A" w:rsidRDefault="00A5599A" w:rsidP="00A5599A">
      <w:pPr>
        <w:spacing w:after="0" w:line="240" w:lineRule="auto"/>
        <w:jc w:val="both"/>
        <w:rPr>
          <w:rFonts w:ascii="Times New Roman" w:eastAsia="Times New Roman" w:hAnsi="Times New Roman" w:cs="Times New Roman"/>
          <w:color w:val="000000"/>
          <w:sz w:val="28"/>
          <w:szCs w:val="28"/>
          <w:lang w:eastAsia="ru-RU"/>
        </w:rPr>
      </w:pPr>
      <w:r w:rsidRPr="00A5599A">
        <w:rPr>
          <w:rFonts w:ascii="Times New Roman" w:eastAsia="Times New Roman" w:hAnsi="Times New Roman" w:cs="Times New Roman"/>
          <w:color w:val="000000"/>
          <w:sz w:val="28"/>
          <w:szCs w:val="28"/>
          <w:lang w:eastAsia="ru-RU"/>
        </w:rPr>
        <w:t xml:space="preserve">ПДВ – </w:t>
      </w:r>
      <w:r w:rsidR="004F52A3">
        <w:rPr>
          <w:rFonts w:ascii="Times New Roman" w:eastAsia="Times New Roman" w:hAnsi="Times New Roman" w:cs="Times New Roman"/>
          <w:color w:val="000000"/>
          <w:sz w:val="28"/>
          <w:szCs w:val="28"/>
          <w:lang w:eastAsia="ru-RU"/>
        </w:rPr>
        <w:t>171738</w:t>
      </w:r>
      <w:r w:rsidRPr="00A5599A">
        <w:rPr>
          <w:rFonts w:ascii="Times New Roman" w:eastAsia="Times New Roman" w:hAnsi="Times New Roman" w:cs="Times New Roman"/>
          <w:color w:val="000000"/>
          <w:sz w:val="28"/>
          <w:szCs w:val="28"/>
          <w:lang w:eastAsia="ru-RU"/>
        </w:rPr>
        <w:t xml:space="preserve"> декларацій;</w:t>
      </w:r>
    </w:p>
    <w:p w:rsidR="00A5599A" w:rsidRPr="00075DA2" w:rsidRDefault="00A5599A" w:rsidP="00A5599A">
      <w:pPr>
        <w:spacing w:after="0" w:line="240" w:lineRule="auto"/>
        <w:jc w:val="both"/>
        <w:rPr>
          <w:rFonts w:ascii="Times New Roman" w:eastAsia="Times New Roman" w:hAnsi="Times New Roman" w:cs="Times New Roman"/>
          <w:color w:val="000000"/>
          <w:sz w:val="28"/>
          <w:szCs w:val="28"/>
          <w:lang w:eastAsia="ru-RU"/>
        </w:rPr>
      </w:pPr>
      <w:r w:rsidRPr="00A5599A">
        <w:rPr>
          <w:rFonts w:ascii="Times New Roman" w:eastAsia="Times New Roman" w:hAnsi="Times New Roman" w:cs="Times New Roman"/>
          <w:color w:val="000000"/>
          <w:sz w:val="28"/>
          <w:szCs w:val="28"/>
          <w:lang w:eastAsia="ru-RU"/>
        </w:rPr>
        <w:t xml:space="preserve">Майнові податки </w:t>
      </w:r>
      <w:r w:rsidRPr="00075DA2">
        <w:rPr>
          <w:rFonts w:ascii="Times New Roman" w:eastAsia="Times New Roman" w:hAnsi="Times New Roman" w:cs="Times New Roman"/>
          <w:color w:val="000000"/>
          <w:sz w:val="28"/>
          <w:szCs w:val="28"/>
          <w:lang w:eastAsia="ru-RU"/>
        </w:rPr>
        <w:t xml:space="preserve">– </w:t>
      </w:r>
      <w:r w:rsidR="00075DA2" w:rsidRPr="00075DA2">
        <w:rPr>
          <w:rFonts w:ascii="Times New Roman" w:eastAsia="Times New Roman" w:hAnsi="Times New Roman" w:cs="Times New Roman"/>
          <w:color w:val="000000"/>
          <w:sz w:val="28"/>
          <w:szCs w:val="28"/>
          <w:lang w:eastAsia="ru-RU"/>
        </w:rPr>
        <w:t>50491</w:t>
      </w:r>
      <w:r w:rsidRPr="00075DA2">
        <w:rPr>
          <w:rFonts w:ascii="Times New Roman" w:eastAsia="Times New Roman" w:hAnsi="Times New Roman" w:cs="Times New Roman"/>
          <w:color w:val="000000"/>
          <w:sz w:val="28"/>
          <w:szCs w:val="28"/>
          <w:lang w:val="ru-RU" w:eastAsia="ru-RU"/>
        </w:rPr>
        <w:t xml:space="preserve"> </w:t>
      </w:r>
      <w:r w:rsidRPr="00075DA2">
        <w:rPr>
          <w:rFonts w:ascii="Times New Roman" w:eastAsia="Times New Roman" w:hAnsi="Times New Roman" w:cs="Times New Roman"/>
          <w:color w:val="000000"/>
          <w:sz w:val="28"/>
          <w:szCs w:val="28"/>
          <w:lang w:eastAsia="ru-RU"/>
        </w:rPr>
        <w:t>декларацій;</w:t>
      </w:r>
    </w:p>
    <w:p w:rsidR="00A5599A" w:rsidRPr="00A5599A" w:rsidRDefault="00A5599A" w:rsidP="00A5599A">
      <w:pPr>
        <w:spacing w:after="0" w:line="240" w:lineRule="auto"/>
        <w:jc w:val="both"/>
        <w:rPr>
          <w:rFonts w:ascii="Times New Roman" w:eastAsia="Times New Roman" w:hAnsi="Times New Roman" w:cs="Times New Roman"/>
          <w:color w:val="000000"/>
          <w:sz w:val="28"/>
          <w:szCs w:val="28"/>
          <w:lang w:eastAsia="ru-RU"/>
        </w:rPr>
      </w:pPr>
      <w:r w:rsidRPr="00075DA2">
        <w:rPr>
          <w:rFonts w:ascii="Times New Roman" w:eastAsia="Times New Roman" w:hAnsi="Times New Roman" w:cs="Times New Roman"/>
          <w:color w:val="000000"/>
          <w:sz w:val="28"/>
          <w:szCs w:val="28"/>
          <w:lang w:eastAsia="ru-RU"/>
        </w:rPr>
        <w:t xml:space="preserve">Єдиний податок – </w:t>
      </w:r>
      <w:r w:rsidR="00075DA2">
        <w:rPr>
          <w:rFonts w:ascii="Times New Roman" w:eastAsia="Times New Roman" w:hAnsi="Times New Roman" w:cs="Times New Roman"/>
          <w:color w:val="000000"/>
          <w:sz w:val="28"/>
          <w:szCs w:val="28"/>
          <w:lang w:eastAsia="ru-RU"/>
        </w:rPr>
        <w:t>29897</w:t>
      </w:r>
      <w:r w:rsidRPr="00A5599A">
        <w:rPr>
          <w:rFonts w:ascii="Times New Roman" w:eastAsia="Times New Roman" w:hAnsi="Times New Roman" w:cs="Times New Roman"/>
          <w:color w:val="000000"/>
          <w:sz w:val="28"/>
          <w:szCs w:val="28"/>
          <w:lang w:eastAsia="ru-RU"/>
        </w:rPr>
        <w:t xml:space="preserve"> декларацій.</w:t>
      </w:r>
    </w:p>
    <w:p w:rsidR="00A5599A" w:rsidRPr="00A5599A" w:rsidRDefault="00A5599A" w:rsidP="00A5599A">
      <w:pPr>
        <w:spacing w:after="0" w:line="240" w:lineRule="auto"/>
        <w:ind w:firstLine="709"/>
        <w:jc w:val="both"/>
        <w:rPr>
          <w:rFonts w:ascii="Times New Roman" w:eastAsia="Times New Roman" w:hAnsi="Times New Roman" w:cs="Times New Roman"/>
          <w:bCs/>
          <w:sz w:val="28"/>
          <w:szCs w:val="28"/>
          <w:lang w:eastAsia="ru-RU"/>
        </w:rPr>
      </w:pPr>
      <w:r w:rsidRPr="00A5599A">
        <w:rPr>
          <w:rFonts w:ascii="Times New Roman" w:eastAsia="Times New Roman" w:hAnsi="Times New Roman" w:cs="Times New Roman"/>
          <w:sz w:val="28"/>
          <w:szCs w:val="28"/>
          <w:lang w:eastAsia="ru-RU"/>
        </w:rPr>
        <w:t>За 202</w:t>
      </w:r>
      <w:r w:rsidR="00E73177">
        <w:rPr>
          <w:rFonts w:ascii="Times New Roman" w:eastAsia="Times New Roman" w:hAnsi="Times New Roman" w:cs="Times New Roman"/>
          <w:sz w:val="28"/>
          <w:szCs w:val="28"/>
          <w:lang w:eastAsia="ru-RU"/>
        </w:rPr>
        <w:t>5</w:t>
      </w:r>
      <w:r w:rsidRPr="00A5599A">
        <w:rPr>
          <w:rFonts w:ascii="Times New Roman" w:eastAsia="Times New Roman" w:hAnsi="Times New Roman" w:cs="Times New Roman"/>
          <w:sz w:val="28"/>
          <w:szCs w:val="28"/>
          <w:lang w:eastAsia="ru-RU"/>
        </w:rPr>
        <w:t xml:space="preserve"> рік </w:t>
      </w:r>
      <w:r w:rsidRPr="00A5599A">
        <w:rPr>
          <w:rFonts w:ascii="Times New Roman" w:eastAsia="Times New Roman" w:hAnsi="Times New Roman" w:cs="Times New Roman"/>
          <w:bCs/>
          <w:sz w:val="28"/>
          <w:szCs w:val="28"/>
          <w:lang w:eastAsia="ru-RU"/>
        </w:rPr>
        <w:t xml:space="preserve">по податку на додану вартість складено </w:t>
      </w:r>
      <w:r w:rsidR="00075DA2">
        <w:rPr>
          <w:rFonts w:ascii="Times New Roman" w:eastAsia="Times New Roman" w:hAnsi="Times New Roman" w:cs="Times New Roman"/>
          <w:bCs/>
          <w:sz w:val="28"/>
          <w:szCs w:val="28"/>
          <w:lang w:eastAsia="ru-RU"/>
        </w:rPr>
        <w:t>433</w:t>
      </w:r>
      <w:r w:rsidRPr="00A5599A">
        <w:rPr>
          <w:rFonts w:ascii="Times New Roman" w:eastAsia="Times New Roman" w:hAnsi="Times New Roman" w:cs="Times New Roman"/>
          <w:bCs/>
          <w:sz w:val="28"/>
          <w:szCs w:val="28"/>
          <w:lang w:eastAsia="ru-RU"/>
        </w:rPr>
        <w:t xml:space="preserve"> протоколів про адміністративне правопорушення.</w:t>
      </w:r>
    </w:p>
    <w:p w:rsidR="00A5599A" w:rsidRPr="00A5599A" w:rsidRDefault="00A5599A" w:rsidP="00A5599A">
      <w:pPr>
        <w:spacing w:after="0" w:line="240" w:lineRule="auto"/>
        <w:ind w:firstLine="709"/>
        <w:jc w:val="both"/>
        <w:rPr>
          <w:rFonts w:ascii="Times New Roman" w:eastAsia="Times New Roman" w:hAnsi="Times New Roman" w:cs="Times New Roman"/>
          <w:sz w:val="28"/>
          <w:szCs w:val="28"/>
          <w:lang w:eastAsia="ru-RU"/>
        </w:rPr>
      </w:pPr>
      <w:r w:rsidRPr="00A5599A">
        <w:rPr>
          <w:rFonts w:ascii="Times New Roman" w:eastAsia="Times New Roman" w:hAnsi="Times New Roman" w:cs="Times New Roman"/>
          <w:sz w:val="28"/>
          <w:szCs w:val="28"/>
          <w:lang w:eastAsia="ru-RU"/>
        </w:rPr>
        <w:t>Відповідно до вимог Порядку формування плану –</w:t>
      </w:r>
      <w:r w:rsidR="00B859E9">
        <w:rPr>
          <w:rFonts w:ascii="Times New Roman" w:eastAsia="Times New Roman" w:hAnsi="Times New Roman" w:cs="Times New Roman"/>
          <w:sz w:val="28"/>
          <w:szCs w:val="28"/>
          <w:lang w:eastAsia="ru-RU"/>
        </w:rPr>
        <w:t xml:space="preserve"> </w:t>
      </w:r>
      <w:r w:rsidRPr="00A5599A">
        <w:rPr>
          <w:rFonts w:ascii="Times New Roman" w:eastAsia="Times New Roman" w:hAnsi="Times New Roman" w:cs="Times New Roman"/>
          <w:sz w:val="28"/>
          <w:szCs w:val="28"/>
          <w:lang w:eastAsia="ru-RU"/>
        </w:rPr>
        <w:t xml:space="preserve">графіка проведення документальних перевірок платників податків, затвердженого наказом Міністерства фінансів України від 02.06.2015 № 524, що зареєстрований у Міністерстві юстиції України 24.06.2015 за № 751/27196, із змінами, внесеними наказом Міністерства фінансів України від 07.09.2020 № 548 «Про внесення змін до Порядку формування плану графіку проведення документальних перевірок платників податків», що зареєстрований у міністерстві юстиції України 29.10.2020 за № 1064/35347 «Про внесення змін до Порядку </w:t>
      </w:r>
      <w:r w:rsidRPr="00A5599A">
        <w:rPr>
          <w:rFonts w:ascii="Times New Roman" w:eastAsia="Times New Roman" w:hAnsi="Times New Roman" w:cs="Times New Roman"/>
          <w:sz w:val="28"/>
          <w:szCs w:val="28"/>
          <w:lang w:eastAsia="ru-RU"/>
        </w:rPr>
        <w:lastRenderedPageBreak/>
        <w:t>формування плану – графіку проведення документальних планових перевірок платників», пропозиції  щодо включення платників податків – юридичних осіб до Плану графіку проведення документальних планових перевірок платників податків на 202</w:t>
      </w:r>
      <w:r w:rsidR="008F0A19">
        <w:rPr>
          <w:rFonts w:ascii="Times New Roman" w:eastAsia="Times New Roman" w:hAnsi="Times New Roman" w:cs="Times New Roman"/>
          <w:sz w:val="28"/>
          <w:szCs w:val="28"/>
          <w:lang w:eastAsia="ru-RU"/>
        </w:rPr>
        <w:t>5</w:t>
      </w:r>
      <w:r w:rsidR="0037370E">
        <w:rPr>
          <w:rFonts w:ascii="Times New Roman" w:eastAsia="Times New Roman" w:hAnsi="Times New Roman" w:cs="Times New Roman"/>
          <w:sz w:val="28"/>
          <w:szCs w:val="28"/>
          <w:lang w:eastAsia="ru-RU"/>
        </w:rPr>
        <w:t xml:space="preserve"> за напрямком подат</w:t>
      </w:r>
      <w:r w:rsidRPr="00A5599A">
        <w:rPr>
          <w:rFonts w:ascii="Times New Roman" w:eastAsia="Times New Roman" w:hAnsi="Times New Roman" w:cs="Times New Roman"/>
          <w:sz w:val="28"/>
          <w:szCs w:val="28"/>
          <w:lang w:eastAsia="ru-RU"/>
        </w:rPr>
        <w:t>к</w:t>
      </w:r>
      <w:r w:rsidR="0037370E">
        <w:rPr>
          <w:rFonts w:ascii="Times New Roman" w:eastAsia="Times New Roman" w:hAnsi="Times New Roman" w:cs="Times New Roman"/>
          <w:sz w:val="28"/>
          <w:szCs w:val="28"/>
          <w:lang w:eastAsia="ru-RU"/>
        </w:rPr>
        <w:t>у</w:t>
      </w:r>
      <w:r w:rsidRPr="00A5599A">
        <w:rPr>
          <w:rFonts w:ascii="Times New Roman" w:eastAsia="Times New Roman" w:hAnsi="Times New Roman" w:cs="Times New Roman"/>
          <w:sz w:val="28"/>
          <w:szCs w:val="28"/>
          <w:lang w:eastAsia="ru-RU"/>
        </w:rPr>
        <w:t xml:space="preserve"> на прибуток направлено </w:t>
      </w:r>
      <w:r w:rsidR="00075DA2">
        <w:rPr>
          <w:rFonts w:ascii="Times New Roman" w:eastAsia="Times New Roman" w:hAnsi="Times New Roman" w:cs="Times New Roman"/>
          <w:sz w:val="28"/>
          <w:szCs w:val="28"/>
          <w:lang w:eastAsia="ru-RU"/>
        </w:rPr>
        <w:t>225</w:t>
      </w:r>
      <w:r w:rsidRPr="00A5599A">
        <w:rPr>
          <w:rFonts w:ascii="Times New Roman" w:eastAsia="Times New Roman" w:hAnsi="Times New Roman" w:cs="Times New Roman"/>
          <w:sz w:val="28"/>
          <w:szCs w:val="28"/>
          <w:lang w:eastAsia="ru-RU"/>
        </w:rPr>
        <w:t xml:space="preserve">  висновків по СГ.  Крім того  скеровано </w:t>
      </w:r>
      <w:r w:rsidR="00713C1C">
        <w:rPr>
          <w:rFonts w:ascii="Times New Roman" w:eastAsia="Times New Roman" w:hAnsi="Times New Roman" w:cs="Times New Roman"/>
          <w:sz w:val="28"/>
          <w:szCs w:val="28"/>
          <w:lang w:eastAsia="ru-RU"/>
        </w:rPr>
        <w:t>698</w:t>
      </w:r>
      <w:r w:rsidRPr="00A5599A">
        <w:rPr>
          <w:rFonts w:ascii="Times New Roman" w:eastAsia="Times New Roman" w:hAnsi="Times New Roman" w:cs="Times New Roman"/>
          <w:sz w:val="28"/>
          <w:szCs w:val="28"/>
          <w:lang w:eastAsia="ru-RU"/>
        </w:rPr>
        <w:t xml:space="preserve"> службових листів з висновками по результатах аналізу ризиків в частині ПДВ та </w:t>
      </w:r>
      <w:r w:rsidR="00713C1C">
        <w:rPr>
          <w:rFonts w:ascii="Times New Roman" w:eastAsia="Times New Roman" w:hAnsi="Times New Roman" w:cs="Times New Roman"/>
          <w:sz w:val="28"/>
          <w:szCs w:val="28"/>
          <w:lang w:eastAsia="ru-RU"/>
        </w:rPr>
        <w:t>30</w:t>
      </w:r>
      <w:r w:rsidRPr="00713C1C">
        <w:rPr>
          <w:rFonts w:ascii="Times New Roman" w:eastAsia="Times New Roman" w:hAnsi="Times New Roman" w:cs="Times New Roman"/>
          <w:sz w:val="28"/>
          <w:szCs w:val="28"/>
          <w:lang w:eastAsia="ru-RU"/>
        </w:rPr>
        <w:t>8</w:t>
      </w:r>
      <w:r w:rsidRPr="00A5599A">
        <w:rPr>
          <w:rFonts w:ascii="Times New Roman" w:eastAsia="Times New Roman" w:hAnsi="Times New Roman" w:cs="Times New Roman"/>
          <w:sz w:val="28"/>
          <w:szCs w:val="28"/>
          <w:lang w:eastAsia="ru-RU"/>
        </w:rPr>
        <w:t xml:space="preserve"> з рентної плати, екологічного податку та місцевих податків та зборів для врахування при проведені контрольно-перевірочних заходів. </w:t>
      </w:r>
    </w:p>
    <w:p w:rsidR="00A5599A" w:rsidRPr="00A5599A" w:rsidRDefault="00A5599A" w:rsidP="00A5599A">
      <w:pPr>
        <w:spacing w:after="0" w:line="240" w:lineRule="auto"/>
        <w:ind w:firstLine="709"/>
        <w:jc w:val="both"/>
        <w:rPr>
          <w:rFonts w:ascii="Times New Roman" w:eastAsia="Times New Roman" w:hAnsi="Times New Roman" w:cs="Times New Roman"/>
          <w:sz w:val="28"/>
          <w:szCs w:val="28"/>
          <w:lang w:eastAsia="ru-RU"/>
        </w:rPr>
      </w:pPr>
      <w:r w:rsidRPr="00A5599A">
        <w:rPr>
          <w:rFonts w:ascii="Times New Roman" w:eastAsia="Times New Roman" w:hAnsi="Times New Roman" w:cs="Times New Roman"/>
          <w:sz w:val="28"/>
          <w:szCs w:val="28"/>
          <w:lang w:eastAsia="ru-RU"/>
        </w:rPr>
        <w:t xml:space="preserve">Встановлено контроль за дотриманням законодавства при адмініструванні резидентів Дія Сіті – платників податку на особливих умовах. Згідно з даними ІКС «Податковий блок» у звітному періоді подано </w:t>
      </w:r>
      <w:r w:rsidRPr="00713C1C">
        <w:rPr>
          <w:rFonts w:ascii="Times New Roman" w:eastAsia="Times New Roman" w:hAnsi="Times New Roman" w:cs="Times New Roman"/>
          <w:sz w:val="28"/>
          <w:szCs w:val="28"/>
          <w:lang w:eastAsia="ru-RU"/>
        </w:rPr>
        <w:t>1</w:t>
      </w:r>
      <w:r w:rsidR="00713C1C">
        <w:rPr>
          <w:rFonts w:ascii="Times New Roman" w:eastAsia="Times New Roman" w:hAnsi="Times New Roman" w:cs="Times New Roman"/>
          <w:sz w:val="28"/>
          <w:szCs w:val="28"/>
          <w:lang w:eastAsia="ru-RU"/>
        </w:rPr>
        <w:t>0</w:t>
      </w:r>
      <w:r w:rsidRPr="00A5599A">
        <w:rPr>
          <w:rFonts w:ascii="Times New Roman" w:eastAsia="Times New Roman" w:hAnsi="Times New Roman" w:cs="Times New Roman"/>
          <w:sz w:val="28"/>
          <w:szCs w:val="28"/>
          <w:lang w:eastAsia="ru-RU"/>
        </w:rPr>
        <w:t xml:space="preserve"> заяв про перехід на особливості оподаткування як резидента Дія Сіті, в т. ч. одна помилкова.</w:t>
      </w:r>
    </w:p>
    <w:p w:rsidR="003A3F88" w:rsidRDefault="003A3F88" w:rsidP="00962CA3">
      <w:pPr>
        <w:spacing w:after="0" w:line="240" w:lineRule="auto"/>
        <w:ind w:firstLine="709"/>
        <w:jc w:val="both"/>
        <w:rPr>
          <w:rFonts w:ascii="Times New Roman" w:hAnsi="Times New Roman" w:cs="Times New Roman"/>
          <w:color w:val="000000"/>
          <w:sz w:val="28"/>
          <w:szCs w:val="28"/>
        </w:rPr>
      </w:pPr>
    </w:p>
    <w:p w:rsidR="000B0B24" w:rsidRPr="000B0B24" w:rsidRDefault="00623EDC" w:rsidP="000B0B2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w:t>
      </w:r>
      <w:r w:rsidR="000B0B24" w:rsidRPr="000B0B24">
        <w:rPr>
          <w:rFonts w:ascii="Times New Roman" w:eastAsia="Times New Roman" w:hAnsi="Times New Roman" w:cs="Times New Roman"/>
          <w:sz w:val="28"/>
          <w:szCs w:val="28"/>
          <w:lang w:eastAsia="ru-RU"/>
        </w:rPr>
        <w:t>постійному рівні здійснюється контроль за своєчасністю нарахування та сплати податків, зборів, платежів. Так, за результатами роботи 202</w:t>
      </w:r>
      <w:r w:rsidR="008F0A19">
        <w:rPr>
          <w:rFonts w:ascii="Times New Roman" w:eastAsia="Times New Roman" w:hAnsi="Times New Roman" w:cs="Times New Roman"/>
          <w:sz w:val="28"/>
          <w:szCs w:val="28"/>
          <w:lang w:eastAsia="ru-RU"/>
        </w:rPr>
        <w:t>5</w:t>
      </w:r>
      <w:r w:rsidR="000B0B24" w:rsidRPr="000B0B24">
        <w:rPr>
          <w:rFonts w:ascii="Times New Roman" w:eastAsia="Times New Roman" w:hAnsi="Times New Roman" w:cs="Times New Roman"/>
          <w:sz w:val="28"/>
          <w:szCs w:val="28"/>
          <w:lang w:eastAsia="ru-RU"/>
        </w:rPr>
        <w:t xml:space="preserve"> року за несвоєчасну сплату застосовано:</w:t>
      </w:r>
    </w:p>
    <w:p w:rsidR="000B0B24" w:rsidRPr="000B0B24" w:rsidRDefault="000B0B24" w:rsidP="000B0B24">
      <w:pPr>
        <w:spacing w:after="0" w:line="240" w:lineRule="auto"/>
        <w:ind w:firstLine="708"/>
        <w:jc w:val="both"/>
        <w:rPr>
          <w:rFonts w:ascii="Times New Roman" w:eastAsia="Times New Roman" w:hAnsi="Times New Roman" w:cs="Times New Roman"/>
          <w:color w:val="FF0000"/>
          <w:sz w:val="28"/>
          <w:szCs w:val="28"/>
          <w:lang w:eastAsia="ru-RU"/>
        </w:rPr>
      </w:pPr>
      <w:r w:rsidRPr="000B0B24">
        <w:rPr>
          <w:rFonts w:ascii="Times New Roman" w:eastAsia="Times New Roman" w:hAnsi="Times New Roman" w:cs="Times New Roman"/>
          <w:color w:val="000000" w:themeColor="text1"/>
          <w:sz w:val="28"/>
          <w:szCs w:val="28"/>
          <w:lang w:eastAsia="ru-RU"/>
        </w:rPr>
        <w:t xml:space="preserve">по єдиному податку винесено </w:t>
      </w:r>
      <w:r w:rsidRPr="000D25A9">
        <w:rPr>
          <w:rFonts w:ascii="Times New Roman" w:eastAsia="Times New Roman" w:hAnsi="Times New Roman" w:cs="Times New Roman"/>
          <w:color w:val="000000" w:themeColor="text1"/>
          <w:sz w:val="28"/>
          <w:szCs w:val="28"/>
          <w:lang w:eastAsia="ru-RU"/>
        </w:rPr>
        <w:t>3</w:t>
      </w:r>
      <w:r w:rsidR="000D25A9">
        <w:rPr>
          <w:rFonts w:ascii="Times New Roman" w:eastAsia="Times New Roman" w:hAnsi="Times New Roman" w:cs="Times New Roman"/>
          <w:color w:val="000000" w:themeColor="text1"/>
          <w:sz w:val="28"/>
          <w:szCs w:val="28"/>
          <w:lang w:eastAsia="ru-RU"/>
        </w:rPr>
        <w:t>064</w:t>
      </w:r>
      <w:r w:rsidRPr="000B0B24">
        <w:rPr>
          <w:rFonts w:ascii="Times New Roman" w:eastAsia="Times New Roman" w:hAnsi="Times New Roman" w:cs="Times New Roman"/>
          <w:color w:val="000000" w:themeColor="text1"/>
          <w:sz w:val="28"/>
          <w:szCs w:val="28"/>
          <w:lang w:eastAsia="ru-RU"/>
        </w:rPr>
        <w:t xml:space="preserve"> ППР на загальну суму </w:t>
      </w:r>
      <w:r w:rsidR="000D25A9">
        <w:rPr>
          <w:rFonts w:ascii="Times New Roman" w:eastAsia="Times New Roman" w:hAnsi="Times New Roman" w:cs="Times New Roman"/>
          <w:color w:val="000000" w:themeColor="text1"/>
          <w:sz w:val="28"/>
          <w:szCs w:val="28"/>
          <w:lang w:eastAsia="ru-RU"/>
        </w:rPr>
        <w:t>5,2</w:t>
      </w:r>
      <w:r w:rsidR="00566747">
        <w:rPr>
          <w:rFonts w:ascii="Times New Roman" w:eastAsia="Times New Roman" w:hAnsi="Times New Roman" w:cs="Times New Roman"/>
          <w:color w:val="000000" w:themeColor="text1"/>
          <w:sz w:val="28"/>
          <w:szCs w:val="28"/>
          <w:lang w:eastAsia="ru-RU"/>
        </w:rPr>
        <w:t xml:space="preserve"> </w:t>
      </w:r>
      <w:proofErr w:type="spellStart"/>
      <w:r w:rsidR="00566747">
        <w:rPr>
          <w:rFonts w:ascii="Times New Roman" w:eastAsia="Times New Roman" w:hAnsi="Times New Roman" w:cs="Times New Roman"/>
          <w:color w:val="000000" w:themeColor="text1"/>
          <w:sz w:val="28"/>
          <w:szCs w:val="28"/>
          <w:lang w:eastAsia="ru-RU"/>
        </w:rPr>
        <w:t>млн</w:t>
      </w:r>
      <w:proofErr w:type="spellEnd"/>
      <w:r w:rsidRPr="000B0B24">
        <w:rPr>
          <w:rFonts w:ascii="Times New Roman" w:eastAsia="Times New Roman" w:hAnsi="Times New Roman" w:cs="Times New Roman"/>
          <w:color w:val="000000" w:themeColor="text1"/>
          <w:sz w:val="28"/>
          <w:szCs w:val="28"/>
          <w:lang w:eastAsia="ru-RU"/>
        </w:rPr>
        <w:t xml:space="preserve"> </w:t>
      </w:r>
      <w:r w:rsidR="00963388">
        <w:rPr>
          <w:rFonts w:ascii="Times New Roman" w:eastAsia="Times New Roman" w:hAnsi="Times New Roman" w:cs="Times New Roman"/>
          <w:color w:val="000000" w:themeColor="text1"/>
          <w:sz w:val="28"/>
          <w:szCs w:val="28"/>
          <w:lang w:eastAsia="ru-RU"/>
        </w:rPr>
        <w:t xml:space="preserve"> </w:t>
      </w:r>
      <w:r w:rsidR="00566747">
        <w:rPr>
          <w:rFonts w:ascii="Times New Roman" w:eastAsia="Times New Roman" w:hAnsi="Times New Roman" w:cs="Times New Roman"/>
          <w:color w:val="000000" w:themeColor="text1"/>
          <w:sz w:val="28"/>
          <w:szCs w:val="28"/>
          <w:lang w:eastAsia="ru-RU"/>
        </w:rPr>
        <w:t>гр</w:t>
      </w:r>
      <w:r w:rsidR="00FB576A">
        <w:rPr>
          <w:rFonts w:ascii="Times New Roman" w:eastAsia="Times New Roman" w:hAnsi="Times New Roman" w:cs="Times New Roman"/>
          <w:color w:val="000000" w:themeColor="text1"/>
          <w:sz w:val="28"/>
          <w:szCs w:val="28"/>
          <w:lang w:eastAsia="ru-RU"/>
        </w:rPr>
        <w:t>ивень</w:t>
      </w:r>
      <w:r w:rsidRPr="000B0B24">
        <w:rPr>
          <w:rFonts w:ascii="Times New Roman" w:eastAsia="Times New Roman" w:hAnsi="Times New Roman" w:cs="Times New Roman"/>
          <w:color w:val="000000" w:themeColor="text1"/>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color w:val="FF0000"/>
          <w:sz w:val="28"/>
          <w:szCs w:val="28"/>
          <w:lang w:eastAsia="ru-RU"/>
        </w:rPr>
      </w:pPr>
      <w:r w:rsidRPr="000B0B24">
        <w:rPr>
          <w:rFonts w:ascii="Times New Roman" w:eastAsia="Times New Roman" w:hAnsi="Times New Roman" w:cs="Times New Roman"/>
          <w:color w:val="000000" w:themeColor="text1"/>
          <w:sz w:val="28"/>
          <w:szCs w:val="28"/>
          <w:lang w:eastAsia="ru-RU"/>
        </w:rPr>
        <w:t>по єдиному соціальному внеску</w:t>
      </w:r>
      <w:r w:rsidR="009F5538">
        <w:rPr>
          <w:rFonts w:ascii="Times New Roman" w:eastAsia="Times New Roman" w:hAnsi="Times New Roman" w:cs="Times New Roman"/>
          <w:color w:val="000000" w:themeColor="text1"/>
          <w:sz w:val="28"/>
          <w:szCs w:val="28"/>
          <w:lang w:eastAsia="ru-RU"/>
        </w:rPr>
        <w:t xml:space="preserve">, </w:t>
      </w:r>
      <w:proofErr w:type="spellStart"/>
      <w:r w:rsidR="009F5538">
        <w:rPr>
          <w:rFonts w:ascii="Times New Roman" w:eastAsia="Times New Roman" w:hAnsi="Times New Roman" w:cs="Times New Roman"/>
          <w:color w:val="000000" w:themeColor="text1"/>
          <w:sz w:val="28"/>
          <w:szCs w:val="28"/>
          <w:lang w:eastAsia="ru-RU"/>
        </w:rPr>
        <w:t>внеску</w:t>
      </w:r>
      <w:proofErr w:type="spellEnd"/>
      <w:r w:rsidR="009F5538">
        <w:rPr>
          <w:rFonts w:ascii="Times New Roman" w:eastAsia="Times New Roman" w:hAnsi="Times New Roman" w:cs="Times New Roman"/>
          <w:color w:val="000000" w:themeColor="text1"/>
          <w:sz w:val="28"/>
          <w:szCs w:val="28"/>
          <w:lang w:eastAsia="ru-RU"/>
        </w:rPr>
        <w:t xml:space="preserve"> </w:t>
      </w:r>
      <w:r w:rsidR="000D25A9">
        <w:rPr>
          <w:rFonts w:ascii="Times New Roman" w:eastAsia="Times New Roman" w:hAnsi="Times New Roman" w:cs="Times New Roman"/>
          <w:color w:val="000000" w:themeColor="text1"/>
          <w:sz w:val="28"/>
          <w:szCs w:val="28"/>
          <w:lang w:eastAsia="ru-RU"/>
        </w:rPr>
        <w:t>3686</w:t>
      </w:r>
      <w:r w:rsidRPr="000B0B24">
        <w:rPr>
          <w:rFonts w:ascii="Times New Roman" w:eastAsia="Times New Roman" w:hAnsi="Times New Roman" w:cs="Times New Roman"/>
          <w:color w:val="000000" w:themeColor="text1"/>
          <w:sz w:val="28"/>
          <w:szCs w:val="28"/>
          <w:lang w:eastAsia="ru-RU"/>
        </w:rPr>
        <w:t xml:space="preserve"> ППР на загальну суму </w:t>
      </w:r>
      <w:r w:rsidR="000D25A9">
        <w:rPr>
          <w:rFonts w:ascii="Times New Roman" w:eastAsia="Times New Roman" w:hAnsi="Times New Roman" w:cs="Times New Roman"/>
          <w:color w:val="000000" w:themeColor="text1"/>
          <w:sz w:val="28"/>
          <w:szCs w:val="28"/>
          <w:lang w:eastAsia="ru-RU"/>
        </w:rPr>
        <w:t>14,0</w:t>
      </w:r>
      <w:r w:rsidR="0037273D">
        <w:rPr>
          <w:rFonts w:ascii="Times New Roman" w:eastAsia="Times New Roman" w:hAnsi="Times New Roman" w:cs="Times New Roman"/>
          <w:color w:val="000000" w:themeColor="text1"/>
          <w:sz w:val="28"/>
          <w:szCs w:val="28"/>
          <w:lang w:eastAsia="ru-RU"/>
        </w:rPr>
        <w:t xml:space="preserve"> </w:t>
      </w:r>
      <w:proofErr w:type="spellStart"/>
      <w:r w:rsidR="0037273D">
        <w:rPr>
          <w:rFonts w:ascii="Times New Roman" w:eastAsia="Times New Roman" w:hAnsi="Times New Roman" w:cs="Times New Roman"/>
          <w:color w:val="000000" w:themeColor="text1"/>
          <w:sz w:val="28"/>
          <w:szCs w:val="28"/>
          <w:lang w:eastAsia="ru-RU"/>
        </w:rPr>
        <w:t>млн</w:t>
      </w:r>
      <w:proofErr w:type="spellEnd"/>
      <w:r w:rsidRPr="000B0B24">
        <w:rPr>
          <w:rFonts w:ascii="Times New Roman" w:eastAsia="Times New Roman" w:hAnsi="Times New Roman" w:cs="Times New Roman"/>
          <w:color w:val="000000" w:themeColor="text1"/>
          <w:sz w:val="28"/>
          <w:szCs w:val="28"/>
          <w:lang w:eastAsia="ru-RU"/>
        </w:rPr>
        <w:t xml:space="preserve"> гр</w:t>
      </w:r>
      <w:r w:rsidR="00FB576A">
        <w:rPr>
          <w:rFonts w:ascii="Times New Roman" w:eastAsia="Times New Roman" w:hAnsi="Times New Roman" w:cs="Times New Roman"/>
          <w:color w:val="000000" w:themeColor="text1"/>
          <w:sz w:val="28"/>
          <w:szCs w:val="28"/>
          <w:lang w:eastAsia="ru-RU"/>
        </w:rPr>
        <w:t>ивень</w:t>
      </w:r>
      <w:r w:rsidRPr="000B0B24">
        <w:rPr>
          <w:rFonts w:ascii="Times New Roman" w:eastAsia="Times New Roman" w:hAnsi="Times New Roman" w:cs="Times New Roman"/>
          <w:color w:val="000000" w:themeColor="text1"/>
          <w:sz w:val="28"/>
          <w:szCs w:val="28"/>
          <w:lang w:eastAsia="ru-RU"/>
        </w:rPr>
        <w:t>;</w:t>
      </w:r>
    </w:p>
    <w:p w:rsidR="000B0B24" w:rsidRPr="000B0B24" w:rsidRDefault="000B0B24" w:rsidP="00CE55A7">
      <w:pPr>
        <w:spacing w:after="0" w:line="240" w:lineRule="auto"/>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sz w:val="28"/>
          <w:szCs w:val="28"/>
          <w:lang w:eastAsia="ru-RU"/>
        </w:rPr>
        <w:tab/>
      </w:r>
      <w:r w:rsidRPr="000B0B24">
        <w:rPr>
          <w:rFonts w:ascii="Times New Roman" w:eastAsia="Times New Roman" w:hAnsi="Times New Roman" w:cs="Times New Roman"/>
          <w:color w:val="000000" w:themeColor="text1"/>
          <w:sz w:val="28"/>
          <w:szCs w:val="28"/>
          <w:lang w:eastAsia="ru-RU"/>
        </w:rPr>
        <w:t xml:space="preserve">по податку на додану вартість </w:t>
      </w:r>
      <w:r w:rsidR="000D25A9">
        <w:rPr>
          <w:rFonts w:ascii="Times New Roman" w:eastAsia="Times New Roman" w:hAnsi="Times New Roman" w:cs="Times New Roman"/>
          <w:color w:val="000000" w:themeColor="text1"/>
          <w:sz w:val="28"/>
          <w:szCs w:val="28"/>
          <w:lang w:eastAsia="ru-RU"/>
        </w:rPr>
        <w:t>350</w:t>
      </w:r>
      <w:r w:rsidRPr="000B0B24">
        <w:rPr>
          <w:rFonts w:ascii="Times New Roman" w:eastAsia="Times New Roman" w:hAnsi="Times New Roman" w:cs="Times New Roman"/>
          <w:color w:val="000000" w:themeColor="text1"/>
          <w:sz w:val="28"/>
          <w:szCs w:val="28"/>
          <w:lang w:eastAsia="ru-RU"/>
        </w:rPr>
        <w:t xml:space="preserve">  ППР на загальну суму </w:t>
      </w:r>
      <w:r w:rsidR="0037273D" w:rsidRPr="004B5D7F">
        <w:rPr>
          <w:rFonts w:ascii="Times New Roman" w:eastAsia="Times New Roman" w:hAnsi="Times New Roman" w:cs="Times New Roman"/>
          <w:color w:val="000000" w:themeColor="text1"/>
          <w:sz w:val="28"/>
          <w:szCs w:val="28"/>
          <w:lang w:eastAsia="ru-RU"/>
        </w:rPr>
        <w:t>0,</w:t>
      </w:r>
      <w:r w:rsidR="004B5D7F">
        <w:rPr>
          <w:rFonts w:ascii="Times New Roman" w:eastAsia="Times New Roman" w:hAnsi="Times New Roman" w:cs="Times New Roman"/>
          <w:color w:val="000000" w:themeColor="text1"/>
          <w:sz w:val="28"/>
          <w:szCs w:val="28"/>
          <w:lang w:eastAsia="ru-RU"/>
        </w:rPr>
        <w:t>8</w:t>
      </w:r>
      <w:r w:rsidR="0037273D">
        <w:rPr>
          <w:rFonts w:ascii="Times New Roman" w:eastAsia="Times New Roman" w:hAnsi="Times New Roman" w:cs="Times New Roman"/>
          <w:color w:val="000000" w:themeColor="text1"/>
          <w:sz w:val="28"/>
          <w:szCs w:val="28"/>
          <w:lang w:eastAsia="ru-RU"/>
        </w:rPr>
        <w:t xml:space="preserve"> </w:t>
      </w:r>
      <w:proofErr w:type="spellStart"/>
      <w:r w:rsidR="0037273D">
        <w:rPr>
          <w:rFonts w:ascii="Times New Roman" w:eastAsia="Times New Roman" w:hAnsi="Times New Roman" w:cs="Times New Roman"/>
          <w:color w:val="000000" w:themeColor="text1"/>
          <w:sz w:val="28"/>
          <w:szCs w:val="28"/>
          <w:lang w:eastAsia="ru-RU"/>
        </w:rPr>
        <w:t>млн</w:t>
      </w:r>
      <w:proofErr w:type="spellEnd"/>
      <w:r w:rsidR="0037273D">
        <w:rPr>
          <w:rFonts w:ascii="Times New Roman" w:eastAsia="Times New Roman" w:hAnsi="Times New Roman" w:cs="Times New Roman"/>
          <w:color w:val="000000" w:themeColor="text1"/>
          <w:sz w:val="28"/>
          <w:szCs w:val="28"/>
          <w:lang w:eastAsia="ru-RU"/>
        </w:rPr>
        <w:t xml:space="preserve"> </w:t>
      </w:r>
      <w:r w:rsidRPr="000B0B24">
        <w:rPr>
          <w:rFonts w:ascii="Times New Roman" w:eastAsia="Times New Roman" w:hAnsi="Times New Roman" w:cs="Times New Roman"/>
          <w:color w:val="000000" w:themeColor="text1"/>
          <w:sz w:val="28"/>
          <w:szCs w:val="28"/>
          <w:lang w:eastAsia="ru-RU"/>
        </w:rPr>
        <w:t xml:space="preserve"> </w:t>
      </w:r>
      <w:r w:rsidR="0037273D">
        <w:rPr>
          <w:rFonts w:ascii="Times New Roman" w:eastAsia="Times New Roman" w:hAnsi="Times New Roman" w:cs="Times New Roman"/>
          <w:color w:val="000000" w:themeColor="text1"/>
          <w:sz w:val="28"/>
          <w:szCs w:val="28"/>
          <w:lang w:eastAsia="ru-RU"/>
        </w:rPr>
        <w:t>гривень.</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Одночасно повідомляємо, що Законом України від 12.05.2022 року №2260 платників податків звільнено від відповідальності за те, що вони не можуть виконати податкові обов’язки у зв’язку із введенням військового стану та встановлено відсутність відповідальності за несвоєчасну сплату сум податкових зобов’язань.</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Також, протягом 202</w:t>
      </w:r>
      <w:r w:rsidR="00626A7F">
        <w:rPr>
          <w:rFonts w:ascii="Times New Roman" w:eastAsia="Times New Roman" w:hAnsi="Times New Roman" w:cs="Times New Roman"/>
          <w:color w:val="000000" w:themeColor="text1"/>
          <w:sz w:val="28"/>
          <w:szCs w:val="28"/>
          <w:lang w:eastAsia="ru-RU"/>
        </w:rPr>
        <w:t>5</w:t>
      </w:r>
      <w:r w:rsidRPr="000B0B24">
        <w:rPr>
          <w:rFonts w:ascii="Times New Roman" w:eastAsia="Times New Roman" w:hAnsi="Times New Roman" w:cs="Times New Roman"/>
          <w:color w:val="000000" w:themeColor="text1"/>
          <w:sz w:val="28"/>
          <w:szCs w:val="28"/>
          <w:lang w:eastAsia="ru-RU"/>
        </w:rPr>
        <w:t xml:space="preserve"> року з питань правомірності бюджетного відшкодування </w:t>
      </w:r>
      <w:r w:rsidR="00C16B3D">
        <w:rPr>
          <w:rFonts w:ascii="Times New Roman" w:eastAsia="Times New Roman" w:hAnsi="Times New Roman" w:cs="Times New Roman"/>
          <w:color w:val="000000" w:themeColor="text1"/>
          <w:sz w:val="28"/>
          <w:szCs w:val="28"/>
          <w:lang w:eastAsia="ru-RU"/>
        </w:rPr>
        <w:t xml:space="preserve"> </w:t>
      </w:r>
      <w:r w:rsidRPr="000B0B24">
        <w:rPr>
          <w:rFonts w:ascii="Times New Roman" w:eastAsia="Times New Roman" w:hAnsi="Times New Roman" w:cs="Times New Roman"/>
          <w:color w:val="000000" w:themeColor="text1"/>
          <w:sz w:val="28"/>
          <w:szCs w:val="28"/>
          <w:lang w:eastAsia="ru-RU"/>
        </w:rPr>
        <w:t>ПДВ проведено:</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 </w:t>
      </w:r>
      <w:r w:rsidR="004B5D7F">
        <w:rPr>
          <w:rFonts w:ascii="Times New Roman" w:eastAsia="Times New Roman" w:hAnsi="Times New Roman" w:cs="Times New Roman"/>
          <w:color w:val="000000" w:themeColor="text1"/>
          <w:sz w:val="28"/>
          <w:szCs w:val="28"/>
          <w:lang w:eastAsia="ru-RU"/>
        </w:rPr>
        <w:t>39</w:t>
      </w:r>
      <w:r w:rsidRPr="000B0B24">
        <w:rPr>
          <w:rFonts w:ascii="Times New Roman" w:eastAsia="Times New Roman" w:hAnsi="Times New Roman" w:cs="Times New Roman"/>
          <w:color w:val="000000" w:themeColor="text1"/>
          <w:sz w:val="28"/>
          <w:szCs w:val="28"/>
          <w:lang w:eastAsia="ru-RU"/>
        </w:rPr>
        <w:t xml:space="preserve"> камеральні перевірки з питань бюджетного відшкодування ПДВ. За результатами камеральних перевірок сума узгодженого до відшкодування  ПДВ становить </w:t>
      </w:r>
      <w:r w:rsidR="004B5D7F">
        <w:rPr>
          <w:rFonts w:ascii="Times New Roman" w:eastAsia="Times New Roman" w:hAnsi="Times New Roman" w:cs="Times New Roman"/>
          <w:color w:val="000000" w:themeColor="text1"/>
          <w:sz w:val="28"/>
          <w:szCs w:val="28"/>
          <w:lang w:eastAsia="ru-RU"/>
        </w:rPr>
        <w:t>19,8</w:t>
      </w:r>
      <w:r w:rsidR="0037273D">
        <w:rPr>
          <w:rFonts w:ascii="Times New Roman" w:eastAsia="Times New Roman" w:hAnsi="Times New Roman" w:cs="Times New Roman"/>
          <w:color w:val="000000" w:themeColor="text1"/>
          <w:sz w:val="28"/>
          <w:szCs w:val="28"/>
          <w:lang w:eastAsia="ru-RU"/>
        </w:rPr>
        <w:t xml:space="preserve"> </w:t>
      </w:r>
      <w:proofErr w:type="spellStart"/>
      <w:r w:rsidR="0037273D">
        <w:rPr>
          <w:rFonts w:ascii="Times New Roman" w:eastAsia="Times New Roman" w:hAnsi="Times New Roman" w:cs="Times New Roman"/>
          <w:color w:val="000000" w:themeColor="text1"/>
          <w:sz w:val="28"/>
          <w:szCs w:val="28"/>
          <w:lang w:eastAsia="ru-RU"/>
        </w:rPr>
        <w:t>млн</w:t>
      </w:r>
      <w:proofErr w:type="spellEnd"/>
      <w:r w:rsidR="0037273D">
        <w:rPr>
          <w:rFonts w:ascii="Times New Roman" w:eastAsia="Times New Roman" w:hAnsi="Times New Roman" w:cs="Times New Roman"/>
          <w:color w:val="000000" w:themeColor="text1"/>
          <w:sz w:val="28"/>
          <w:szCs w:val="28"/>
          <w:lang w:eastAsia="ru-RU"/>
        </w:rPr>
        <w:t xml:space="preserve"> </w:t>
      </w:r>
      <w:r w:rsidRPr="000B0B24">
        <w:rPr>
          <w:rFonts w:ascii="Times New Roman" w:eastAsia="Times New Roman" w:hAnsi="Times New Roman" w:cs="Times New Roman"/>
          <w:color w:val="000000" w:themeColor="text1"/>
          <w:sz w:val="28"/>
          <w:szCs w:val="28"/>
          <w:lang w:eastAsia="ru-RU"/>
        </w:rPr>
        <w:t>гр</w:t>
      </w:r>
      <w:r w:rsidR="00C16B3D">
        <w:rPr>
          <w:rFonts w:ascii="Times New Roman" w:eastAsia="Times New Roman" w:hAnsi="Times New Roman" w:cs="Times New Roman"/>
          <w:color w:val="000000" w:themeColor="text1"/>
          <w:sz w:val="28"/>
          <w:szCs w:val="28"/>
          <w:lang w:eastAsia="ru-RU"/>
        </w:rPr>
        <w:t>ивень</w:t>
      </w:r>
      <w:r w:rsidRPr="000B0B24">
        <w:rPr>
          <w:rFonts w:ascii="Times New Roman" w:eastAsia="Times New Roman" w:hAnsi="Times New Roman" w:cs="Times New Roman"/>
          <w:color w:val="000000" w:themeColor="text1"/>
          <w:sz w:val="28"/>
          <w:szCs w:val="28"/>
          <w:lang w:eastAsia="ru-RU"/>
        </w:rPr>
        <w:t xml:space="preserve">. Сума зменшеного до відшкодування ПДВ за результатами зазначених камеральних перевірок становить </w:t>
      </w:r>
      <w:r w:rsidR="004B5D7F">
        <w:rPr>
          <w:rFonts w:ascii="Times New Roman" w:eastAsia="Times New Roman" w:hAnsi="Times New Roman" w:cs="Times New Roman"/>
          <w:color w:val="000000" w:themeColor="text1"/>
          <w:sz w:val="28"/>
          <w:szCs w:val="28"/>
          <w:lang w:eastAsia="ru-RU"/>
        </w:rPr>
        <w:t>1,6</w:t>
      </w:r>
      <w:r w:rsidR="00004DD0">
        <w:rPr>
          <w:rFonts w:ascii="Times New Roman" w:eastAsia="Times New Roman" w:hAnsi="Times New Roman" w:cs="Times New Roman"/>
          <w:color w:val="000000" w:themeColor="text1"/>
          <w:sz w:val="28"/>
          <w:szCs w:val="28"/>
          <w:lang w:eastAsia="ru-RU"/>
        </w:rPr>
        <w:t xml:space="preserve"> </w:t>
      </w:r>
      <w:proofErr w:type="spellStart"/>
      <w:r w:rsidR="00004DD0">
        <w:rPr>
          <w:rFonts w:ascii="Times New Roman" w:eastAsia="Times New Roman" w:hAnsi="Times New Roman" w:cs="Times New Roman"/>
          <w:color w:val="000000" w:themeColor="text1"/>
          <w:sz w:val="28"/>
          <w:szCs w:val="28"/>
          <w:lang w:eastAsia="ru-RU"/>
        </w:rPr>
        <w:t>млн</w:t>
      </w:r>
      <w:proofErr w:type="spellEnd"/>
      <w:r w:rsidRPr="000B0B24">
        <w:rPr>
          <w:rFonts w:ascii="Times New Roman" w:eastAsia="Times New Roman" w:hAnsi="Times New Roman" w:cs="Times New Roman"/>
          <w:color w:val="000000" w:themeColor="text1"/>
          <w:sz w:val="28"/>
          <w:szCs w:val="28"/>
          <w:lang w:eastAsia="ru-RU"/>
        </w:rPr>
        <w:t xml:space="preserve"> гр</w:t>
      </w:r>
      <w:r w:rsidR="00C16B3D">
        <w:rPr>
          <w:rFonts w:ascii="Times New Roman" w:eastAsia="Times New Roman" w:hAnsi="Times New Roman" w:cs="Times New Roman"/>
          <w:color w:val="000000" w:themeColor="text1"/>
          <w:sz w:val="28"/>
          <w:szCs w:val="28"/>
          <w:lang w:eastAsia="ru-RU"/>
        </w:rPr>
        <w:t>ивень</w:t>
      </w:r>
      <w:r w:rsidRPr="000B0B24">
        <w:rPr>
          <w:rFonts w:ascii="Times New Roman" w:eastAsia="Times New Roman" w:hAnsi="Times New Roman" w:cs="Times New Roman"/>
          <w:color w:val="000000" w:themeColor="text1"/>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val="ru-RU" w:eastAsia="ru-RU"/>
        </w:rPr>
      </w:pPr>
      <w:r w:rsidRPr="000B0B24">
        <w:rPr>
          <w:rFonts w:ascii="Times New Roman" w:eastAsia="Times New Roman" w:hAnsi="Times New Roman" w:cs="Times New Roman"/>
          <w:sz w:val="28"/>
          <w:szCs w:val="28"/>
          <w:lang w:eastAsia="ru-RU"/>
        </w:rPr>
        <w:t xml:space="preserve"> </w:t>
      </w:r>
      <w:r w:rsidR="004B5D7F">
        <w:rPr>
          <w:rFonts w:ascii="Times New Roman" w:eastAsia="Times New Roman" w:hAnsi="Times New Roman" w:cs="Times New Roman"/>
          <w:sz w:val="28"/>
          <w:szCs w:val="28"/>
          <w:lang w:eastAsia="ru-RU"/>
        </w:rPr>
        <w:t>3</w:t>
      </w:r>
      <w:r w:rsidRPr="000B0B24">
        <w:rPr>
          <w:rFonts w:ascii="Times New Roman" w:eastAsia="Times New Roman" w:hAnsi="Times New Roman" w:cs="Times New Roman"/>
          <w:sz w:val="28"/>
          <w:szCs w:val="28"/>
          <w:lang w:eastAsia="ru-RU"/>
        </w:rPr>
        <w:t xml:space="preserve"> документальн</w:t>
      </w:r>
      <w:r w:rsidR="004B5D7F">
        <w:rPr>
          <w:rFonts w:ascii="Times New Roman" w:eastAsia="Times New Roman" w:hAnsi="Times New Roman" w:cs="Times New Roman"/>
          <w:sz w:val="28"/>
          <w:szCs w:val="28"/>
          <w:lang w:eastAsia="ru-RU"/>
        </w:rPr>
        <w:t>і</w:t>
      </w:r>
      <w:r w:rsidRPr="000B0B24">
        <w:rPr>
          <w:rFonts w:ascii="Times New Roman" w:eastAsia="Times New Roman" w:hAnsi="Times New Roman" w:cs="Times New Roman"/>
          <w:sz w:val="28"/>
          <w:szCs w:val="28"/>
          <w:lang w:eastAsia="ru-RU"/>
        </w:rPr>
        <w:t xml:space="preserve"> позапланов</w:t>
      </w:r>
      <w:r w:rsidR="004B5D7F">
        <w:rPr>
          <w:rFonts w:ascii="Times New Roman" w:eastAsia="Times New Roman" w:hAnsi="Times New Roman" w:cs="Times New Roman"/>
          <w:sz w:val="28"/>
          <w:szCs w:val="28"/>
          <w:lang w:eastAsia="ru-RU"/>
        </w:rPr>
        <w:t>і</w:t>
      </w:r>
      <w:r w:rsidRPr="000B0B24">
        <w:rPr>
          <w:rFonts w:ascii="Times New Roman" w:eastAsia="Times New Roman" w:hAnsi="Times New Roman" w:cs="Times New Roman"/>
          <w:sz w:val="28"/>
          <w:szCs w:val="28"/>
          <w:lang w:eastAsia="ru-RU"/>
        </w:rPr>
        <w:t xml:space="preserve"> виїзн</w:t>
      </w:r>
      <w:r w:rsidR="004B5D7F">
        <w:rPr>
          <w:rFonts w:ascii="Times New Roman" w:eastAsia="Times New Roman" w:hAnsi="Times New Roman" w:cs="Times New Roman"/>
          <w:sz w:val="28"/>
          <w:szCs w:val="28"/>
          <w:lang w:eastAsia="ru-RU"/>
        </w:rPr>
        <w:t>і</w:t>
      </w:r>
      <w:r w:rsidRPr="000B0B24">
        <w:rPr>
          <w:rFonts w:ascii="Times New Roman" w:eastAsia="Times New Roman" w:hAnsi="Times New Roman" w:cs="Times New Roman"/>
          <w:sz w:val="28"/>
          <w:szCs w:val="28"/>
          <w:lang w:eastAsia="ru-RU"/>
        </w:rPr>
        <w:t xml:space="preserve"> перевір</w:t>
      </w:r>
      <w:r w:rsidR="004B5D7F">
        <w:rPr>
          <w:rFonts w:ascii="Times New Roman" w:eastAsia="Times New Roman" w:hAnsi="Times New Roman" w:cs="Times New Roman"/>
          <w:sz w:val="28"/>
          <w:szCs w:val="28"/>
          <w:lang w:eastAsia="ru-RU"/>
        </w:rPr>
        <w:t>ки</w:t>
      </w:r>
      <w:r w:rsidRPr="000B0B24">
        <w:rPr>
          <w:rFonts w:ascii="Times New Roman" w:eastAsia="Times New Roman" w:hAnsi="Times New Roman" w:cs="Times New Roman"/>
          <w:sz w:val="28"/>
          <w:szCs w:val="28"/>
          <w:lang w:eastAsia="ru-RU"/>
        </w:rPr>
        <w:t xml:space="preserve"> ФОП, якими задекларовано до відшкодування </w:t>
      </w:r>
      <w:r w:rsidR="004B5D7F">
        <w:rPr>
          <w:rFonts w:ascii="Times New Roman" w:eastAsia="Times New Roman" w:hAnsi="Times New Roman" w:cs="Times New Roman"/>
          <w:sz w:val="28"/>
          <w:szCs w:val="28"/>
          <w:lang w:eastAsia="ru-RU"/>
        </w:rPr>
        <w:t>12,8</w:t>
      </w:r>
      <w:r w:rsidR="00004DD0">
        <w:rPr>
          <w:rFonts w:ascii="Times New Roman" w:eastAsia="Times New Roman" w:hAnsi="Times New Roman" w:cs="Times New Roman"/>
          <w:sz w:val="28"/>
          <w:szCs w:val="28"/>
          <w:lang w:eastAsia="ru-RU"/>
        </w:rPr>
        <w:t xml:space="preserve"> </w:t>
      </w:r>
      <w:proofErr w:type="spellStart"/>
      <w:r w:rsidR="00004DD0">
        <w:rPr>
          <w:rFonts w:ascii="Times New Roman" w:eastAsia="Times New Roman" w:hAnsi="Times New Roman" w:cs="Times New Roman"/>
          <w:sz w:val="28"/>
          <w:szCs w:val="28"/>
          <w:lang w:eastAsia="ru-RU"/>
        </w:rPr>
        <w:t>млн</w:t>
      </w:r>
      <w:proofErr w:type="spellEnd"/>
      <w:r w:rsidR="00004DD0">
        <w:rPr>
          <w:rFonts w:ascii="Times New Roman" w:eastAsia="Times New Roman" w:hAnsi="Times New Roman" w:cs="Times New Roman"/>
          <w:sz w:val="28"/>
          <w:szCs w:val="28"/>
          <w:lang w:eastAsia="ru-RU"/>
        </w:rPr>
        <w:t xml:space="preserve"> </w:t>
      </w:r>
      <w:r w:rsidRPr="000B0B24">
        <w:rPr>
          <w:rFonts w:ascii="Times New Roman" w:eastAsia="Times New Roman" w:hAnsi="Times New Roman" w:cs="Times New Roman"/>
          <w:sz w:val="28"/>
          <w:szCs w:val="28"/>
          <w:lang w:eastAsia="ru-RU"/>
        </w:rPr>
        <w:t xml:space="preserve"> гр</w:t>
      </w:r>
      <w:r w:rsidR="00C16B3D">
        <w:rPr>
          <w:rFonts w:ascii="Times New Roman" w:eastAsia="Times New Roman" w:hAnsi="Times New Roman" w:cs="Times New Roman"/>
          <w:sz w:val="28"/>
          <w:szCs w:val="28"/>
          <w:lang w:eastAsia="ru-RU"/>
        </w:rPr>
        <w:t>ивень</w:t>
      </w:r>
      <w:r w:rsidRPr="000B0B24">
        <w:rPr>
          <w:rFonts w:ascii="Times New Roman" w:eastAsia="Times New Roman" w:hAnsi="Times New Roman" w:cs="Times New Roman"/>
          <w:sz w:val="28"/>
          <w:szCs w:val="28"/>
          <w:lang w:eastAsia="ru-RU"/>
        </w:rPr>
        <w:t xml:space="preserve">. За результатами документальних перевірок сума зменшеного до відшкодування ПДВ за результатами зазначених становить </w:t>
      </w:r>
      <w:r w:rsidR="00B757C4">
        <w:rPr>
          <w:rFonts w:ascii="Times New Roman" w:eastAsia="Times New Roman" w:hAnsi="Times New Roman" w:cs="Times New Roman"/>
          <w:sz w:val="28"/>
          <w:szCs w:val="28"/>
          <w:lang w:eastAsia="ru-RU"/>
        </w:rPr>
        <w:t>1,8</w:t>
      </w:r>
      <w:r w:rsidR="00004DD0">
        <w:rPr>
          <w:rFonts w:ascii="Times New Roman" w:eastAsia="Times New Roman" w:hAnsi="Times New Roman" w:cs="Times New Roman"/>
          <w:sz w:val="28"/>
          <w:szCs w:val="28"/>
          <w:lang w:eastAsia="ru-RU"/>
        </w:rPr>
        <w:t xml:space="preserve"> </w:t>
      </w:r>
      <w:proofErr w:type="spellStart"/>
      <w:r w:rsidR="00004DD0">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гривень</w:t>
      </w:r>
      <w:r w:rsidR="00004DD0">
        <w:rPr>
          <w:rFonts w:ascii="Times New Roman" w:eastAsia="Times New Roman" w:hAnsi="Times New Roman" w:cs="Times New Roman"/>
          <w:sz w:val="28"/>
          <w:szCs w:val="28"/>
          <w:lang w:eastAsia="ru-RU"/>
        </w:rPr>
        <w:t>.</w:t>
      </w:r>
    </w:p>
    <w:p w:rsidR="000B0B24" w:rsidRPr="000B0B24" w:rsidRDefault="00623EDC"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0B0B24" w:rsidRPr="000B0B24">
        <w:rPr>
          <w:rFonts w:ascii="Times New Roman" w:eastAsia="Times New Roman" w:hAnsi="Times New Roman" w:cs="Times New Roman"/>
          <w:color w:val="000000" w:themeColor="text1"/>
          <w:sz w:val="28"/>
          <w:szCs w:val="28"/>
          <w:lang w:eastAsia="ru-RU"/>
        </w:rPr>
        <w:t>ротягом 202</w:t>
      </w:r>
      <w:r w:rsidR="00033F77">
        <w:rPr>
          <w:rFonts w:ascii="Times New Roman" w:eastAsia="Times New Roman" w:hAnsi="Times New Roman" w:cs="Times New Roman"/>
          <w:color w:val="000000" w:themeColor="text1"/>
          <w:sz w:val="28"/>
          <w:szCs w:val="28"/>
          <w:lang w:eastAsia="ru-RU"/>
        </w:rPr>
        <w:t>5</w:t>
      </w:r>
      <w:r w:rsidR="000B0B24" w:rsidRPr="000B0B24">
        <w:rPr>
          <w:rFonts w:ascii="Times New Roman" w:eastAsia="Times New Roman" w:hAnsi="Times New Roman" w:cs="Times New Roman"/>
          <w:color w:val="000000" w:themeColor="text1"/>
          <w:sz w:val="28"/>
          <w:szCs w:val="28"/>
          <w:lang w:eastAsia="ru-RU"/>
        </w:rPr>
        <w:t xml:space="preserve"> року проведено камеральні перевірки декларацій та звітів в кількості:</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  ПДВ – </w:t>
      </w:r>
      <w:r w:rsidRPr="00B757C4">
        <w:rPr>
          <w:rFonts w:ascii="Times New Roman" w:eastAsia="Times New Roman" w:hAnsi="Times New Roman" w:cs="Times New Roman"/>
          <w:color w:val="000000" w:themeColor="text1"/>
          <w:sz w:val="28"/>
          <w:szCs w:val="28"/>
          <w:lang w:val="ru-RU" w:eastAsia="ru-RU"/>
        </w:rPr>
        <w:t>15</w:t>
      </w:r>
      <w:r w:rsidR="00B757C4">
        <w:rPr>
          <w:rFonts w:ascii="Times New Roman" w:eastAsia="Times New Roman" w:hAnsi="Times New Roman" w:cs="Times New Roman"/>
          <w:color w:val="000000" w:themeColor="text1"/>
          <w:sz w:val="28"/>
          <w:szCs w:val="28"/>
          <w:lang w:val="ru-RU" w:eastAsia="ru-RU"/>
        </w:rPr>
        <w:t>845</w:t>
      </w:r>
      <w:r w:rsidRPr="000B0B24">
        <w:rPr>
          <w:rFonts w:ascii="Times New Roman" w:eastAsia="Times New Roman" w:hAnsi="Times New Roman" w:cs="Times New Roman"/>
          <w:color w:val="000000" w:themeColor="text1"/>
          <w:sz w:val="28"/>
          <w:szCs w:val="28"/>
          <w:lang w:eastAsia="ru-RU"/>
        </w:rPr>
        <w:t xml:space="preserve"> декларацій (за результатами камеральних перевірок складено </w:t>
      </w:r>
      <w:r w:rsidR="00B757C4">
        <w:rPr>
          <w:rFonts w:ascii="Times New Roman" w:eastAsia="Times New Roman" w:hAnsi="Times New Roman" w:cs="Times New Roman"/>
          <w:color w:val="000000" w:themeColor="text1"/>
          <w:sz w:val="28"/>
          <w:szCs w:val="28"/>
          <w:lang w:eastAsia="ru-RU"/>
        </w:rPr>
        <w:t>945</w:t>
      </w:r>
      <w:r w:rsidRPr="000B0B24">
        <w:rPr>
          <w:rFonts w:ascii="Times New Roman" w:eastAsia="Times New Roman" w:hAnsi="Times New Roman" w:cs="Times New Roman"/>
          <w:color w:val="000000" w:themeColor="text1"/>
          <w:sz w:val="28"/>
          <w:szCs w:val="28"/>
          <w:lang w:eastAsia="ru-RU"/>
        </w:rPr>
        <w:t xml:space="preserve"> актів на суму </w:t>
      </w:r>
      <w:r w:rsidR="00B757C4">
        <w:rPr>
          <w:rFonts w:ascii="Times New Roman" w:eastAsia="Times New Roman" w:hAnsi="Times New Roman" w:cs="Times New Roman"/>
          <w:color w:val="000000" w:themeColor="text1"/>
          <w:sz w:val="28"/>
          <w:szCs w:val="28"/>
          <w:lang w:eastAsia="ru-RU"/>
        </w:rPr>
        <w:t>8,1</w:t>
      </w:r>
      <w:r w:rsidR="00624467">
        <w:rPr>
          <w:rFonts w:ascii="Times New Roman" w:eastAsia="Times New Roman" w:hAnsi="Times New Roman" w:cs="Times New Roman"/>
          <w:color w:val="000000" w:themeColor="text1"/>
          <w:sz w:val="28"/>
          <w:szCs w:val="28"/>
          <w:lang w:eastAsia="ru-RU"/>
        </w:rPr>
        <w:t xml:space="preserve"> </w:t>
      </w:r>
      <w:proofErr w:type="spellStart"/>
      <w:r w:rsidR="00624467">
        <w:rPr>
          <w:rFonts w:ascii="Times New Roman" w:eastAsia="Times New Roman" w:hAnsi="Times New Roman" w:cs="Times New Roman"/>
          <w:color w:val="000000" w:themeColor="text1"/>
          <w:sz w:val="28"/>
          <w:szCs w:val="28"/>
          <w:lang w:eastAsia="ru-RU"/>
        </w:rPr>
        <w:t>млн</w:t>
      </w:r>
      <w:proofErr w:type="spellEnd"/>
      <w:r w:rsidR="00624467">
        <w:rPr>
          <w:rFonts w:ascii="Times New Roman" w:eastAsia="Times New Roman" w:hAnsi="Times New Roman" w:cs="Times New Roman"/>
          <w:color w:val="000000" w:themeColor="text1"/>
          <w:sz w:val="28"/>
          <w:szCs w:val="28"/>
          <w:lang w:eastAsia="ru-RU"/>
        </w:rPr>
        <w:t xml:space="preserve"> </w:t>
      </w:r>
      <w:proofErr w:type="spellStart"/>
      <w:r w:rsidRPr="000B0B24">
        <w:rPr>
          <w:rFonts w:ascii="Times New Roman" w:eastAsia="Times New Roman" w:hAnsi="Times New Roman" w:cs="Times New Roman"/>
          <w:color w:val="000000" w:themeColor="text1"/>
          <w:sz w:val="28"/>
          <w:szCs w:val="28"/>
          <w:lang w:eastAsia="ru-RU"/>
        </w:rPr>
        <w:t>грн</w:t>
      </w:r>
      <w:proofErr w:type="spellEnd"/>
      <w:r w:rsidRPr="000B0B24">
        <w:rPr>
          <w:rFonts w:ascii="Times New Roman" w:eastAsia="Times New Roman" w:hAnsi="Times New Roman" w:cs="Times New Roman"/>
          <w:color w:val="000000" w:themeColor="text1"/>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  Єдиний податок – </w:t>
      </w:r>
      <w:r w:rsidRPr="00B757C4">
        <w:rPr>
          <w:rFonts w:ascii="Times New Roman" w:eastAsia="Times New Roman" w:hAnsi="Times New Roman" w:cs="Times New Roman"/>
          <w:color w:val="000000" w:themeColor="text1"/>
          <w:sz w:val="28"/>
          <w:szCs w:val="28"/>
          <w:lang w:eastAsia="ru-RU"/>
        </w:rPr>
        <w:t>2</w:t>
      </w:r>
      <w:r w:rsidR="00B757C4">
        <w:rPr>
          <w:rFonts w:ascii="Times New Roman" w:eastAsia="Times New Roman" w:hAnsi="Times New Roman" w:cs="Times New Roman"/>
          <w:color w:val="000000" w:themeColor="text1"/>
          <w:sz w:val="28"/>
          <w:szCs w:val="28"/>
          <w:lang w:eastAsia="ru-RU"/>
        </w:rPr>
        <w:t>66784</w:t>
      </w:r>
      <w:r w:rsidRPr="000B0B24">
        <w:rPr>
          <w:rFonts w:ascii="Times New Roman" w:eastAsia="Times New Roman" w:hAnsi="Times New Roman" w:cs="Times New Roman"/>
          <w:color w:val="000000" w:themeColor="text1"/>
          <w:sz w:val="28"/>
          <w:szCs w:val="28"/>
          <w:lang w:eastAsia="ru-RU"/>
        </w:rPr>
        <w:t xml:space="preserve"> декларацій;</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lastRenderedPageBreak/>
        <w:t xml:space="preserve"> Податковий розрахунок сум доходу, нарахованого (сплаченого) на користь платників податків фізичних осіб і сум утриманого з них податку, а також сум нарахованого єдиного внеску (4ДФ): - </w:t>
      </w:r>
      <w:r w:rsidR="00B757C4">
        <w:rPr>
          <w:rFonts w:ascii="Times New Roman" w:eastAsia="Times New Roman" w:hAnsi="Times New Roman" w:cs="Times New Roman"/>
          <w:color w:val="000000" w:themeColor="text1"/>
          <w:sz w:val="28"/>
          <w:szCs w:val="28"/>
          <w:lang w:eastAsia="ru-RU"/>
        </w:rPr>
        <w:t>393715</w:t>
      </w:r>
      <w:r w:rsidRPr="000B0B24">
        <w:rPr>
          <w:rFonts w:ascii="Times New Roman" w:eastAsia="Times New Roman" w:hAnsi="Times New Roman" w:cs="Times New Roman"/>
          <w:color w:val="000000" w:themeColor="text1"/>
          <w:sz w:val="28"/>
          <w:szCs w:val="28"/>
          <w:lang w:eastAsia="ru-RU"/>
        </w:rPr>
        <w:t xml:space="preserve"> декларацій; </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 Декларація про майновий стан і доходи подані громадянами – </w:t>
      </w:r>
      <w:r w:rsidRPr="00B757C4">
        <w:rPr>
          <w:rFonts w:ascii="Times New Roman" w:eastAsia="Times New Roman" w:hAnsi="Times New Roman" w:cs="Times New Roman"/>
          <w:color w:val="000000" w:themeColor="text1"/>
          <w:sz w:val="28"/>
          <w:szCs w:val="28"/>
          <w:lang w:eastAsia="ru-RU"/>
        </w:rPr>
        <w:t>13</w:t>
      </w:r>
      <w:r w:rsidR="00B757C4">
        <w:rPr>
          <w:rFonts w:ascii="Times New Roman" w:eastAsia="Times New Roman" w:hAnsi="Times New Roman" w:cs="Times New Roman"/>
          <w:color w:val="000000" w:themeColor="text1"/>
          <w:sz w:val="28"/>
          <w:szCs w:val="28"/>
          <w:lang w:eastAsia="ru-RU"/>
        </w:rPr>
        <w:t>520</w:t>
      </w:r>
      <w:r w:rsidRPr="000B0B24">
        <w:rPr>
          <w:rFonts w:ascii="Times New Roman" w:eastAsia="Times New Roman" w:hAnsi="Times New Roman" w:cs="Times New Roman"/>
          <w:color w:val="000000" w:themeColor="text1"/>
          <w:sz w:val="28"/>
          <w:szCs w:val="28"/>
          <w:lang w:eastAsia="ru-RU"/>
        </w:rPr>
        <w:t xml:space="preserve"> деклараці</w:t>
      </w:r>
      <w:r w:rsidR="0071138A">
        <w:rPr>
          <w:rFonts w:ascii="Times New Roman" w:eastAsia="Times New Roman" w:hAnsi="Times New Roman" w:cs="Times New Roman"/>
          <w:color w:val="000000" w:themeColor="text1"/>
          <w:sz w:val="28"/>
          <w:szCs w:val="28"/>
          <w:lang w:eastAsia="ru-RU"/>
        </w:rPr>
        <w:t>й</w:t>
      </w:r>
      <w:r w:rsidRPr="000B0B24">
        <w:rPr>
          <w:rFonts w:ascii="Times New Roman" w:eastAsia="Times New Roman" w:hAnsi="Times New Roman" w:cs="Times New Roman"/>
          <w:color w:val="000000" w:themeColor="text1"/>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 Декларація про майновий стан і доходи подані ФОП - </w:t>
      </w:r>
      <w:r w:rsidR="00253C1E">
        <w:rPr>
          <w:rFonts w:ascii="Times New Roman" w:eastAsia="Times New Roman" w:hAnsi="Times New Roman" w:cs="Times New Roman"/>
          <w:color w:val="000000" w:themeColor="text1"/>
          <w:sz w:val="28"/>
          <w:szCs w:val="28"/>
          <w:lang w:eastAsia="ru-RU"/>
        </w:rPr>
        <w:t>8775</w:t>
      </w:r>
      <w:r w:rsidRPr="000B0B24">
        <w:rPr>
          <w:rFonts w:ascii="Times New Roman" w:eastAsia="Times New Roman" w:hAnsi="Times New Roman" w:cs="Times New Roman"/>
          <w:color w:val="000000" w:themeColor="text1"/>
          <w:sz w:val="28"/>
          <w:szCs w:val="28"/>
          <w:lang w:eastAsia="ru-RU"/>
        </w:rPr>
        <w:t xml:space="preserve"> декларацій;</w:t>
      </w:r>
    </w:p>
    <w:p w:rsidR="000B0B24" w:rsidRPr="000B0B24" w:rsidRDefault="00A03551" w:rsidP="000B0B2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0B0B24" w:rsidRPr="000B0B24">
        <w:rPr>
          <w:rFonts w:ascii="Times New Roman" w:eastAsia="Times New Roman" w:hAnsi="Times New Roman" w:cs="Times New Roman"/>
          <w:sz w:val="28"/>
          <w:szCs w:val="28"/>
          <w:lang w:eastAsia="ru-RU"/>
        </w:rPr>
        <w:t>а постійному рівні здійснюється контроль за своєчасністю подання податкової звітності, нарахування та сплати податків, зборів, платежів. Так, за 202</w:t>
      </w:r>
      <w:r w:rsidR="00CE4FC5">
        <w:rPr>
          <w:rFonts w:ascii="Times New Roman" w:eastAsia="Times New Roman" w:hAnsi="Times New Roman" w:cs="Times New Roman"/>
          <w:sz w:val="28"/>
          <w:szCs w:val="28"/>
          <w:lang w:eastAsia="ru-RU"/>
        </w:rPr>
        <w:t>5</w:t>
      </w:r>
      <w:r w:rsidR="000B0B24" w:rsidRPr="000B0B24">
        <w:rPr>
          <w:rFonts w:ascii="Times New Roman" w:eastAsia="Times New Roman" w:hAnsi="Times New Roman" w:cs="Times New Roman"/>
          <w:sz w:val="28"/>
          <w:szCs w:val="28"/>
          <w:lang w:eastAsia="ru-RU"/>
        </w:rPr>
        <w:t xml:space="preserve"> рік за несвоєчасне подання звітності застосовано штрафних санкцій:</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за несвоєчасне подання податкових декларацій платника ПДВ – </w:t>
      </w:r>
      <w:r w:rsidR="00253C1E">
        <w:rPr>
          <w:rFonts w:ascii="Times New Roman" w:eastAsia="Times New Roman" w:hAnsi="Times New Roman" w:cs="Times New Roman"/>
          <w:color w:val="000000" w:themeColor="text1"/>
          <w:sz w:val="28"/>
          <w:szCs w:val="28"/>
          <w:lang w:eastAsia="ru-RU"/>
        </w:rPr>
        <w:t>372</w:t>
      </w:r>
      <w:r w:rsidRPr="000B0B24">
        <w:rPr>
          <w:rFonts w:ascii="Times New Roman" w:eastAsia="Times New Roman" w:hAnsi="Times New Roman" w:cs="Times New Roman"/>
          <w:color w:val="000000" w:themeColor="text1"/>
          <w:sz w:val="28"/>
          <w:szCs w:val="28"/>
          <w:lang w:eastAsia="ru-RU"/>
        </w:rPr>
        <w:t xml:space="preserve"> ППР на загальну суму </w:t>
      </w:r>
      <w:r w:rsidR="00F233AA" w:rsidRPr="00253C1E">
        <w:rPr>
          <w:rFonts w:ascii="Times New Roman" w:eastAsia="Times New Roman" w:hAnsi="Times New Roman" w:cs="Times New Roman"/>
          <w:color w:val="000000" w:themeColor="text1"/>
          <w:sz w:val="28"/>
          <w:szCs w:val="28"/>
          <w:lang w:eastAsia="ru-RU"/>
        </w:rPr>
        <w:t>0,</w:t>
      </w:r>
      <w:r w:rsidR="00253C1E">
        <w:rPr>
          <w:rFonts w:ascii="Times New Roman" w:eastAsia="Times New Roman" w:hAnsi="Times New Roman" w:cs="Times New Roman"/>
          <w:color w:val="000000" w:themeColor="text1"/>
          <w:sz w:val="28"/>
          <w:szCs w:val="28"/>
          <w:lang w:eastAsia="ru-RU"/>
        </w:rPr>
        <w:t>3</w:t>
      </w:r>
      <w:r w:rsidR="00F233AA">
        <w:rPr>
          <w:rFonts w:ascii="Times New Roman" w:eastAsia="Times New Roman" w:hAnsi="Times New Roman" w:cs="Times New Roman"/>
          <w:color w:val="000000" w:themeColor="text1"/>
          <w:sz w:val="28"/>
          <w:szCs w:val="28"/>
          <w:lang w:eastAsia="ru-RU"/>
        </w:rPr>
        <w:t xml:space="preserve"> </w:t>
      </w:r>
      <w:proofErr w:type="spellStart"/>
      <w:r w:rsidR="00F233AA">
        <w:rPr>
          <w:rFonts w:ascii="Times New Roman" w:eastAsia="Times New Roman" w:hAnsi="Times New Roman" w:cs="Times New Roman"/>
          <w:color w:val="000000" w:themeColor="text1"/>
          <w:sz w:val="28"/>
          <w:szCs w:val="28"/>
          <w:lang w:eastAsia="ru-RU"/>
        </w:rPr>
        <w:t>млн</w:t>
      </w:r>
      <w:proofErr w:type="spellEnd"/>
      <w:r w:rsidRPr="000B0B24">
        <w:rPr>
          <w:rFonts w:ascii="Times New Roman" w:eastAsia="Times New Roman" w:hAnsi="Times New Roman" w:cs="Times New Roman"/>
          <w:color w:val="000000" w:themeColor="text1"/>
          <w:sz w:val="28"/>
          <w:szCs w:val="28"/>
          <w:lang w:eastAsia="ru-RU"/>
        </w:rPr>
        <w:t xml:space="preserve"> гр</w:t>
      </w:r>
      <w:r w:rsidR="00C16B3D">
        <w:rPr>
          <w:rFonts w:ascii="Times New Roman" w:eastAsia="Times New Roman" w:hAnsi="Times New Roman" w:cs="Times New Roman"/>
          <w:color w:val="000000" w:themeColor="text1"/>
          <w:sz w:val="28"/>
          <w:szCs w:val="28"/>
          <w:lang w:eastAsia="ru-RU"/>
        </w:rPr>
        <w:t>ивень</w:t>
      </w:r>
      <w:r w:rsidRPr="000B0B24">
        <w:rPr>
          <w:rFonts w:ascii="Times New Roman" w:eastAsia="Times New Roman" w:hAnsi="Times New Roman" w:cs="Times New Roman"/>
          <w:color w:val="000000" w:themeColor="text1"/>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 за несвоєчасне подання податкових декларацій про майновий стан та доходи, поданих громадянами – </w:t>
      </w:r>
      <w:r w:rsidR="00253C1E">
        <w:rPr>
          <w:rFonts w:ascii="Times New Roman" w:eastAsia="Times New Roman" w:hAnsi="Times New Roman" w:cs="Times New Roman"/>
          <w:sz w:val="28"/>
          <w:szCs w:val="28"/>
          <w:lang w:eastAsia="ru-RU"/>
        </w:rPr>
        <w:t>769</w:t>
      </w:r>
      <w:r w:rsidRPr="000B0B24">
        <w:rPr>
          <w:rFonts w:ascii="Times New Roman" w:eastAsia="Times New Roman" w:hAnsi="Times New Roman" w:cs="Times New Roman"/>
          <w:sz w:val="28"/>
          <w:szCs w:val="28"/>
          <w:lang w:eastAsia="ru-RU"/>
        </w:rPr>
        <w:t xml:space="preserve"> ППР на загальну суму </w:t>
      </w:r>
      <w:r w:rsidR="00F233AA" w:rsidRPr="00253C1E">
        <w:rPr>
          <w:rFonts w:ascii="Times New Roman" w:eastAsia="Times New Roman" w:hAnsi="Times New Roman" w:cs="Times New Roman"/>
          <w:sz w:val="28"/>
          <w:szCs w:val="28"/>
          <w:lang w:eastAsia="ru-RU"/>
        </w:rPr>
        <w:t>0,</w:t>
      </w:r>
      <w:r w:rsidR="00253C1E">
        <w:rPr>
          <w:rFonts w:ascii="Times New Roman" w:eastAsia="Times New Roman" w:hAnsi="Times New Roman" w:cs="Times New Roman"/>
          <w:sz w:val="28"/>
          <w:szCs w:val="28"/>
          <w:lang w:eastAsia="ru-RU"/>
        </w:rPr>
        <w:t>9</w:t>
      </w:r>
      <w:r w:rsidR="00F233AA">
        <w:rPr>
          <w:rFonts w:ascii="Times New Roman" w:eastAsia="Times New Roman" w:hAnsi="Times New Roman" w:cs="Times New Roman"/>
          <w:sz w:val="28"/>
          <w:szCs w:val="28"/>
          <w:lang w:eastAsia="ru-RU"/>
        </w:rPr>
        <w:t xml:space="preserve"> </w:t>
      </w:r>
      <w:proofErr w:type="spellStart"/>
      <w:r w:rsidR="00F233AA">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гр</w:t>
      </w:r>
      <w:r w:rsidR="00C16B3D">
        <w:rPr>
          <w:rFonts w:ascii="Times New Roman" w:eastAsia="Times New Roman" w:hAnsi="Times New Roman" w:cs="Times New Roman"/>
          <w:sz w:val="28"/>
          <w:szCs w:val="28"/>
          <w:lang w:eastAsia="ru-RU"/>
        </w:rPr>
        <w:t>ивень</w:t>
      </w:r>
      <w:r w:rsidRPr="000B0B24">
        <w:rPr>
          <w:rFonts w:ascii="Times New Roman" w:eastAsia="Times New Roman" w:hAnsi="Times New Roman" w:cs="Times New Roman"/>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FF0000"/>
          <w:sz w:val="28"/>
          <w:szCs w:val="28"/>
          <w:lang w:eastAsia="ru-RU"/>
        </w:rPr>
        <w:t xml:space="preserve"> </w:t>
      </w:r>
      <w:r w:rsidRPr="000B0B24">
        <w:rPr>
          <w:rFonts w:ascii="Times New Roman" w:eastAsia="Times New Roman" w:hAnsi="Times New Roman" w:cs="Times New Roman"/>
          <w:color w:val="000000" w:themeColor="text1"/>
          <w:sz w:val="28"/>
          <w:szCs w:val="28"/>
          <w:lang w:eastAsia="ru-RU"/>
        </w:rPr>
        <w:t xml:space="preserve">за несвоєчасне подання податкових розрахунків за ф. №4-ДФ – </w:t>
      </w:r>
      <w:r w:rsidR="00253C1E">
        <w:rPr>
          <w:rFonts w:ascii="Times New Roman" w:eastAsia="Times New Roman" w:hAnsi="Times New Roman" w:cs="Times New Roman"/>
          <w:color w:val="000000" w:themeColor="text1"/>
          <w:sz w:val="28"/>
          <w:szCs w:val="28"/>
          <w:lang w:eastAsia="ru-RU"/>
        </w:rPr>
        <w:t>849</w:t>
      </w:r>
      <w:r w:rsidRPr="000B0B24">
        <w:rPr>
          <w:rFonts w:ascii="Times New Roman" w:eastAsia="Times New Roman" w:hAnsi="Times New Roman" w:cs="Times New Roman"/>
          <w:color w:val="000000" w:themeColor="text1"/>
          <w:sz w:val="28"/>
          <w:szCs w:val="28"/>
          <w:lang w:eastAsia="ru-RU"/>
        </w:rPr>
        <w:t xml:space="preserve"> ППР на загальну суму </w:t>
      </w:r>
      <w:r w:rsidR="00F233AA" w:rsidRPr="00253C1E">
        <w:rPr>
          <w:rFonts w:ascii="Times New Roman" w:eastAsia="Times New Roman" w:hAnsi="Times New Roman" w:cs="Times New Roman"/>
          <w:color w:val="000000" w:themeColor="text1"/>
          <w:sz w:val="28"/>
          <w:szCs w:val="28"/>
          <w:lang w:eastAsia="ru-RU"/>
        </w:rPr>
        <w:t>0,</w:t>
      </w:r>
      <w:r w:rsidR="00253C1E">
        <w:rPr>
          <w:rFonts w:ascii="Times New Roman" w:eastAsia="Times New Roman" w:hAnsi="Times New Roman" w:cs="Times New Roman"/>
          <w:color w:val="000000" w:themeColor="text1"/>
          <w:sz w:val="28"/>
          <w:szCs w:val="28"/>
          <w:lang w:eastAsia="ru-RU"/>
        </w:rPr>
        <w:t>9</w:t>
      </w:r>
      <w:r w:rsidR="00F233AA">
        <w:rPr>
          <w:rFonts w:ascii="Times New Roman" w:eastAsia="Times New Roman" w:hAnsi="Times New Roman" w:cs="Times New Roman"/>
          <w:color w:val="000000" w:themeColor="text1"/>
          <w:sz w:val="28"/>
          <w:szCs w:val="28"/>
          <w:lang w:eastAsia="ru-RU"/>
        </w:rPr>
        <w:t xml:space="preserve"> </w:t>
      </w:r>
      <w:proofErr w:type="spellStart"/>
      <w:r w:rsidR="00F233AA">
        <w:rPr>
          <w:rFonts w:ascii="Times New Roman" w:eastAsia="Times New Roman" w:hAnsi="Times New Roman" w:cs="Times New Roman"/>
          <w:color w:val="000000" w:themeColor="text1"/>
          <w:sz w:val="28"/>
          <w:szCs w:val="28"/>
          <w:lang w:eastAsia="ru-RU"/>
        </w:rPr>
        <w:t>млн</w:t>
      </w:r>
      <w:proofErr w:type="spellEnd"/>
      <w:r w:rsidRPr="000B0B24">
        <w:rPr>
          <w:rFonts w:ascii="Times New Roman" w:eastAsia="Times New Roman" w:hAnsi="Times New Roman" w:cs="Times New Roman"/>
          <w:color w:val="000000" w:themeColor="text1"/>
          <w:sz w:val="28"/>
          <w:szCs w:val="28"/>
          <w:lang w:eastAsia="ru-RU"/>
        </w:rPr>
        <w:t xml:space="preserve"> </w:t>
      </w:r>
      <w:proofErr w:type="spellStart"/>
      <w:r w:rsidRPr="000B0B24">
        <w:rPr>
          <w:rFonts w:ascii="Times New Roman" w:eastAsia="Times New Roman" w:hAnsi="Times New Roman" w:cs="Times New Roman"/>
          <w:color w:val="000000" w:themeColor="text1"/>
          <w:sz w:val="28"/>
          <w:szCs w:val="28"/>
          <w:lang w:eastAsia="ru-RU"/>
        </w:rPr>
        <w:t>грн</w:t>
      </w:r>
      <w:proofErr w:type="spellEnd"/>
      <w:r w:rsidRPr="000B0B24">
        <w:rPr>
          <w:rFonts w:ascii="Times New Roman" w:eastAsia="Times New Roman" w:hAnsi="Times New Roman" w:cs="Times New Roman"/>
          <w:color w:val="000000" w:themeColor="text1"/>
          <w:sz w:val="28"/>
          <w:szCs w:val="28"/>
          <w:lang w:eastAsia="ru-RU"/>
        </w:rPr>
        <w:t xml:space="preserve">, та складено </w:t>
      </w:r>
      <w:r w:rsidR="00253C1E">
        <w:rPr>
          <w:rFonts w:ascii="Times New Roman" w:eastAsia="Times New Roman" w:hAnsi="Times New Roman" w:cs="Times New Roman"/>
          <w:color w:val="000000" w:themeColor="text1"/>
          <w:sz w:val="28"/>
          <w:szCs w:val="28"/>
          <w:lang w:eastAsia="ru-RU"/>
        </w:rPr>
        <w:t>6</w:t>
      </w:r>
      <w:r w:rsidRPr="00253C1E">
        <w:rPr>
          <w:rFonts w:ascii="Times New Roman" w:eastAsia="Times New Roman" w:hAnsi="Times New Roman" w:cs="Times New Roman"/>
          <w:color w:val="000000" w:themeColor="text1"/>
          <w:sz w:val="28"/>
          <w:szCs w:val="28"/>
          <w:lang w:eastAsia="ru-RU"/>
        </w:rPr>
        <w:t>3</w:t>
      </w:r>
      <w:r w:rsidRPr="000B0B24">
        <w:rPr>
          <w:rFonts w:ascii="Times New Roman" w:eastAsia="Times New Roman" w:hAnsi="Times New Roman" w:cs="Times New Roman"/>
          <w:color w:val="000000" w:themeColor="text1"/>
          <w:sz w:val="28"/>
          <w:szCs w:val="28"/>
          <w:lang w:eastAsia="ru-RU"/>
        </w:rPr>
        <w:t xml:space="preserve"> протоколи.</w:t>
      </w:r>
    </w:p>
    <w:p w:rsidR="000B0B24" w:rsidRPr="000B0B24" w:rsidRDefault="000B0B24" w:rsidP="000B0B24">
      <w:pPr>
        <w:spacing w:after="0" w:line="240" w:lineRule="auto"/>
        <w:ind w:firstLine="708"/>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 за несвоєчасну сплату по майнових податк</w:t>
      </w:r>
      <w:r w:rsidR="0071138A">
        <w:rPr>
          <w:rFonts w:ascii="Times New Roman" w:eastAsia="Times New Roman" w:hAnsi="Times New Roman" w:cs="Times New Roman"/>
          <w:sz w:val="28"/>
          <w:szCs w:val="28"/>
          <w:lang w:eastAsia="ru-RU"/>
        </w:rPr>
        <w:t xml:space="preserve">ах </w:t>
      </w:r>
      <w:r w:rsidRPr="000B0B24">
        <w:rPr>
          <w:rFonts w:ascii="Times New Roman" w:eastAsia="Times New Roman" w:hAnsi="Times New Roman" w:cs="Times New Roman"/>
          <w:sz w:val="28"/>
          <w:szCs w:val="28"/>
          <w:lang w:eastAsia="ru-RU"/>
        </w:rPr>
        <w:t xml:space="preserve"> застосовано:</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 по податку на нерухоме майно, відмінне від земельної ділянки  </w:t>
      </w:r>
      <w:r w:rsidR="004246A9">
        <w:rPr>
          <w:rFonts w:ascii="Times New Roman" w:eastAsia="Times New Roman" w:hAnsi="Times New Roman" w:cs="Times New Roman"/>
          <w:sz w:val="28"/>
          <w:szCs w:val="28"/>
          <w:lang w:eastAsia="ru-RU"/>
        </w:rPr>
        <w:t>3928</w:t>
      </w:r>
      <w:r w:rsidRPr="000B0B24">
        <w:rPr>
          <w:rFonts w:ascii="Times New Roman" w:eastAsia="Times New Roman" w:hAnsi="Times New Roman" w:cs="Times New Roman"/>
          <w:sz w:val="28"/>
          <w:szCs w:val="28"/>
          <w:lang w:eastAsia="ru-RU"/>
        </w:rPr>
        <w:t xml:space="preserve"> ППР на суму </w:t>
      </w:r>
      <w:r w:rsidR="004246A9">
        <w:rPr>
          <w:rFonts w:ascii="Times New Roman" w:eastAsia="Times New Roman" w:hAnsi="Times New Roman" w:cs="Times New Roman"/>
          <w:sz w:val="28"/>
          <w:szCs w:val="28"/>
          <w:lang w:eastAsia="ru-RU"/>
        </w:rPr>
        <w:t>3,4</w:t>
      </w:r>
      <w:r w:rsidR="00F233AA">
        <w:rPr>
          <w:rFonts w:ascii="Times New Roman" w:eastAsia="Times New Roman" w:hAnsi="Times New Roman" w:cs="Times New Roman"/>
          <w:sz w:val="28"/>
          <w:szCs w:val="28"/>
          <w:lang w:eastAsia="ru-RU"/>
        </w:rPr>
        <w:t xml:space="preserve"> </w:t>
      </w:r>
      <w:proofErr w:type="spellStart"/>
      <w:r w:rsidR="00F233AA">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гр</w:t>
      </w:r>
      <w:r w:rsidR="00C16B3D">
        <w:rPr>
          <w:rFonts w:ascii="Times New Roman" w:eastAsia="Times New Roman" w:hAnsi="Times New Roman" w:cs="Times New Roman"/>
          <w:sz w:val="28"/>
          <w:szCs w:val="28"/>
          <w:lang w:eastAsia="ru-RU"/>
        </w:rPr>
        <w:t>ивень</w:t>
      </w:r>
      <w:r w:rsidRPr="000B0B24">
        <w:rPr>
          <w:rFonts w:ascii="Times New Roman" w:eastAsia="Times New Roman" w:hAnsi="Times New Roman" w:cs="Times New Roman"/>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по земельному податку з фізичних осіб сформовано </w:t>
      </w:r>
      <w:r w:rsidR="004246A9">
        <w:rPr>
          <w:rFonts w:ascii="Times New Roman" w:eastAsia="Times New Roman" w:hAnsi="Times New Roman" w:cs="Times New Roman"/>
          <w:sz w:val="28"/>
          <w:szCs w:val="28"/>
          <w:lang w:eastAsia="ru-RU"/>
        </w:rPr>
        <w:t>4271</w:t>
      </w:r>
      <w:r w:rsidRPr="000B0B24">
        <w:rPr>
          <w:rFonts w:ascii="Times New Roman" w:eastAsia="Times New Roman" w:hAnsi="Times New Roman" w:cs="Times New Roman"/>
          <w:sz w:val="28"/>
          <w:szCs w:val="28"/>
          <w:lang w:eastAsia="ru-RU"/>
        </w:rPr>
        <w:t xml:space="preserve"> ППР, на загальну суму </w:t>
      </w:r>
      <w:r w:rsidRPr="004246A9">
        <w:rPr>
          <w:rFonts w:ascii="Times New Roman" w:eastAsia="Times New Roman" w:hAnsi="Times New Roman" w:cs="Times New Roman"/>
          <w:sz w:val="28"/>
          <w:szCs w:val="28"/>
          <w:lang w:eastAsia="ru-RU"/>
        </w:rPr>
        <w:t>3</w:t>
      </w:r>
      <w:r w:rsidR="00277A67" w:rsidRPr="004246A9">
        <w:rPr>
          <w:rFonts w:ascii="Times New Roman" w:eastAsia="Times New Roman" w:hAnsi="Times New Roman" w:cs="Times New Roman"/>
          <w:sz w:val="28"/>
          <w:szCs w:val="28"/>
          <w:lang w:eastAsia="ru-RU"/>
        </w:rPr>
        <w:t>,</w:t>
      </w:r>
      <w:r w:rsidRPr="004246A9">
        <w:rPr>
          <w:rFonts w:ascii="Times New Roman" w:eastAsia="Times New Roman" w:hAnsi="Times New Roman" w:cs="Times New Roman"/>
          <w:sz w:val="28"/>
          <w:szCs w:val="28"/>
          <w:lang w:eastAsia="ru-RU"/>
        </w:rPr>
        <w:t> </w:t>
      </w:r>
      <w:r w:rsidR="004246A9">
        <w:rPr>
          <w:rFonts w:ascii="Times New Roman" w:eastAsia="Times New Roman" w:hAnsi="Times New Roman" w:cs="Times New Roman"/>
          <w:sz w:val="28"/>
          <w:szCs w:val="28"/>
          <w:lang w:eastAsia="ru-RU"/>
        </w:rPr>
        <w:t>5</w:t>
      </w:r>
      <w:r w:rsidR="00277A67">
        <w:rPr>
          <w:rFonts w:ascii="Times New Roman" w:eastAsia="Times New Roman" w:hAnsi="Times New Roman" w:cs="Times New Roman"/>
          <w:sz w:val="28"/>
          <w:szCs w:val="28"/>
          <w:lang w:eastAsia="ru-RU"/>
        </w:rPr>
        <w:t xml:space="preserve"> </w:t>
      </w:r>
      <w:proofErr w:type="spellStart"/>
      <w:r w:rsidR="00277A67">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гр</w:t>
      </w:r>
      <w:r w:rsidR="00C16B3D">
        <w:rPr>
          <w:rFonts w:ascii="Times New Roman" w:eastAsia="Times New Roman" w:hAnsi="Times New Roman" w:cs="Times New Roman"/>
          <w:sz w:val="28"/>
          <w:szCs w:val="28"/>
          <w:lang w:eastAsia="ru-RU"/>
        </w:rPr>
        <w:t>ивень</w:t>
      </w:r>
      <w:r w:rsidRPr="000B0B24">
        <w:rPr>
          <w:rFonts w:ascii="Times New Roman" w:eastAsia="Times New Roman" w:hAnsi="Times New Roman" w:cs="Times New Roman"/>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по транспортному податку з фізичних осіб сформовано </w:t>
      </w:r>
      <w:r w:rsidRPr="004246A9">
        <w:rPr>
          <w:rFonts w:ascii="Times New Roman" w:eastAsia="Times New Roman" w:hAnsi="Times New Roman" w:cs="Times New Roman"/>
          <w:sz w:val="28"/>
          <w:szCs w:val="28"/>
          <w:lang w:eastAsia="ru-RU"/>
        </w:rPr>
        <w:t>45</w:t>
      </w:r>
      <w:r w:rsidRPr="000B0B24">
        <w:rPr>
          <w:rFonts w:ascii="Times New Roman" w:eastAsia="Times New Roman" w:hAnsi="Times New Roman" w:cs="Times New Roman"/>
          <w:sz w:val="28"/>
          <w:szCs w:val="28"/>
          <w:lang w:eastAsia="ru-RU"/>
        </w:rPr>
        <w:t xml:space="preserve"> ППР, на загальну суму </w:t>
      </w:r>
      <w:r w:rsidR="00277A67" w:rsidRPr="009E4CDA">
        <w:rPr>
          <w:rFonts w:ascii="Times New Roman" w:eastAsia="Times New Roman" w:hAnsi="Times New Roman" w:cs="Times New Roman"/>
          <w:sz w:val="28"/>
          <w:szCs w:val="28"/>
          <w:lang w:eastAsia="ru-RU"/>
        </w:rPr>
        <w:t>0,</w:t>
      </w:r>
      <w:r w:rsidR="009E4CDA">
        <w:rPr>
          <w:rFonts w:ascii="Times New Roman" w:eastAsia="Times New Roman" w:hAnsi="Times New Roman" w:cs="Times New Roman"/>
          <w:sz w:val="28"/>
          <w:szCs w:val="28"/>
          <w:lang w:eastAsia="ru-RU"/>
        </w:rPr>
        <w:t>6</w:t>
      </w:r>
      <w:r w:rsidR="00277A67">
        <w:rPr>
          <w:rFonts w:ascii="Times New Roman" w:eastAsia="Times New Roman" w:hAnsi="Times New Roman" w:cs="Times New Roman"/>
          <w:sz w:val="28"/>
          <w:szCs w:val="28"/>
          <w:lang w:eastAsia="ru-RU"/>
        </w:rPr>
        <w:t xml:space="preserve"> </w:t>
      </w:r>
      <w:proofErr w:type="spellStart"/>
      <w:r w:rsidR="00277A67">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гр</w:t>
      </w:r>
      <w:r w:rsidR="00C16B3D">
        <w:rPr>
          <w:rFonts w:ascii="Times New Roman" w:eastAsia="Times New Roman" w:hAnsi="Times New Roman" w:cs="Times New Roman"/>
          <w:sz w:val="28"/>
          <w:szCs w:val="28"/>
          <w:lang w:eastAsia="ru-RU"/>
        </w:rPr>
        <w:t>ивень;</w:t>
      </w:r>
    </w:p>
    <w:p w:rsidR="000B0B24" w:rsidRPr="000B0B24" w:rsidRDefault="00277A67" w:rsidP="000B0B24">
      <w:pPr>
        <w:spacing w:after="0" w:line="240" w:lineRule="auto"/>
        <w:ind w:firstLine="708"/>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 xml:space="preserve"> з</w:t>
      </w:r>
      <w:r w:rsidR="000B0B24" w:rsidRPr="000B0B24">
        <w:rPr>
          <w:rFonts w:ascii="Times New Roman" w:eastAsia="Times New Roman" w:hAnsi="Times New Roman" w:cs="Times New Roman"/>
          <w:color w:val="000000" w:themeColor="text1"/>
          <w:sz w:val="28"/>
          <w:szCs w:val="28"/>
          <w:lang w:eastAsia="ru-RU"/>
        </w:rPr>
        <w:t xml:space="preserve">а несвоєчасне подання податкових декларацій про платника </w:t>
      </w:r>
      <w:proofErr w:type="spellStart"/>
      <w:r w:rsidR="000B0B24" w:rsidRPr="000B0B24">
        <w:rPr>
          <w:rFonts w:ascii="Times New Roman" w:eastAsia="Times New Roman" w:hAnsi="Times New Roman" w:cs="Times New Roman"/>
          <w:color w:val="000000" w:themeColor="text1"/>
          <w:sz w:val="28"/>
          <w:szCs w:val="28"/>
          <w:lang w:eastAsia="ru-RU"/>
        </w:rPr>
        <w:t>є\п</w:t>
      </w:r>
      <w:proofErr w:type="spellEnd"/>
      <w:r w:rsidR="000B0B24" w:rsidRPr="000B0B24">
        <w:rPr>
          <w:rFonts w:ascii="Times New Roman" w:eastAsia="Times New Roman" w:hAnsi="Times New Roman" w:cs="Times New Roman"/>
          <w:color w:val="000000" w:themeColor="text1"/>
          <w:sz w:val="28"/>
          <w:szCs w:val="28"/>
          <w:lang w:eastAsia="ru-RU"/>
        </w:rPr>
        <w:t xml:space="preserve"> – </w:t>
      </w:r>
      <w:r w:rsidR="009E4CDA">
        <w:rPr>
          <w:rFonts w:ascii="Times New Roman" w:eastAsia="Times New Roman" w:hAnsi="Times New Roman" w:cs="Times New Roman"/>
          <w:color w:val="000000" w:themeColor="text1"/>
          <w:sz w:val="28"/>
          <w:szCs w:val="28"/>
          <w:lang w:eastAsia="ru-RU"/>
        </w:rPr>
        <w:t>854</w:t>
      </w:r>
      <w:r w:rsidR="000B0B24" w:rsidRPr="000B0B24">
        <w:rPr>
          <w:rFonts w:ascii="Times New Roman" w:eastAsia="Times New Roman" w:hAnsi="Times New Roman" w:cs="Times New Roman"/>
          <w:color w:val="000000" w:themeColor="text1"/>
          <w:sz w:val="28"/>
          <w:szCs w:val="28"/>
          <w:lang w:eastAsia="ru-RU"/>
        </w:rPr>
        <w:t xml:space="preserve"> ППР на загальну суму </w:t>
      </w:r>
      <w:r w:rsidRPr="00C70C60">
        <w:rPr>
          <w:rFonts w:ascii="Times New Roman" w:eastAsia="Times New Roman" w:hAnsi="Times New Roman" w:cs="Times New Roman"/>
          <w:color w:val="000000" w:themeColor="text1"/>
          <w:sz w:val="28"/>
          <w:szCs w:val="28"/>
          <w:lang w:eastAsia="ru-RU"/>
        </w:rPr>
        <w:t>0,</w:t>
      </w:r>
      <w:r w:rsidR="00C70C60">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млн</w:t>
      </w:r>
      <w:proofErr w:type="spellEnd"/>
      <w:r w:rsidR="000B0B24" w:rsidRPr="000B0B24">
        <w:rPr>
          <w:rFonts w:ascii="Times New Roman" w:eastAsia="Times New Roman" w:hAnsi="Times New Roman" w:cs="Times New Roman"/>
          <w:color w:val="000000" w:themeColor="text1"/>
          <w:sz w:val="28"/>
          <w:szCs w:val="28"/>
          <w:lang w:eastAsia="ru-RU"/>
        </w:rPr>
        <w:t xml:space="preserve"> гр</w:t>
      </w:r>
      <w:r w:rsidR="00C16B3D">
        <w:rPr>
          <w:rFonts w:ascii="Times New Roman" w:eastAsia="Times New Roman" w:hAnsi="Times New Roman" w:cs="Times New Roman"/>
          <w:color w:val="000000" w:themeColor="text1"/>
          <w:sz w:val="28"/>
          <w:szCs w:val="28"/>
          <w:lang w:eastAsia="ru-RU"/>
        </w:rPr>
        <w:t>ивень</w:t>
      </w:r>
      <w:r w:rsidR="000B0B24" w:rsidRPr="000B0B24">
        <w:rPr>
          <w:rFonts w:ascii="Times New Roman" w:eastAsia="Times New Roman" w:hAnsi="Times New Roman" w:cs="Times New Roman"/>
          <w:color w:val="000000" w:themeColor="text1"/>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Загальна кількість платників єдиного податку, що перебувають на обліку в ГУ ДПС у Київській області становить </w:t>
      </w:r>
      <w:r w:rsidRPr="00C70C60">
        <w:rPr>
          <w:rFonts w:ascii="Times New Roman" w:eastAsia="Times New Roman" w:hAnsi="Times New Roman" w:cs="Times New Roman"/>
          <w:color w:val="000000" w:themeColor="text1"/>
          <w:sz w:val="28"/>
          <w:szCs w:val="28"/>
          <w:lang w:eastAsia="ru-RU"/>
        </w:rPr>
        <w:t>1</w:t>
      </w:r>
      <w:r w:rsidR="00C70C60">
        <w:rPr>
          <w:rFonts w:ascii="Times New Roman" w:eastAsia="Times New Roman" w:hAnsi="Times New Roman" w:cs="Times New Roman"/>
          <w:color w:val="000000" w:themeColor="text1"/>
          <w:sz w:val="28"/>
          <w:szCs w:val="28"/>
          <w:lang w:eastAsia="ru-RU"/>
        </w:rPr>
        <w:t>10873</w:t>
      </w:r>
      <w:r w:rsidRPr="000B0B24">
        <w:rPr>
          <w:rFonts w:ascii="Times New Roman" w:eastAsia="Times New Roman" w:hAnsi="Times New Roman" w:cs="Times New Roman"/>
          <w:color w:val="000000" w:themeColor="text1"/>
          <w:sz w:val="28"/>
          <w:szCs w:val="28"/>
          <w:lang w:eastAsia="ru-RU"/>
        </w:rPr>
        <w:t xml:space="preserve"> ФОП, із них:</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на І групі перебувають </w:t>
      </w:r>
      <w:r w:rsidR="00F062C7">
        <w:rPr>
          <w:rFonts w:ascii="Times New Roman" w:eastAsia="Times New Roman" w:hAnsi="Times New Roman" w:cs="Times New Roman"/>
          <w:color w:val="000000" w:themeColor="text1"/>
          <w:sz w:val="28"/>
          <w:szCs w:val="28"/>
          <w:lang w:eastAsia="ru-RU"/>
        </w:rPr>
        <w:t>8839</w:t>
      </w:r>
      <w:r w:rsidRPr="000B0B24">
        <w:rPr>
          <w:rFonts w:ascii="Times New Roman" w:eastAsia="Times New Roman" w:hAnsi="Times New Roman" w:cs="Times New Roman"/>
          <w:color w:val="000000" w:themeColor="text1"/>
          <w:sz w:val="28"/>
          <w:szCs w:val="28"/>
          <w:lang w:eastAsia="ru-RU"/>
        </w:rPr>
        <w:t xml:space="preserve"> ФОП;</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на ІІ групі перебувають </w:t>
      </w:r>
      <w:r w:rsidR="00F062C7">
        <w:rPr>
          <w:rFonts w:ascii="Times New Roman" w:eastAsia="Times New Roman" w:hAnsi="Times New Roman" w:cs="Times New Roman"/>
          <w:color w:val="000000" w:themeColor="text1"/>
          <w:sz w:val="28"/>
          <w:szCs w:val="28"/>
          <w:lang w:eastAsia="ru-RU"/>
        </w:rPr>
        <w:t>44858</w:t>
      </w:r>
      <w:r w:rsidRPr="000B0B24">
        <w:rPr>
          <w:rFonts w:ascii="Times New Roman" w:eastAsia="Times New Roman" w:hAnsi="Times New Roman" w:cs="Times New Roman"/>
          <w:color w:val="000000" w:themeColor="text1"/>
          <w:sz w:val="28"/>
          <w:szCs w:val="28"/>
          <w:lang w:eastAsia="ru-RU"/>
        </w:rPr>
        <w:t xml:space="preserve"> ФОП;</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на ІІІ групі перебувають </w:t>
      </w:r>
      <w:r w:rsidRPr="00F062C7">
        <w:rPr>
          <w:rFonts w:ascii="Times New Roman" w:eastAsia="Times New Roman" w:hAnsi="Times New Roman" w:cs="Times New Roman"/>
          <w:color w:val="000000" w:themeColor="text1"/>
          <w:sz w:val="28"/>
          <w:szCs w:val="28"/>
          <w:lang w:eastAsia="ru-RU"/>
        </w:rPr>
        <w:t>5</w:t>
      </w:r>
      <w:r w:rsidR="00F062C7">
        <w:rPr>
          <w:rFonts w:ascii="Times New Roman" w:eastAsia="Times New Roman" w:hAnsi="Times New Roman" w:cs="Times New Roman"/>
          <w:color w:val="000000" w:themeColor="text1"/>
          <w:sz w:val="28"/>
          <w:szCs w:val="28"/>
          <w:lang w:eastAsia="ru-RU"/>
        </w:rPr>
        <w:t>7170</w:t>
      </w:r>
      <w:r w:rsidRPr="000B0B24">
        <w:rPr>
          <w:rFonts w:ascii="Times New Roman" w:eastAsia="Times New Roman" w:hAnsi="Times New Roman" w:cs="Times New Roman"/>
          <w:color w:val="000000" w:themeColor="text1"/>
          <w:sz w:val="28"/>
          <w:szCs w:val="28"/>
          <w:lang w:eastAsia="ru-RU"/>
        </w:rPr>
        <w:t xml:space="preserve"> ФОП;</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 xml:space="preserve">на IV групі – </w:t>
      </w:r>
      <w:r w:rsidR="00F062C7">
        <w:rPr>
          <w:rFonts w:ascii="Times New Roman" w:eastAsia="Times New Roman" w:hAnsi="Times New Roman" w:cs="Times New Roman"/>
          <w:color w:val="000000" w:themeColor="text1"/>
          <w:sz w:val="28"/>
          <w:szCs w:val="28"/>
          <w:lang w:eastAsia="ru-RU"/>
        </w:rPr>
        <w:t>6</w:t>
      </w:r>
      <w:r w:rsidRPr="000B0B24">
        <w:rPr>
          <w:rFonts w:ascii="Times New Roman" w:eastAsia="Times New Roman" w:hAnsi="Times New Roman" w:cs="Times New Roman"/>
          <w:color w:val="000000" w:themeColor="text1"/>
          <w:sz w:val="28"/>
          <w:szCs w:val="28"/>
          <w:lang w:eastAsia="ru-RU"/>
        </w:rPr>
        <w:t xml:space="preserve"> ФОП;</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Протягом 202</w:t>
      </w:r>
      <w:r w:rsidR="00BD6ACD">
        <w:rPr>
          <w:rFonts w:ascii="Times New Roman" w:eastAsia="Times New Roman" w:hAnsi="Times New Roman" w:cs="Times New Roman"/>
          <w:color w:val="000000" w:themeColor="text1"/>
          <w:sz w:val="28"/>
          <w:szCs w:val="28"/>
          <w:lang w:eastAsia="ru-RU"/>
        </w:rPr>
        <w:t>5</w:t>
      </w:r>
      <w:r w:rsidRPr="000B0B24">
        <w:rPr>
          <w:rFonts w:ascii="Times New Roman" w:eastAsia="Times New Roman" w:hAnsi="Times New Roman" w:cs="Times New Roman"/>
          <w:color w:val="000000" w:themeColor="text1"/>
          <w:sz w:val="28"/>
          <w:szCs w:val="28"/>
          <w:lang w:eastAsia="ru-RU"/>
        </w:rPr>
        <w:t xml:space="preserve"> року встановлено контроль за дотриманням чинного законодавства при переході та застосуванні спрощеної системи оподаткування платниками податку, а також здійснюється контроль виконання умов перебування на спрощеній системі оподаткування передбачений п</w:t>
      </w:r>
      <w:r w:rsidR="00BD6ACD">
        <w:rPr>
          <w:rFonts w:ascii="Times New Roman" w:eastAsia="Times New Roman" w:hAnsi="Times New Roman" w:cs="Times New Roman"/>
          <w:color w:val="000000" w:themeColor="text1"/>
          <w:sz w:val="28"/>
          <w:szCs w:val="28"/>
          <w:lang w:eastAsia="ru-RU"/>
        </w:rPr>
        <w:t xml:space="preserve">унктом </w:t>
      </w:r>
      <w:r w:rsidRPr="000B0B24">
        <w:rPr>
          <w:rFonts w:ascii="Times New Roman" w:eastAsia="Times New Roman" w:hAnsi="Times New Roman" w:cs="Times New Roman"/>
          <w:color w:val="000000" w:themeColor="text1"/>
          <w:sz w:val="28"/>
          <w:szCs w:val="28"/>
          <w:lang w:eastAsia="ru-RU"/>
        </w:rPr>
        <w:t>291.4 Податкового кодексу України. Відповідно до п</w:t>
      </w:r>
      <w:r w:rsidR="00BD6ACD">
        <w:rPr>
          <w:rFonts w:ascii="Times New Roman" w:eastAsia="Times New Roman" w:hAnsi="Times New Roman" w:cs="Times New Roman"/>
          <w:color w:val="000000" w:themeColor="text1"/>
          <w:sz w:val="28"/>
          <w:szCs w:val="28"/>
          <w:lang w:eastAsia="ru-RU"/>
        </w:rPr>
        <w:t xml:space="preserve">ункту </w:t>
      </w:r>
      <w:r w:rsidRPr="000B0B24">
        <w:rPr>
          <w:rFonts w:ascii="Times New Roman" w:eastAsia="Times New Roman" w:hAnsi="Times New Roman" w:cs="Times New Roman"/>
          <w:color w:val="000000" w:themeColor="text1"/>
          <w:sz w:val="28"/>
          <w:szCs w:val="28"/>
          <w:lang w:eastAsia="ru-RU"/>
        </w:rPr>
        <w:t>299.10 Податкового кодексу України протягом 202</w:t>
      </w:r>
      <w:r w:rsidR="00BD6ACD">
        <w:rPr>
          <w:rFonts w:ascii="Times New Roman" w:eastAsia="Times New Roman" w:hAnsi="Times New Roman" w:cs="Times New Roman"/>
          <w:color w:val="000000" w:themeColor="text1"/>
          <w:sz w:val="28"/>
          <w:szCs w:val="28"/>
          <w:lang w:eastAsia="ru-RU"/>
        </w:rPr>
        <w:t>5</w:t>
      </w:r>
      <w:r w:rsidRPr="000B0B24">
        <w:rPr>
          <w:rFonts w:ascii="Times New Roman" w:eastAsia="Times New Roman" w:hAnsi="Times New Roman" w:cs="Times New Roman"/>
          <w:color w:val="000000" w:themeColor="text1"/>
          <w:sz w:val="28"/>
          <w:szCs w:val="28"/>
          <w:lang w:eastAsia="ru-RU"/>
        </w:rPr>
        <w:t xml:space="preserve"> року анульовано </w:t>
      </w:r>
      <w:r w:rsidR="00F062C7">
        <w:rPr>
          <w:rFonts w:ascii="Times New Roman" w:eastAsia="Times New Roman" w:hAnsi="Times New Roman" w:cs="Times New Roman"/>
          <w:color w:val="000000" w:themeColor="text1"/>
          <w:sz w:val="28"/>
          <w:szCs w:val="28"/>
          <w:lang w:eastAsia="ru-RU"/>
        </w:rPr>
        <w:t>1188</w:t>
      </w:r>
      <w:r w:rsidRPr="000B0B24">
        <w:rPr>
          <w:rFonts w:ascii="Times New Roman" w:eastAsia="Times New Roman" w:hAnsi="Times New Roman" w:cs="Times New Roman"/>
          <w:color w:val="000000" w:themeColor="text1"/>
          <w:sz w:val="28"/>
          <w:szCs w:val="28"/>
          <w:lang w:eastAsia="ru-RU"/>
        </w:rPr>
        <w:t xml:space="preserve"> платників єдиного податку. </w:t>
      </w:r>
    </w:p>
    <w:p w:rsidR="000B0B24" w:rsidRPr="000B0B24" w:rsidRDefault="0039135C"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0B0B24" w:rsidRPr="000B0B24">
        <w:rPr>
          <w:rFonts w:ascii="Times New Roman" w:eastAsia="Times New Roman" w:hAnsi="Times New Roman" w:cs="Times New Roman"/>
          <w:color w:val="000000" w:themeColor="text1"/>
          <w:sz w:val="28"/>
          <w:szCs w:val="28"/>
          <w:lang w:eastAsia="ru-RU"/>
        </w:rPr>
        <w:t>остій</w:t>
      </w:r>
      <w:r>
        <w:rPr>
          <w:rFonts w:ascii="Times New Roman" w:eastAsia="Times New Roman" w:hAnsi="Times New Roman" w:cs="Times New Roman"/>
          <w:color w:val="000000" w:themeColor="text1"/>
          <w:sz w:val="28"/>
          <w:szCs w:val="28"/>
          <w:lang w:eastAsia="ru-RU"/>
        </w:rPr>
        <w:t xml:space="preserve">но </w:t>
      </w:r>
      <w:r w:rsidR="000B0B24" w:rsidRPr="000B0B24">
        <w:rPr>
          <w:rFonts w:ascii="Times New Roman" w:eastAsia="Times New Roman" w:hAnsi="Times New Roman" w:cs="Times New Roman"/>
          <w:color w:val="000000" w:themeColor="text1"/>
          <w:sz w:val="28"/>
          <w:szCs w:val="28"/>
          <w:lang w:eastAsia="ru-RU"/>
        </w:rPr>
        <w:t xml:space="preserve"> проводиться робота з фізичними особами – підприємцями  (у т.</w:t>
      </w:r>
      <w:r w:rsidR="006D0260">
        <w:rPr>
          <w:rFonts w:ascii="Times New Roman" w:eastAsia="Times New Roman" w:hAnsi="Times New Roman" w:cs="Times New Roman"/>
          <w:color w:val="000000" w:themeColor="text1"/>
          <w:sz w:val="28"/>
          <w:szCs w:val="28"/>
          <w:lang w:eastAsia="ru-RU"/>
        </w:rPr>
        <w:t xml:space="preserve"> </w:t>
      </w:r>
      <w:r w:rsidR="000B0B24" w:rsidRPr="000B0B24">
        <w:rPr>
          <w:rFonts w:ascii="Times New Roman" w:eastAsia="Times New Roman" w:hAnsi="Times New Roman" w:cs="Times New Roman"/>
          <w:color w:val="000000" w:themeColor="text1"/>
          <w:sz w:val="28"/>
          <w:szCs w:val="28"/>
          <w:lang w:eastAsia="ru-RU"/>
        </w:rPr>
        <w:t xml:space="preserve">ч. з платниками, які перебувають на спрощеній системі оподаткування), особами, які проводять незалежну професійну діяльність, та членами фермерських господарств, з метою залучення їх до щоквартальної сплати нарахованого єдиного внеску. </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t>Постійно проводиться аналіз податкового боргу та вживаються заходи по скороченню кількості боржників по сплаті єдиного внеску</w:t>
      </w:r>
      <w:r w:rsidR="00AC3842">
        <w:rPr>
          <w:rFonts w:ascii="Times New Roman" w:eastAsia="Times New Roman" w:hAnsi="Times New Roman" w:cs="Times New Roman"/>
          <w:color w:val="000000" w:themeColor="text1"/>
          <w:sz w:val="28"/>
          <w:szCs w:val="28"/>
          <w:lang w:eastAsia="ru-RU"/>
        </w:rPr>
        <w:t xml:space="preserve">, </w:t>
      </w:r>
      <w:proofErr w:type="spellStart"/>
      <w:r w:rsidR="00AC3842">
        <w:rPr>
          <w:rFonts w:ascii="Times New Roman" w:eastAsia="Times New Roman" w:hAnsi="Times New Roman" w:cs="Times New Roman"/>
          <w:color w:val="000000" w:themeColor="text1"/>
          <w:sz w:val="28"/>
          <w:szCs w:val="28"/>
          <w:lang w:eastAsia="ru-RU"/>
        </w:rPr>
        <w:t>внеску</w:t>
      </w:r>
      <w:proofErr w:type="spellEnd"/>
      <w:r w:rsidR="00AC3842">
        <w:rPr>
          <w:rFonts w:ascii="Times New Roman" w:eastAsia="Times New Roman" w:hAnsi="Times New Roman" w:cs="Times New Roman"/>
          <w:color w:val="000000" w:themeColor="text1"/>
          <w:sz w:val="28"/>
          <w:szCs w:val="28"/>
          <w:lang w:eastAsia="ru-RU"/>
        </w:rPr>
        <w:t>.</w:t>
      </w:r>
      <w:r w:rsidRPr="000B0B24">
        <w:rPr>
          <w:rFonts w:ascii="Times New Roman" w:eastAsia="Times New Roman" w:hAnsi="Times New Roman" w:cs="Times New Roman"/>
          <w:color w:val="000000" w:themeColor="text1"/>
          <w:sz w:val="28"/>
          <w:szCs w:val="28"/>
          <w:lang w:eastAsia="ru-RU"/>
        </w:rPr>
        <w:t xml:space="preserve"> </w:t>
      </w:r>
    </w:p>
    <w:p w:rsidR="000B0B24" w:rsidRPr="000B0B24" w:rsidRDefault="000B0B24" w:rsidP="000B0B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B0B24">
        <w:rPr>
          <w:rFonts w:ascii="Times New Roman" w:eastAsia="Times New Roman" w:hAnsi="Times New Roman" w:cs="Times New Roman"/>
          <w:color w:val="000000" w:themeColor="text1"/>
          <w:sz w:val="28"/>
          <w:szCs w:val="28"/>
          <w:lang w:eastAsia="ru-RU"/>
        </w:rPr>
        <w:lastRenderedPageBreak/>
        <w:t xml:space="preserve">За порушення законодавства про збір та облік єдиного соціального внеску, </w:t>
      </w:r>
      <w:proofErr w:type="spellStart"/>
      <w:r w:rsidR="00AC3842">
        <w:rPr>
          <w:rFonts w:ascii="Times New Roman" w:eastAsia="Times New Roman" w:hAnsi="Times New Roman" w:cs="Times New Roman"/>
          <w:color w:val="000000" w:themeColor="text1"/>
          <w:sz w:val="28"/>
          <w:szCs w:val="28"/>
          <w:lang w:eastAsia="ru-RU"/>
        </w:rPr>
        <w:t>внеску</w:t>
      </w:r>
      <w:proofErr w:type="spellEnd"/>
      <w:r w:rsidR="00AC3842">
        <w:rPr>
          <w:rFonts w:ascii="Times New Roman" w:eastAsia="Times New Roman" w:hAnsi="Times New Roman" w:cs="Times New Roman"/>
          <w:color w:val="000000" w:themeColor="text1"/>
          <w:sz w:val="28"/>
          <w:szCs w:val="28"/>
          <w:lang w:eastAsia="ru-RU"/>
        </w:rPr>
        <w:t xml:space="preserve"> </w:t>
      </w:r>
      <w:r w:rsidRPr="000B0B24">
        <w:rPr>
          <w:rFonts w:ascii="Times New Roman" w:eastAsia="Times New Roman" w:hAnsi="Times New Roman" w:cs="Times New Roman"/>
          <w:color w:val="000000" w:themeColor="text1"/>
          <w:sz w:val="28"/>
          <w:szCs w:val="28"/>
          <w:lang w:eastAsia="ru-RU"/>
        </w:rPr>
        <w:t xml:space="preserve">в частині не своєчасної сплати складено </w:t>
      </w:r>
      <w:r w:rsidR="00FA3C47">
        <w:rPr>
          <w:rFonts w:ascii="Times New Roman" w:eastAsia="Times New Roman" w:hAnsi="Times New Roman" w:cs="Times New Roman"/>
          <w:color w:val="000000" w:themeColor="text1"/>
          <w:sz w:val="28"/>
          <w:szCs w:val="28"/>
          <w:lang w:eastAsia="ru-RU"/>
        </w:rPr>
        <w:t>3686</w:t>
      </w:r>
      <w:r w:rsidRPr="000B0B24">
        <w:rPr>
          <w:rFonts w:ascii="Times New Roman" w:eastAsia="Times New Roman" w:hAnsi="Times New Roman" w:cs="Times New Roman"/>
          <w:color w:val="000000" w:themeColor="text1"/>
          <w:sz w:val="28"/>
          <w:szCs w:val="28"/>
          <w:lang w:eastAsia="ru-RU"/>
        </w:rPr>
        <w:t xml:space="preserve"> ППР на загальну суму </w:t>
      </w:r>
      <w:r w:rsidR="00FA3C47">
        <w:rPr>
          <w:rFonts w:ascii="Times New Roman" w:eastAsia="Times New Roman" w:hAnsi="Times New Roman" w:cs="Times New Roman"/>
          <w:color w:val="000000" w:themeColor="text1"/>
          <w:sz w:val="28"/>
          <w:szCs w:val="28"/>
          <w:lang w:eastAsia="ru-RU"/>
        </w:rPr>
        <w:t>14,0</w:t>
      </w:r>
      <w:r w:rsidR="00163AD9">
        <w:rPr>
          <w:rFonts w:ascii="Times New Roman" w:eastAsia="Times New Roman" w:hAnsi="Times New Roman" w:cs="Times New Roman"/>
          <w:color w:val="000000" w:themeColor="text1"/>
          <w:sz w:val="28"/>
          <w:szCs w:val="28"/>
          <w:lang w:eastAsia="ru-RU"/>
        </w:rPr>
        <w:t xml:space="preserve"> </w:t>
      </w:r>
      <w:proofErr w:type="spellStart"/>
      <w:r w:rsidR="00163AD9">
        <w:rPr>
          <w:rFonts w:ascii="Times New Roman" w:eastAsia="Times New Roman" w:hAnsi="Times New Roman" w:cs="Times New Roman"/>
          <w:color w:val="000000" w:themeColor="text1"/>
          <w:sz w:val="28"/>
          <w:szCs w:val="28"/>
          <w:lang w:eastAsia="ru-RU"/>
        </w:rPr>
        <w:t>млн</w:t>
      </w:r>
      <w:proofErr w:type="spellEnd"/>
      <w:r w:rsidRPr="000B0B24">
        <w:rPr>
          <w:rFonts w:ascii="Times New Roman" w:eastAsia="Times New Roman" w:hAnsi="Times New Roman" w:cs="Times New Roman"/>
          <w:color w:val="000000" w:themeColor="text1"/>
          <w:sz w:val="28"/>
          <w:szCs w:val="28"/>
          <w:lang w:eastAsia="ru-RU"/>
        </w:rPr>
        <w:t xml:space="preserve"> гр</w:t>
      </w:r>
      <w:r w:rsidR="00634538">
        <w:rPr>
          <w:rFonts w:ascii="Times New Roman" w:eastAsia="Times New Roman" w:hAnsi="Times New Roman" w:cs="Times New Roman"/>
          <w:color w:val="000000" w:themeColor="text1"/>
          <w:sz w:val="28"/>
          <w:szCs w:val="28"/>
          <w:lang w:eastAsia="ru-RU"/>
        </w:rPr>
        <w:t>ивень</w:t>
      </w:r>
      <w:r w:rsidRPr="000B0B24">
        <w:rPr>
          <w:rFonts w:ascii="Times New Roman" w:eastAsia="Times New Roman" w:hAnsi="Times New Roman" w:cs="Times New Roman"/>
          <w:color w:val="000000" w:themeColor="text1"/>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За період з 01.01.202</w:t>
      </w:r>
      <w:r w:rsidR="009E28F3">
        <w:rPr>
          <w:rFonts w:ascii="Times New Roman" w:eastAsia="Times New Roman" w:hAnsi="Times New Roman" w:cs="Times New Roman"/>
          <w:sz w:val="28"/>
          <w:szCs w:val="28"/>
          <w:lang w:eastAsia="ru-RU"/>
        </w:rPr>
        <w:t>5</w:t>
      </w:r>
      <w:r w:rsidRPr="000B0B24">
        <w:rPr>
          <w:rFonts w:ascii="Times New Roman" w:eastAsia="Times New Roman" w:hAnsi="Times New Roman" w:cs="Times New Roman"/>
          <w:sz w:val="28"/>
          <w:szCs w:val="28"/>
          <w:lang w:eastAsia="ru-RU"/>
        </w:rPr>
        <w:t xml:space="preserve"> року по 31.12.202</w:t>
      </w:r>
      <w:r w:rsidR="009E28F3">
        <w:rPr>
          <w:rFonts w:ascii="Times New Roman" w:eastAsia="Times New Roman" w:hAnsi="Times New Roman" w:cs="Times New Roman"/>
          <w:sz w:val="28"/>
          <w:szCs w:val="28"/>
          <w:lang w:eastAsia="ru-RU"/>
        </w:rPr>
        <w:t>5</w:t>
      </w:r>
      <w:r w:rsidRPr="000B0B24">
        <w:rPr>
          <w:rFonts w:ascii="Times New Roman" w:eastAsia="Times New Roman" w:hAnsi="Times New Roman" w:cs="Times New Roman"/>
          <w:sz w:val="28"/>
          <w:szCs w:val="28"/>
          <w:lang w:eastAsia="ru-RU"/>
        </w:rPr>
        <w:t xml:space="preserve"> року </w:t>
      </w:r>
      <w:r w:rsidR="00056865">
        <w:rPr>
          <w:rFonts w:ascii="Times New Roman" w:eastAsia="Times New Roman" w:hAnsi="Times New Roman" w:cs="Times New Roman"/>
          <w:sz w:val="28"/>
          <w:szCs w:val="28"/>
          <w:lang w:eastAsia="ru-RU"/>
        </w:rPr>
        <w:t>проведено</w:t>
      </w:r>
      <w:r w:rsidRPr="000B0B24">
        <w:rPr>
          <w:rFonts w:ascii="Times New Roman" w:eastAsia="Times New Roman" w:hAnsi="Times New Roman" w:cs="Times New Roman"/>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 </w:t>
      </w:r>
      <w:r w:rsidR="00886493">
        <w:rPr>
          <w:rFonts w:ascii="Times New Roman" w:eastAsia="Times New Roman" w:hAnsi="Times New Roman" w:cs="Times New Roman"/>
          <w:sz w:val="28"/>
          <w:szCs w:val="28"/>
          <w:lang w:eastAsia="ru-RU"/>
        </w:rPr>
        <w:t>269</w:t>
      </w:r>
      <w:r w:rsidRPr="000B0B24">
        <w:rPr>
          <w:rFonts w:ascii="Times New Roman" w:eastAsia="Times New Roman" w:hAnsi="Times New Roman" w:cs="Times New Roman"/>
          <w:sz w:val="28"/>
          <w:szCs w:val="28"/>
          <w:lang w:eastAsia="ru-RU"/>
        </w:rPr>
        <w:t xml:space="preserve"> документальних позапланових перевірок фізичних осіб-підприємців.</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За результатами позапланових перевірок донараховано </w:t>
      </w:r>
      <w:r w:rsidR="00886493">
        <w:rPr>
          <w:rFonts w:ascii="Times New Roman" w:eastAsia="Times New Roman" w:hAnsi="Times New Roman" w:cs="Times New Roman"/>
          <w:sz w:val="28"/>
          <w:szCs w:val="28"/>
          <w:lang w:eastAsia="ru-RU"/>
        </w:rPr>
        <w:t>134,0</w:t>
      </w:r>
      <w:r w:rsidR="00056865">
        <w:rPr>
          <w:rFonts w:ascii="Times New Roman" w:eastAsia="Times New Roman" w:hAnsi="Times New Roman" w:cs="Times New Roman"/>
          <w:sz w:val="28"/>
          <w:szCs w:val="28"/>
          <w:lang w:eastAsia="ru-RU"/>
        </w:rPr>
        <w:t xml:space="preserve"> </w:t>
      </w:r>
      <w:proofErr w:type="spellStart"/>
      <w:r w:rsidR="00056865">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w:t>
      </w:r>
      <w:proofErr w:type="spellStart"/>
      <w:r w:rsidRPr="000B0B24">
        <w:rPr>
          <w:rFonts w:ascii="Times New Roman" w:eastAsia="Times New Roman" w:hAnsi="Times New Roman" w:cs="Times New Roman"/>
          <w:sz w:val="28"/>
          <w:szCs w:val="28"/>
          <w:lang w:eastAsia="ru-RU"/>
        </w:rPr>
        <w:t>грн</w:t>
      </w:r>
      <w:proofErr w:type="spellEnd"/>
      <w:r w:rsidRPr="000B0B24">
        <w:rPr>
          <w:rFonts w:ascii="Times New Roman" w:eastAsia="Times New Roman" w:hAnsi="Times New Roman" w:cs="Times New Roman"/>
          <w:sz w:val="28"/>
          <w:szCs w:val="28"/>
          <w:lang w:eastAsia="ru-RU"/>
        </w:rPr>
        <w:t xml:space="preserve"> податків</w:t>
      </w:r>
      <w:r w:rsidR="00056865">
        <w:rPr>
          <w:rFonts w:ascii="Times New Roman" w:eastAsia="Times New Roman" w:hAnsi="Times New Roman" w:cs="Times New Roman"/>
          <w:sz w:val="28"/>
          <w:szCs w:val="28"/>
          <w:lang w:eastAsia="ru-RU"/>
        </w:rPr>
        <w:t xml:space="preserve"> та зборів (фактично сплачено </w:t>
      </w:r>
      <w:r w:rsidR="00886493">
        <w:rPr>
          <w:rFonts w:ascii="Times New Roman" w:eastAsia="Times New Roman" w:hAnsi="Times New Roman" w:cs="Times New Roman"/>
          <w:sz w:val="28"/>
          <w:szCs w:val="28"/>
          <w:lang w:eastAsia="ru-RU"/>
        </w:rPr>
        <w:t>6,1</w:t>
      </w:r>
      <w:r w:rsidR="00056865">
        <w:rPr>
          <w:rFonts w:ascii="Times New Roman" w:eastAsia="Times New Roman" w:hAnsi="Times New Roman" w:cs="Times New Roman"/>
          <w:sz w:val="28"/>
          <w:szCs w:val="28"/>
          <w:lang w:eastAsia="ru-RU"/>
        </w:rPr>
        <w:t xml:space="preserve"> </w:t>
      </w:r>
      <w:proofErr w:type="spellStart"/>
      <w:r w:rsidR="00A23F91">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w:t>
      </w:r>
      <w:proofErr w:type="spellStart"/>
      <w:r w:rsidRPr="000B0B24">
        <w:rPr>
          <w:rFonts w:ascii="Times New Roman" w:eastAsia="Times New Roman" w:hAnsi="Times New Roman" w:cs="Times New Roman"/>
          <w:sz w:val="28"/>
          <w:szCs w:val="28"/>
          <w:lang w:eastAsia="ru-RU"/>
        </w:rPr>
        <w:t>грн</w:t>
      </w:r>
      <w:proofErr w:type="spellEnd"/>
      <w:r w:rsidRPr="000B0B24">
        <w:rPr>
          <w:rFonts w:ascii="Times New Roman" w:eastAsia="Times New Roman" w:hAnsi="Times New Roman" w:cs="Times New Roman"/>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 </w:t>
      </w:r>
      <w:r w:rsidR="00886493">
        <w:rPr>
          <w:rFonts w:ascii="Times New Roman" w:eastAsia="Times New Roman" w:hAnsi="Times New Roman" w:cs="Times New Roman"/>
          <w:sz w:val="28"/>
          <w:szCs w:val="28"/>
          <w:lang w:eastAsia="ru-RU"/>
        </w:rPr>
        <w:t>778</w:t>
      </w:r>
      <w:r w:rsidRPr="000B0B24">
        <w:rPr>
          <w:rFonts w:ascii="Times New Roman" w:eastAsia="Times New Roman" w:hAnsi="Times New Roman" w:cs="Times New Roman"/>
          <w:sz w:val="28"/>
          <w:szCs w:val="28"/>
          <w:lang w:eastAsia="ru-RU"/>
        </w:rPr>
        <w:t xml:space="preserve"> документальних позапланових перевірок фізичних осіб-платників податків (громадян).</w:t>
      </w:r>
    </w:p>
    <w:p w:rsidR="000B0B24" w:rsidRPr="000B0B24" w:rsidRDefault="000B0B24" w:rsidP="000B0B24">
      <w:pPr>
        <w:spacing w:after="0" w:line="240" w:lineRule="auto"/>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За результатами позапланових перевірок донараховано </w:t>
      </w:r>
      <w:r w:rsidR="00886493">
        <w:rPr>
          <w:rFonts w:ascii="Times New Roman" w:eastAsia="Times New Roman" w:hAnsi="Times New Roman" w:cs="Times New Roman"/>
          <w:sz w:val="28"/>
          <w:szCs w:val="28"/>
          <w:lang w:eastAsia="ru-RU"/>
        </w:rPr>
        <w:t>79,2</w:t>
      </w:r>
      <w:r w:rsidR="00A23F91">
        <w:rPr>
          <w:rFonts w:ascii="Times New Roman" w:eastAsia="Times New Roman" w:hAnsi="Times New Roman" w:cs="Times New Roman"/>
          <w:sz w:val="28"/>
          <w:szCs w:val="28"/>
          <w:lang w:eastAsia="ru-RU"/>
        </w:rPr>
        <w:t xml:space="preserve"> </w:t>
      </w:r>
      <w:proofErr w:type="spellStart"/>
      <w:r w:rsidR="00A23F91">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w:t>
      </w:r>
      <w:proofErr w:type="spellStart"/>
      <w:r w:rsidR="006D0260">
        <w:rPr>
          <w:rFonts w:ascii="Times New Roman" w:eastAsia="Times New Roman" w:hAnsi="Times New Roman" w:cs="Times New Roman"/>
          <w:sz w:val="28"/>
          <w:szCs w:val="28"/>
          <w:lang w:eastAsia="ru-RU"/>
        </w:rPr>
        <w:t>грн</w:t>
      </w:r>
      <w:proofErr w:type="spellEnd"/>
      <w:r w:rsidR="006D0260">
        <w:rPr>
          <w:rFonts w:ascii="Times New Roman" w:eastAsia="Times New Roman" w:hAnsi="Times New Roman" w:cs="Times New Roman"/>
          <w:sz w:val="28"/>
          <w:szCs w:val="28"/>
          <w:lang w:eastAsia="ru-RU"/>
        </w:rPr>
        <w:t xml:space="preserve"> </w:t>
      </w:r>
      <w:r w:rsidRPr="000B0B24">
        <w:rPr>
          <w:rFonts w:ascii="Times New Roman" w:eastAsia="Times New Roman" w:hAnsi="Times New Roman" w:cs="Times New Roman"/>
          <w:sz w:val="28"/>
          <w:szCs w:val="28"/>
          <w:lang w:eastAsia="ru-RU"/>
        </w:rPr>
        <w:t xml:space="preserve"> податків та зборів (фактично сплачено </w:t>
      </w:r>
      <w:r w:rsidR="004E0A43">
        <w:rPr>
          <w:rFonts w:ascii="Times New Roman" w:eastAsia="Times New Roman" w:hAnsi="Times New Roman" w:cs="Times New Roman"/>
          <w:sz w:val="28"/>
          <w:szCs w:val="28"/>
          <w:lang w:eastAsia="ru-RU"/>
        </w:rPr>
        <w:t xml:space="preserve"> 6,1</w:t>
      </w:r>
      <w:r w:rsidR="00A23F91">
        <w:rPr>
          <w:rFonts w:ascii="Times New Roman" w:eastAsia="Times New Roman" w:hAnsi="Times New Roman" w:cs="Times New Roman"/>
          <w:sz w:val="28"/>
          <w:szCs w:val="28"/>
          <w:lang w:eastAsia="ru-RU"/>
        </w:rPr>
        <w:t xml:space="preserve"> </w:t>
      </w:r>
      <w:proofErr w:type="spellStart"/>
      <w:r w:rsidR="00A23F91">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w:t>
      </w:r>
      <w:proofErr w:type="spellStart"/>
      <w:r w:rsidRPr="000B0B24">
        <w:rPr>
          <w:rFonts w:ascii="Times New Roman" w:eastAsia="Times New Roman" w:hAnsi="Times New Roman" w:cs="Times New Roman"/>
          <w:sz w:val="28"/>
          <w:szCs w:val="28"/>
          <w:lang w:eastAsia="ru-RU"/>
        </w:rPr>
        <w:t>грн</w:t>
      </w:r>
      <w:proofErr w:type="spellEnd"/>
      <w:r w:rsidRPr="000B0B24">
        <w:rPr>
          <w:rFonts w:ascii="Times New Roman" w:eastAsia="Times New Roman" w:hAnsi="Times New Roman" w:cs="Times New Roman"/>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 </w:t>
      </w:r>
      <w:r w:rsidR="004E0A43">
        <w:rPr>
          <w:rFonts w:ascii="Times New Roman" w:eastAsia="Times New Roman" w:hAnsi="Times New Roman" w:cs="Times New Roman"/>
          <w:sz w:val="28"/>
          <w:szCs w:val="28"/>
          <w:lang w:eastAsia="ru-RU"/>
        </w:rPr>
        <w:t>56</w:t>
      </w:r>
      <w:r w:rsidRPr="000B0B24">
        <w:rPr>
          <w:rFonts w:ascii="Times New Roman" w:eastAsia="Times New Roman" w:hAnsi="Times New Roman" w:cs="Times New Roman"/>
          <w:sz w:val="28"/>
          <w:szCs w:val="28"/>
          <w:lang w:eastAsia="ru-RU"/>
        </w:rPr>
        <w:t xml:space="preserve"> планових перевірок ФОП, у т.ч. за 4 кв. </w:t>
      </w:r>
      <w:r w:rsidR="004E0A43">
        <w:rPr>
          <w:rFonts w:ascii="Times New Roman" w:eastAsia="Times New Roman" w:hAnsi="Times New Roman" w:cs="Times New Roman"/>
          <w:sz w:val="28"/>
          <w:szCs w:val="28"/>
          <w:lang w:eastAsia="ru-RU"/>
        </w:rPr>
        <w:t>7</w:t>
      </w:r>
      <w:r w:rsidRPr="000B0B24">
        <w:rPr>
          <w:rFonts w:ascii="Times New Roman" w:eastAsia="Times New Roman" w:hAnsi="Times New Roman" w:cs="Times New Roman"/>
          <w:sz w:val="28"/>
          <w:szCs w:val="28"/>
          <w:lang w:eastAsia="ru-RU"/>
        </w:rPr>
        <w:t xml:space="preserve"> перевірок. За результатами планових перевірок донараховано </w:t>
      </w:r>
      <w:r w:rsidR="004E0A43">
        <w:rPr>
          <w:rFonts w:ascii="Times New Roman" w:eastAsia="Times New Roman" w:hAnsi="Times New Roman" w:cs="Times New Roman"/>
          <w:sz w:val="28"/>
          <w:szCs w:val="28"/>
          <w:lang w:eastAsia="ru-RU"/>
        </w:rPr>
        <w:t>133,1</w:t>
      </w:r>
      <w:r w:rsidR="00A23F91">
        <w:rPr>
          <w:rFonts w:ascii="Times New Roman" w:eastAsia="Times New Roman" w:hAnsi="Times New Roman" w:cs="Times New Roman"/>
          <w:sz w:val="28"/>
          <w:szCs w:val="28"/>
          <w:lang w:eastAsia="ru-RU"/>
        </w:rPr>
        <w:t xml:space="preserve"> </w:t>
      </w:r>
      <w:proofErr w:type="spellStart"/>
      <w:r w:rsidR="00A23F91">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w:t>
      </w:r>
      <w:proofErr w:type="spellStart"/>
      <w:r w:rsidRPr="000B0B24">
        <w:rPr>
          <w:rFonts w:ascii="Times New Roman" w:eastAsia="Times New Roman" w:hAnsi="Times New Roman" w:cs="Times New Roman"/>
          <w:sz w:val="28"/>
          <w:szCs w:val="28"/>
          <w:lang w:eastAsia="ru-RU"/>
        </w:rPr>
        <w:t>грн</w:t>
      </w:r>
      <w:proofErr w:type="spellEnd"/>
      <w:r w:rsidRPr="000B0B24">
        <w:rPr>
          <w:rFonts w:ascii="Times New Roman" w:eastAsia="Times New Roman" w:hAnsi="Times New Roman" w:cs="Times New Roman"/>
          <w:sz w:val="28"/>
          <w:szCs w:val="28"/>
          <w:lang w:eastAsia="ru-RU"/>
        </w:rPr>
        <w:t xml:space="preserve"> податків і зборів (фактично сплачено </w:t>
      </w:r>
      <w:r w:rsidR="004E0A43">
        <w:rPr>
          <w:rFonts w:ascii="Times New Roman" w:eastAsia="Times New Roman" w:hAnsi="Times New Roman" w:cs="Times New Roman"/>
          <w:sz w:val="28"/>
          <w:szCs w:val="28"/>
          <w:lang w:eastAsia="ru-RU"/>
        </w:rPr>
        <w:t>5</w:t>
      </w:r>
      <w:r w:rsidR="000F424C" w:rsidRPr="004E0A43">
        <w:rPr>
          <w:rFonts w:ascii="Times New Roman" w:eastAsia="Times New Roman" w:hAnsi="Times New Roman" w:cs="Times New Roman"/>
          <w:sz w:val="28"/>
          <w:szCs w:val="28"/>
          <w:lang w:eastAsia="ru-RU"/>
        </w:rPr>
        <w:t>,</w:t>
      </w:r>
      <w:r w:rsidRPr="004E0A43">
        <w:rPr>
          <w:rFonts w:ascii="Times New Roman" w:eastAsia="Times New Roman" w:hAnsi="Times New Roman" w:cs="Times New Roman"/>
          <w:sz w:val="28"/>
          <w:szCs w:val="28"/>
          <w:lang w:eastAsia="ru-RU"/>
        </w:rPr>
        <w:t>2</w:t>
      </w:r>
      <w:r w:rsidR="000F424C">
        <w:rPr>
          <w:rFonts w:ascii="Times New Roman" w:eastAsia="Times New Roman" w:hAnsi="Times New Roman" w:cs="Times New Roman"/>
          <w:sz w:val="28"/>
          <w:szCs w:val="28"/>
          <w:lang w:eastAsia="ru-RU"/>
        </w:rPr>
        <w:t xml:space="preserve"> </w:t>
      </w:r>
      <w:proofErr w:type="spellStart"/>
      <w:r w:rsidR="000F424C">
        <w:rPr>
          <w:rFonts w:ascii="Times New Roman" w:eastAsia="Times New Roman" w:hAnsi="Times New Roman" w:cs="Times New Roman"/>
          <w:sz w:val="28"/>
          <w:szCs w:val="28"/>
          <w:lang w:eastAsia="ru-RU"/>
        </w:rPr>
        <w:t>млн</w:t>
      </w:r>
      <w:proofErr w:type="spellEnd"/>
      <w:r w:rsidR="000F424C">
        <w:rPr>
          <w:rFonts w:ascii="Times New Roman" w:eastAsia="Times New Roman" w:hAnsi="Times New Roman" w:cs="Times New Roman"/>
          <w:sz w:val="28"/>
          <w:szCs w:val="28"/>
          <w:lang w:eastAsia="ru-RU"/>
        </w:rPr>
        <w:t xml:space="preserve"> </w:t>
      </w:r>
      <w:proofErr w:type="spellStart"/>
      <w:r w:rsidRPr="000B0B24">
        <w:rPr>
          <w:rFonts w:ascii="Times New Roman" w:eastAsia="Times New Roman" w:hAnsi="Times New Roman" w:cs="Times New Roman"/>
          <w:sz w:val="28"/>
          <w:szCs w:val="28"/>
          <w:lang w:eastAsia="ru-RU"/>
        </w:rPr>
        <w:t>грн</w:t>
      </w:r>
      <w:proofErr w:type="spellEnd"/>
      <w:r w:rsidRPr="000B0B24">
        <w:rPr>
          <w:rFonts w:ascii="Times New Roman" w:eastAsia="Times New Roman" w:hAnsi="Times New Roman" w:cs="Times New Roman"/>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 </w:t>
      </w:r>
      <w:r w:rsidR="004E0A43">
        <w:rPr>
          <w:rFonts w:ascii="Times New Roman" w:eastAsia="Times New Roman" w:hAnsi="Times New Roman" w:cs="Times New Roman"/>
          <w:sz w:val="28"/>
          <w:szCs w:val="28"/>
          <w:lang w:eastAsia="ru-RU"/>
        </w:rPr>
        <w:t>56</w:t>
      </w:r>
      <w:r w:rsidRPr="000B0B24">
        <w:rPr>
          <w:rFonts w:ascii="Times New Roman" w:eastAsia="Times New Roman" w:hAnsi="Times New Roman" w:cs="Times New Roman"/>
          <w:sz w:val="28"/>
          <w:szCs w:val="28"/>
          <w:lang w:eastAsia="ru-RU"/>
        </w:rPr>
        <w:t xml:space="preserve"> фактичних перевірок з питань дотримання вимог трудового законодавства. За результатами перевірок виявлено </w:t>
      </w:r>
      <w:r w:rsidR="00341528">
        <w:rPr>
          <w:rFonts w:ascii="Times New Roman" w:eastAsia="Times New Roman" w:hAnsi="Times New Roman" w:cs="Times New Roman"/>
          <w:sz w:val="28"/>
          <w:szCs w:val="28"/>
          <w:lang w:eastAsia="ru-RU"/>
        </w:rPr>
        <w:t>4</w:t>
      </w:r>
      <w:r w:rsidRPr="00341528">
        <w:rPr>
          <w:rFonts w:ascii="Times New Roman" w:eastAsia="Times New Roman" w:hAnsi="Times New Roman" w:cs="Times New Roman"/>
          <w:sz w:val="28"/>
          <w:szCs w:val="28"/>
          <w:lang w:val="ru-RU" w:eastAsia="ru-RU"/>
        </w:rPr>
        <w:t>4</w:t>
      </w:r>
      <w:r w:rsidRPr="000B0B24">
        <w:rPr>
          <w:rFonts w:ascii="Times New Roman" w:eastAsia="Times New Roman" w:hAnsi="Times New Roman" w:cs="Times New Roman"/>
          <w:sz w:val="28"/>
          <w:szCs w:val="28"/>
          <w:lang w:eastAsia="ru-RU"/>
        </w:rPr>
        <w:t xml:space="preserve"> працівників без належного оформлення трудових відносин. Зазначену інформацію було направлено до територіального органу </w:t>
      </w:r>
      <w:proofErr w:type="spellStart"/>
      <w:r w:rsidRPr="000B0B24">
        <w:rPr>
          <w:rFonts w:ascii="Times New Roman" w:eastAsia="Times New Roman" w:hAnsi="Times New Roman" w:cs="Times New Roman"/>
          <w:sz w:val="28"/>
          <w:szCs w:val="28"/>
          <w:lang w:eastAsia="ru-RU"/>
        </w:rPr>
        <w:t>Держпраці</w:t>
      </w:r>
      <w:proofErr w:type="spellEnd"/>
      <w:r w:rsidRPr="000B0B24">
        <w:rPr>
          <w:rFonts w:ascii="Times New Roman" w:eastAsia="Times New Roman" w:hAnsi="Times New Roman" w:cs="Times New Roman"/>
          <w:sz w:val="28"/>
          <w:szCs w:val="28"/>
          <w:lang w:eastAsia="ru-RU"/>
        </w:rPr>
        <w:t xml:space="preserve"> для прийняття відповідних рішень. </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val="ru-RU" w:eastAsia="ru-RU"/>
        </w:rPr>
      </w:pPr>
      <w:r w:rsidRPr="000B0B24">
        <w:rPr>
          <w:rFonts w:ascii="Times New Roman" w:eastAsia="Times New Roman" w:hAnsi="Times New Roman" w:cs="Times New Roman"/>
          <w:sz w:val="28"/>
          <w:szCs w:val="28"/>
          <w:lang w:eastAsia="ru-RU"/>
        </w:rPr>
        <w:t xml:space="preserve">Крім того, за результатами фактичних перевірок складено </w:t>
      </w:r>
      <w:r w:rsidR="00341528">
        <w:rPr>
          <w:rFonts w:ascii="Times New Roman" w:eastAsia="Times New Roman" w:hAnsi="Times New Roman" w:cs="Times New Roman"/>
          <w:sz w:val="28"/>
          <w:szCs w:val="28"/>
          <w:lang w:eastAsia="ru-RU"/>
        </w:rPr>
        <w:t>2</w:t>
      </w:r>
      <w:r w:rsidRPr="00341528">
        <w:rPr>
          <w:rFonts w:ascii="Times New Roman" w:eastAsia="Times New Roman" w:hAnsi="Times New Roman" w:cs="Times New Roman"/>
          <w:sz w:val="28"/>
          <w:szCs w:val="28"/>
          <w:lang w:eastAsia="ru-RU"/>
        </w:rPr>
        <w:t>5</w:t>
      </w:r>
      <w:r w:rsidRPr="000B0B24">
        <w:rPr>
          <w:rFonts w:ascii="Times New Roman" w:eastAsia="Times New Roman" w:hAnsi="Times New Roman" w:cs="Times New Roman"/>
          <w:sz w:val="28"/>
          <w:szCs w:val="28"/>
          <w:lang w:eastAsia="ru-RU"/>
        </w:rPr>
        <w:t xml:space="preserve"> протоколів про адміністративне правопорушення.</w:t>
      </w:r>
    </w:p>
    <w:p w:rsidR="005F592D" w:rsidRDefault="005F592D" w:rsidP="000B0B24">
      <w:pPr>
        <w:spacing w:after="0" w:line="240" w:lineRule="auto"/>
        <w:ind w:firstLine="708"/>
        <w:jc w:val="both"/>
        <w:rPr>
          <w:rFonts w:ascii="Times New Roman" w:eastAsia="Times New Roman" w:hAnsi="Times New Roman" w:cs="Times New Roman"/>
          <w:sz w:val="28"/>
          <w:szCs w:val="28"/>
          <w:lang w:eastAsia="ru-RU"/>
        </w:rPr>
      </w:pP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За </w:t>
      </w:r>
      <w:r w:rsidRPr="000B0B24">
        <w:rPr>
          <w:rFonts w:ascii="Times New Roman" w:eastAsia="Times New Roman" w:hAnsi="Times New Roman" w:cs="Times New Roman"/>
          <w:sz w:val="28"/>
          <w:szCs w:val="28"/>
          <w:lang w:val="ru-RU" w:eastAsia="ru-RU"/>
        </w:rPr>
        <w:t xml:space="preserve"> </w:t>
      </w:r>
      <w:r w:rsidRPr="000B0B24">
        <w:rPr>
          <w:rFonts w:ascii="Times New Roman" w:eastAsia="Times New Roman" w:hAnsi="Times New Roman" w:cs="Times New Roman"/>
          <w:sz w:val="28"/>
          <w:szCs w:val="28"/>
          <w:lang w:eastAsia="ru-RU"/>
        </w:rPr>
        <w:t>202</w:t>
      </w:r>
      <w:r w:rsidR="00522B97">
        <w:rPr>
          <w:rFonts w:ascii="Times New Roman" w:eastAsia="Times New Roman" w:hAnsi="Times New Roman" w:cs="Times New Roman"/>
          <w:sz w:val="28"/>
          <w:szCs w:val="28"/>
          <w:lang w:eastAsia="ru-RU"/>
        </w:rPr>
        <w:t>5</w:t>
      </w:r>
      <w:r w:rsidRPr="000B0B24">
        <w:rPr>
          <w:rFonts w:ascii="Times New Roman" w:eastAsia="Times New Roman" w:hAnsi="Times New Roman" w:cs="Times New Roman"/>
          <w:sz w:val="28"/>
          <w:szCs w:val="28"/>
          <w:lang w:eastAsia="ru-RU"/>
        </w:rPr>
        <w:t xml:space="preserve"> рік проведено документальні перевірки юридичних осіб:  </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 </w:t>
      </w:r>
      <w:r w:rsidR="00341528">
        <w:rPr>
          <w:rFonts w:ascii="Times New Roman" w:eastAsia="Times New Roman" w:hAnsi="Times New Roman" w:cs="Times New Roman"/>
          <w:sz w:val="28"/>
          <w:szCs w:val="28"/>
          <w:lang w:eastAsia="ru-RU"/>
        </w:rPr>
        <w:t>31</w:t>
      </w:r>
      <w:r w:rsidRPr="000B0B24">
        <w:rPr>
          <w:rFonts w:ascii="Times New Roman" w:eastAsia="Times New Roman" w:hAnsi="Times New Roman" w:cs="Times New Roman"/>
          <w:sz w:val="28"/>
          <w:szCs w:val="28"/>
          <w:lang w:eastAsia="ru-RU"/>
        </w:rPr>
        <w:t xml:space="preserve"> документальних планових перевірок юридичних осіб проведених згідно з розділом ІV плану-графіка. За результатами планових перевірок донараховано </w:t>
      </w:r>
      <w:r w:rsidR="00341528">
        <w:rPr>
          <w:rFonts w:ascii="Times New Roman" w:eastAsia="Times New Roman" w:hAnsi="Times New Roman" w:cs="Times New Roman"/>
          <w:sz w:val="28"/>
          <w:szCs w:val="28"/>
          <w:lang w:eastAsia="ru-RU"/>
        </w:rPr>
        <w:t>20</w:t>
      </w:r>
      <w:r w:rsidR="005F592D" w:rsidRPr="00341528">
        <w:rPr>
          <w:rFonts w:ascii="Times New Roman" w:eastAsia="Times New Roman" w:hAnsi="Times New Roman" w:cs="Times New Roman"/>
          <w:sz w:val="28"/>
          <w:szCs w:val="28"/>
          <w:lang w:eastAsia="ru-RU"/>
        </w:rPr>
        <w:t>,</w:t>
      </w:r>
      <w:r w:rsidRPr="00341528">
        <w:rPr>
          <w:rFonts w:ascii="Times New Roman" w:eastAsia="Times New Roman" w:hAnsi="Times New Roman" w:cs="Times New Roman"/>
          <w:sz w:val="28"/>
          <w:szCs w:val="28"/>
          <w:lang w:eastAsia="ru-RU"/>
        </w:rPr>
        <w:t> 8</w:t>
      </w:r>
      <w:r w:rsidR="005F592D">
        <w:rPr>
          <w:rFonts w:ascii="Times New Roman" w:eastAsia="Times New Roman" w:hAnsi="Times New Roman" w:cs="Times New Roman"/>
          <w:sz w:val="28"/>
          <w:szCs w:val="28"/>
          <w:lang w:eastAsia="ru-RU"/>
        </w:rPr>
        <w:t xml:space="preserve"> </w:t>
      </w:r>
      <w:proofErr w:type="spellStart"/>
      <w:r w:rsidR="005F592D">
        <w:rPr>
          <w:rFonts w:ascii="Times New Roman" w:eastAsia="Times New Roman" w:hAnsi="Times New Roman" w:cs="Times New Roman"/>
          <w:sz w:val="28"/>
          <w:szCs w:val="28"/>
          <w:lang w:eastAsia="ru-RU"/>
        </w:rPr>
        <w:t>млн</w:t>
      </w:r>
      <w:proofErr w:type="spellEnd"/>
      <w:r w:rsidR="00611A58">
        <w:rPr>
          <w:rFonts w:ascii="Times New Roman" w:eastAsia="Times New Roman" w:hAnsi="Times New Roman" w:cs="Times New Roman"/>
          <w:sz w:val="28"/>
          <w:szCs w:val="28"/>
          <w:lang w:eastAsia="ru-RU"/>
        </w:rPr>
        <w:t xml:space="preserve"> </w:t>
      </w:r>
      <w:r w:rsidRPr="000B0B24">
        <w:rPr>
          <w:rFonts w:ascii="Times New Roman" w:eastAsia="Times New Roman" w:hAnsi="Times New Roman" w:cs="Times New Roman"/>
          <w:sz w:val="28"/>
          <w:szCs w:val="28"/>
          <w:lang w:eastAsia="ru-RU"/>
        </w:rPr>
        <w:t xml:space="preserve"> </w:t>
      </w:r>
      <w:proofErr w:type="spellStart"/>
      <w:r w:rsidRPr="000B0B24">
        <w:rPr>
          <w:rFonts w:ascii="Times New Roman" w:eastAsia="Times New Roman" w:hAnsi="Times New Roman" w:cs="Times New Roman"/>
          <w:sz w:val="28"/>
          <w:szCs w:val="28"/>
          <w:lang w:eastAsia="ru-RU"/>
        </w:rPr>
        <w:t>грн</w:t>
      </w:r>
      <w:proofErr w:type="spellEnd"/>
      <w:r w:rsidRPr="000B0B24">
        <w:rPr>
          <w:rFonts w:ascii="Times New Roman" w:eastAsia="Times New Roman" w:hAnsi="Times New Roman" w:cs="Times New Roman"/>
          <w:sz w:val="28"/>
          <w:szCs w:val="28"/>
          <w:lang w:eastAsia="ru-RU"/>
        </w:rPr>
        <w:t xml:space="preserve"> податків та зборів (фактично сплачено </w:t>
      </w:r>
      <w:r w:rsidRPr="00341528">
        <w:rPr>
          <w:rFonts w:ascii="Times New Roman" w:eastAsia="Times New Roman" w:hAnsi="Times New Roman" w:cs="Times New Roman"/>
          <w:sz w:val="28"/>
          <w:szCs w:val="28"/>
          <w:lang w:eastAsia="ru-RU"/>
        </w:rPr>
        <w:t>2</w:t>
      </w:r>
      <w:r w:rsidR="005F592D" w:rsidRPr="00341528">
        <w:rPr>
          <w:rFonts w:ascii="Times New Roman" w:eastAsia="Times New Roman" w:hAnsi="Times New Roman" w:cs="Times New Roman"/>
          <w:sz w:val="28"/>
          <w:szCs w:val="28"/>
          <w:lang w:eastAsia="ru-RU"/>
        </w:rPr>
        <w:t>,</w:t>
      </w:r>
      <w:r w:rsidR="00341528">
        <w:rPr>
          <w:rFonts w:ascii="Times New Roman" w:eastAsia="Times New Roman" w:hAnsi="Times New Roman" w:cs="Times New Roman"/>
          <w:sz w:val="28"/>
          <w:szCs w:val="28"/>
          <w:lang w:eastAsia="ru-RU"/>
        </w:rPr>
        <w:t>9</w:t>
      </w:r>
      <w:r w:rsidR="005F592D">
        <w:rPr>
          <w:rFonts w:ascii="Times New Roman" w:eastAsia="Times New Roman" w:hAnsi="Times New Roman" w:cs="Times New Roman"/>
          <w:sz w:val="28"/>
          <w:szCs w:val="28"/>
          <w:lang w:eastAsia="ru-RU"/>
        </w:rPr>
        <w:t xml:space="preserve"> </w:t>
      </w:r>
      <w:proofErr w:type="spellStart"/>
      <w:r w:rsidR="005F592D">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w:t>
      </w:r>
      <w:proofErr w:type="spellStart"/>
      <w:r w:rsidRPr="000B0B24">
        <w:rPr>
          <w:rFonts w:ascii="Times New Roman" w:eastAsia="Times New Roman" w:hAnsi="Times New Roman" w:cs="Times New Roman"/>
          <w:sz w:val="28"/>
          <w:szCs w:val="28"/>
          <w:lang w:eastAsia="ru-RU"/>
        </w:rPr>
        <w:t>грн</w:t>
      </w:r>
      <w:proofErr w:type="spellEnd"/>
      <w:r w:rsidRPr="000B0B24">
        <w:rPr>
          <w:rFonts w:ascii="Times New Roman" w:eastAsia="Times New Roman" w:hAnsi="Times New Roman" w:cs="Times New Roman"/>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 </w:t>
      </w:r>
      <w:r w:rsidR="00341528">
        <w:rPr>
          <w:rFonts w:ascii="Times New Roman" w:eastAsia="Times New Roman" w:hAnsi="Times New Roman" w:cs="Times New Roman"/>
          <w:sz w:val="28"/>
          <w:szCs w:val="28"/>
          <w:lang w:eastAsia="ru-RU"/>
        </w:rPr>
        <w:t>114</w:t>
      </w:r>
      <w:r w:rsidRPr="000B0B24">
        <w:rPr>
          <w:rFonts w:ascii="Times New Roman" w:eastAsia="Times New Roman" w:hAnsi="Times New Roman" w:cs="Times New Roman"/>
          <w:sz w:val="28"/>
          <w:szCs w:val="28"/>
          <w:lang w:eastAsia="ru-RU"/>
        </w:rPr>
        <w:t xml:space="preserve"> документальних планових перевірок юридичних осіб проведених згідно з розділом І плану-графіка. За результатами планових перевірок донараховано </w:t>
      </w:r>
      <w:r w:rsidRPr="00341528">
        <w:rPr>
          <w:rFonts w:ascii="Times New Roman" w:eastAsia="Times New Roman" w:hAnsi="Times New Roman" w:cs="Times New Roman"/>
          <w:sz w:val="28"/>
          <w:szCs w:val="28"/>
          <w:lang w:eastAsia="ru-RU"/>
        </w:rPr>
        <w:t>1</w:t>
      </w:r>
      <w:r w:rsidR="00341528">
        <w:rPr>
          <w:rFonts w:ascii="Times New Roman" w:eastAsia="Times New Roman" w:hAnsi="Times New Roman" w:cs="Times New Roman"/>
          <w:sz w:val="28"/>
          <w:szCs w:val="28"/>
          <w:lang w:eastAsia="ru-RU"/>
        </w:rPr>
        <w:t>7,1</w:t>
      </w:r>
      <w:r w:rsidR="005F592D">
        <w:rPr>
          <w:rFonts w:ascii="Times New Roman" w:eastAsia="Times New Roman" w:hAnsi="Times New Roman" w:cs="Times New Roman"/>
          <w:sz w:val="28"/>
          <w:szCs w:val="28"/>
          <w:lang w:eastAsia="ru-RU"/>
        </w:rPr>
        <w:t xml:space="preserve"> </w:t>
      </w:r>
      <w:proofErr w:type="spellStart"/>
      <w:r w:rsidR="005F592D">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w:t>
      </w:r>
      <w:proofErr w:type="spellStart"/>
      <w:r w:rsidR="00611A58">
        <w:rPr>
          <w:rFonts w:ascii="Times New Roman" w:eastAsia="Times New Roman" w:hAnsi="Times New Roman" w:cs="Times New Roman"/>
          <w:sz w:val="28"/>
          <w:szCs w:val="28"/>
          <w:lang w:eastAsia="ru-RU"/>
        </w:rPr>
        <w:t>грн</w:t>
      </w:r>
      <w:proofErr w:type="spellEnd"/>
      <w:r w:rsidR="00611A58">
        <w:rPr>
          <w:rFonts w:ascii="Times New Roman" w:eastAsia="Times New Roman" w:hAnsi="Times New Roman" w:cs="Times New Roman"/>
          <w:sz w:val="28"/>
          <w:szCs w:val="28"/>
          <w:lang w:eastAsia="ru-RU"/>
        </w:rPr>
        <w:t xml:space="preserve"> </w:t>
      </w:r>
      <w:r w:rsidRPr="000B0B24">
        <w:rPr>
          <w:rFonts w:ascii="Times New Roman" w:eastAsia="Times New Roman" w:hAnsi="Times New Roman" w:cs="Times New Roman"/>
          <w:sz w:val="28"/>
          <w:szCs w:val="28"/>
          <w:lang w:eastAsia="ru-RU"/>
        </w:rPr>
        <w:t xml:space="preserve"> податків та зборів (фактично сплачено </w:t>
      </w:r>
      <w:r w:rsidR="005024C1">
        <w:rPr>
          <w:rFonts w:ascii="Times New Roman" w:eastAsia="Times New Roman" w:hAnsi="Times New Roman" w:cs="Times New Roman"/>
          <w:sz w:val="28"/>
          <w:szCs w:val="28"/>
          <w:lang w:eastAsia="ru-RU"/>
        </w:rPr>
        <w:t>4,9</w:t>
      </w:r>
      <w:r w:rsidR="00611A58">
        <w:rPr>
          <w:rFonts w:ascii="Times New Roman" w:eastAsia="Times New Roman" w:hAnsi="Times New Roman" w:cs="Times New Roman"/>
          <w:sz w:val="28"/>
          <w:szCs w:val="28"/>
          <w:lang w:eastAsia="ru-RU"/>
        </w:rPr>
        <w:t xml:space="preserve"> </w:t>
      </w:r>
      <w:proofErr w:type="spellStart"/>
      <w:r w:rsidR="00611A58">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w:t>
      </w:r>
      <w:proofErr w:type="spellStart"/>
      <w:r w:rsidRPr="000B0B24">
        <w:rPr>
          <w:rFonts w:ascii="Times New Roman" w:eastAsia="Times New Roman" w:hAnsi="Times New Roman" w:cs="Times New Roman"/>
          <w:sz w:val="28"/>
          <w:szCs w:val="28"/>
          <w:lang w:eastAsia="ru-RU"/>
        </w:rPr>
        <w:t>грн</w:t>
      </w:r>
      <w:proofErr w:type="spellEnd"/>
      <w:r w:rsidRPr="000B0B24">
        <w:rPr>
          <w:rFonts w:ascii="Times New Roman" w:eastAsia="Times New Roman" w:hAnsi="Times New Roman" w:cs="Times New Roman"/>
          <w:sz w:val="28"/>
          <w:szCs w:val="28"/>
          <w:lang w:eastAsia="ru-RU"/>
        </w:rPr>
        <w:t>);</w:t>
      </w:r>
    </w:p>
    <w:p w:rsidR="000B0B24" w:rsidRPr="00E72F8E"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0B0B24">
        <w:rPr>
          <w:rFonts w:ascii="Times New Roman" w:eastAsia="Times New Roman" w:hAnsi="Times New Roman" w:cs="Times New Roman"/>
          <w:sz w:val="28"/>
          <w:szCs w:val="28"/>
          <w:lang w:eastAsia="ru-RU"/>
        </w:rPr>
        <w:t xml:space="preserve"> </w:t>
      </w:r>
      <w:r w:rsidRPr="005024C1">
        <w:rPr>
          <w:rFonts w:ascii="Times New Roman" w:eastAsia="Times New Roman" w:hAnsi="Times New Roman" w:cs="Times New Roman"/>
          <w:sz w:val="28"/>
          <w:szCs w:val="28"/>
          <w:lang w:eastAsia="ru-RU"/>
        </w:rPr>
        <w:t>2</w:t>
      </w:r>
      <w:r w:rsidR="005024C1">
        <w:rPr>
          <w:rFonts w:ascii="Times New Roman" w:eastAsia="Times New Roman" w:hAnsi="Times New Roman" w:cs="Times New Roman"/>
          <w:sz w:val="28"/>
          <w:szCs w:val="28"/>
          <w:lang w:eastAsia="ru-RU"/>
        </w:rPr>
        <w:t>5</w:t>
      </w:r>
      <w:r w:rsidRPr="000B0B24">
        <w:rPr>
          <w:rFonts w:ascii="Times New Roman" w:eastAsia="Times New Roman" w:hAnsi="Times New Roman" w:cs="Times New Roman"/>
          <w:sz w:val="28"/>
          <w:szCs w:val="28"/>
          <w:lang w:eastAsia="ru-RU"/>
        </w:rPr>
        <w:t xml:space="preserve"> документальних позапланових перевірок юридичних осіб з питань ПДФО, ВЗ та ЄСВ. За результатами позапланових перевірок донараховано </w:t>
      </w:r>
      <w:r w:rsidRPr="005024C1">
        <w:rPr>
          <w:rFonts w:ascii="Times New Roman" w:eastAsia="Times New Roman" w:hAnsi="Times New Roman" w:cs="Times New Roman"/>
          <w:sz w:val="28"/>
          <w:szCs w:val="28"/>
          <w:lang w:eastAsia="ru-RU"/>
        </w:rPr>
        <w:t>2</w:t>
      </w:r>
      <w:r w:rsidR="005024C1">
        <w:rPr>
          <w:rFonts w:ascii="Times New Roman" w:eastAsia="Times New Roman" w:hAnsi="Times New Roman" w:cs="Times New Roman"/>
          <w:sz w:val="28"/>
          <w:szCs w:val="28"/>
          <w:lang w:eastAsia="ru-RU"/>
        </w:rPr>
        <w:t>2,3</w:t>
      </w:r>
      <w:r w:rsidR="00611A58">
        <w:rPr>
          <w:rFonts w:ascii="Times New Roman" w:eastAsia="Times New Roman" w:hAnsi="Times New Roman" w:cs="Times New Roman"/>
          <w:sz w:val="28"/>
          <w:szCs w:val="28"/>
          <w:lang w:eastAsia="ru-RU"/>
        </w:rPr>
        <w:t xml:space="preserve"> </w:t>
      </w:r>
      <w:proofErr w:type="spellStart"/>
      <w:r w:rsidR="00611A58">
        <w:rPr>
          <w:rFonts w:ascii="Times New Roman" w:eastAsia="Times New Roman" w:hAnsi="Times New Roman" w:cs="Times New Roman"/>
          <w:sz w:val="28"/>
          <w:szCs w:val="28"/>
          <w:lang w:eastAsia="ru-RU"/>
        </w:rPr>
        <w:t>млн</w:t>
      </w:r>
      <w:proofErr w:type="spellEnd"/>
      <w:r w:rsidR="00611A58">
        <w:rPr>
          <w:rFonts w:ascii="Times New Roman" w:eastAsia="Times New Roman" w:hAnsi="Times New Roman" w:cs="Times New Roman"/>
          <w:sz w:val="28"/>
          <w:szCs w:val="28"/>
          <w:lang w:eastAsia="ru-RU"/>
        </w:rPr>
        <w:t xml:space="preserve"> </w:t>
      </w:r>
      <w:proofErr w:type="spellStart"/>
      <w:r w:rsidR="005A1758">
        <w:rPr>
          <w:rFonts w:ascii="Times New Roman" w:eastAsia="Times New Roman" w:hAnsi="Times New Roman" w:cs="Times New Roman"/>
          <w:sz w:val="28"/>
          <w:szCs w:val="28"/>
          <w:lang w:eastAsia="ru-RU"/>
        </w:rPr>
        <w:t>г</w:t>
      </w:r>
      <w:r w:rsidR="005A1758" w:rsidRPr="00E72F8E">
        <w:rPr>
          <w:rFonts w:ascii="Times New Roman" w:eastAsia="Times New Roman" w:hAnsi="Times New Roman" w:cs="Times New Roman"/>
          <w:sz w:val="28"/>
          <w:szCs w:val="28"/>
          <w:lang w:eastAsia="ru-RU"/>
        </w:rPr>
        <w:t>рн</w:t>
      </w:r>
      <w:proofErr w:type="spellEnd"/>
      <w:r w:rsidR="005A1758" w:rsidRPr="00E72F8E">
        <w:rPr>
          <w:rFonts w:ascii="Times New Roman" w:eastAsia="Times New Roman" w:hAnsi="Times New Roman" w:cs="Times New Roman"/>
          <w:sz w:val="28"/>
          <w:szCs w:val="28"/>
          <w:lang w:eastAsia="ru-RU"/>
        </w:rPr>
        <w:t xml:space="preserve"> </w:t>
      </w:r>
      <w:r w:rsidRPr="00E72F8E">
        <w:rPr>
          <w:rFonts w:ascii="Times New Roman" w:eastAsia="Times New Roman" w:hAnsi="Times New Roman" w:cs="Times New Roman"/>
          <w:sz w:val="28"/>
          <w:szCs w:val="28"/>
          <w:lang w:eastAsia="ru-RU"/>
        </w:rPr>
        <w:t xml:space="preserve"> податків та зборів (фактично сплачено </w:t>
      </w:r>
      <w:r w:rsidR="005024C1" w:rsidRPr="00E72F8E">
        <w:rPr>
          <w:rFonts w:ascii="Times New Roman" w:eastAsia="Times New Roman" w:hAnsi="Times New Roman" w:cs="Times New Roman"/>
          <w:sz w:val="28"/>
          <w:szCs w:val="28"/>
          <w:lang w:eastAsia="ru-RU"/>
        </w:rPr>
        <w:t xml:space="preserve">4,2 </w:t>
      </w:r>
      <w:r w:rsidR="00611A58" w:rsidRPr="00E72F8E">
        <w:rPr>
          <w:rFonts w:ascii="Times New Roman" w:eastAsia="Times New Roman" w:hAnsi="Times New Roman" w:cs="Times New Roman"/>
          <w:sz w:val="28"/>
          <w:szCs w:val="28"/>
          <w:lang w:eastAsia="ru-RU"/>
        </w:rPr>
        <w:t xml:space="preserve"> </w:t>
      </w:r>
      <w:proofErr w:type="spellStart"/>
      <w:r w:rsidR="00611A58" w:rsidRPr="00E72F8E">
        <w:rPr>
          <w:rFonts w:ascii="Times New Roman" w:eastAsia="Times New Roman" w:hAnsi="Times New Roman" w:cs="Times New Roman"/>
          <w:sz w:val="28"/>
          <w:szCs w:val="28"/>
          <w:lang w:eastAsia="ru-RU"/>
        </w:rPr>
        <w:t>млн</w:t>
      </w:r>
      <w:proofErr w:type="spellEnd"/>
      <w:r w:rsidRPr="00E72F8E">
        <w:rPr>
          <w:rFonts w:ascii="Times New Roman" w:eastAsia="Times New Roman" w:hAnsi="Times New Roman" w:cs="Times New Roman"/>
          <w:sz w:val="28"/>
          <w:szCs w:val="28"/>
          <w:lang w:eastAsia="ru-RU"/>
        </w:rPr>
        <w:t xml:space="preserve"> </w:t>
      </w:r>
      <w:proofErr w:type="spellStart"/>
      <w:r w:rsidRPr="00E72F8E">
        <w:rPr>
          <w:rFonts w:ascii="Times New Roman" w:eastAsia="Times New Roman" w:hAnsi="Times New Roman" w:cs="Times New Roman"/>
          <w:sz w:val="28"/>
          <w:szCs w:val="28"/>
          <w:lang w:eastAsia="ru-RU"/>
        </w:rPr>
        <w:t>грн</w:t>
      </w:r>
      <w:proofErr w:type="spellEnd"/>
      <w:r w:rsidRPr="00E72F8E">
        <w:rPr>
          <w:rFonts w:ascii="Times New Roman" w:eastAsia="Times New Roman" w:hAnsi="Times New Roman" w:cs="Times New Roman"/>
          <w:sz w:val="28"/>
          <w:szCs w:val="28"/>
          <w:lang w:eastAsia="ru-RU"/>
        </w:rPr>
        <w:t>);</w:t>
      </w:r>
    </w:p>
    <w:p w:rsidR="000B0B24" w:rsidRPr="000B0B24" w:rsidRDefault="000B0B24" w:rsidP="000B0B24">
      <w:pPr>
        <w:spacing w:after="0" w:line="240" w:lineRule="auto"/>
        <w:ind w:firstLine="708"/>
        <w:jc w:val="both"/>
        <w:rPr>
          <w:rFonts w:ascii="Times New Roman" w:eastAsia="Times New Roman" w:hAnsi="Times New Roman" w:cs="Times New Roman"/>
          <w:sz w:val="28"/>
          <w:szCs w:val="28"/>
          <w:lang w:eastAsia="ru-RU"/>
        </w:rPr>
      </w:pPr>
      <w:r w:rsidRPr="00E72F8E">
        <w:rPr>
          <w:rFonts w:ascii="Times New Roman" w:eastAsia="Times New Roman" w:hAnsi="Times New Roman" w:cs="Times New Roman"/>
          <w:sz w:val="28"/>
          <w:szCs w:val="28"/>
          <w:lang w:eastAsia="ru-RU"/>
        </w:rPr>
        <w:t xml:space="preserve"> </w:t>
      </w:r>
      <w:r w:rsidR="00E72F8E">
        <w:rPr>
          <w:rFonts w:ascii="Times New Roman" w:eastAsia="Times New Roman" w:hAnsi="Times New Roman" w:cs="Times New Roman"/>
          <w:sz w:val="28"/>
          <w:szCs w:val="28"/>
          <w:lang w:eastAsia="ru-RU"/>
        </w:rPr>
        <w:t>43</w:t>
      </w:r>
      <w:r w:rsidRPr="000B0B24">
        <w:rPr>
          <w:rFonts w:ascii="Times New Roman" w:eastAsia="Times New Roman" w:hAnsi="Times New Roman" w:cs="Times New Roman"/>
          <w:sz w:val="28"/>
          <w:szCs w:val="28"/>
          <w:lang w:eastAsia="ru-RU"/>
        </w:rPr>
        <w:t xml:space="preserve"> документальних позапланових перевірок юридичних осіб, в тому числі на закриття. За результатами позапланових перевірок донараховано </w:t>
      </w:r>
      <w:r w:rsidR="00E72F8E">
        <w:rPr>
          <w:rFonts w:ascii="Times New Roman" w:eastAsia="Times New Roman" w:hAnsi="Times New Roman" w:cs="Times New Roman"/>
          <w:sz w:val="28"/>
          <w:szCs w:val="28"/>
          <w:lang w:eastAsia="ru-RU"/>
        </w:rPr>
        <w:t>7,4</w:t>
      </w:r>
      <w:r w:rsidR="00611A58">
        <w:rPr>
          <w:rFonts w:ascii="Times New Roman" w:eastAsia="Times New Roman" w:hAnsi="Times New Roman" w:cs="Times New Roman"/>
          <w:sz w:val="28"/>
          <w:szCs w:val="28"/>
          <w:lang w:eastAsia="ru-RU"/>
        </w:rPr>
        <w:t xml:space="preserve"> </w:t>
      </w:r>
      <w:proofErr w:type="spellStart"/>
      <w:r w:rsidR="00611A58">
        <w:rPr>
          <w:rFonts w:ascii="Times New Roman" w:eastAsia="Times New Roman" w:hAnsi="Times New Roman" w:cs="Times New Roman"/>
          <w:sz w:val="28"/>
          <w:szCs w:val="28"/>
          <w:lang w:eastAsia="ru-RU"/>
        </w:rPr>
        <w:t>млн</w:t>
      </w:r>
      <w:proofErr w:type="spellEnd"/>
      <w:r w:rsidR="00611A58">
        <w:rPr>
          <w:rFonts w:ascii="Times New Roman" w:eastAsia="Times New Roman" w:hAnsi="Times New Roman" w:cs="Times New Roman"/>
          <w:sz w:val="28"/>
          <w:szCs w:val="28"/>
          <w:lang w:eastAsia="ru-RU"/>
        </w:rPr>
        <w:t xml:space="preserve"> </w:t>
      </w:r>
      <w:proofErr w:type="spellStart"/>
      <w:r w:rsidRPr="000B0B24">
        <w:rPr>
          <w:rFonts w:ascii="Times New Roman" w:eastAsia="Times New Roman" w:hAnsi="Times New Roman" w:cs="Times New Roman"/>
          <w:sz w:val="28"/>
          <w:szCs w:val="28"/>
          <w:lang w:eastAsia="ru-RU"/>
        </w:rPr>
        <w:t>грн</w:t>
      </w:r>
      <w:proofErr w:type="spellEnd"/>
      <w:r w:rsidRPr="000B0B24">
        <w:rPr>
          <w:rFonts w:ascii="Times New Roman" w:eastAsia="Times New Roman" w:hAnsi="Times New Roman" w:cs="Times New Roman"/>
          <w:sz w:val="28"/>
          <w:szCs w:val="28"/>
          <w:lang w:eastAsia="ru-RU"/>
        </w:rPr>
        <w:t xml:space="preserve"> </w:t>
      </w:r>
      <w:r w:rsidR="00E72F8E">
        <w:rPr>
          <w:rFonts w:ascii="Times New Roman" w:eastAsia="Times New Roman" w:hAnsi="Times New Roman" w:cs="Times New Roman"/>
          <w:sz w:val="28"/>
          <w:szCs w:val="28"/>
          <w:lang w:eastAsia="ru-RU"/>
        </w:rPr>
        <w:t xml:space="preserve"> </w:t>
      </w:r>
      <w:r w:rsidRPr="000B0B24">
        <w:rPr>
          <w:rFonts w:ascii="Times New Roman" w:eastAsia="Times New Roman" w:hAnsi="Times New Roman" w:cs="Times New Roman"/>
          <w:sz w:val="28"/>
          <w:szCs w:val="28"/>
          <w:lang w:eastAsia="ru-RU"/>
        </w:rPr>
        <w:t xml:space="preserve">податків та зборів (фактично сплачено </w:t>
      </w:r>
      <w:r w:rsidR="00E72F8E">
        <w:rPr>
          <w:rFonts w:ascii="Times New Roman" w:eastAsia="Times New Roman" w:hAnsi="Times New Roman" w:cs="Times New Roman"/>
          <w:sz w:val="28"/>
          <w:szCs w:val="28"/>
          <w:lang w:eastAsia="ru-RU"/>
        </w:rPr>
        <w:t>2,7</w:t>
      </w:r>
      <w:r w:rsidR="00C13889">
        <w:rPr>
          <w:rFonts w:ascii="Times New Roman" w:eastAsia="Times New Roman" w:hAnsi="Times New Roman" w:cs="Times New Roman"/>
          <w:sz w:val="28"/>
          <w:szCs w:val="28"/>
          <w:lang w:eastAsia="ru-RU"/>
        </w:rPr>
        <w:t xml:space="preserve"> </w:t>
      </w:r>
      <w:proofErr w:type="spellStart"/>
      <w:r w:rsidR="00C13889">
        <w:rPr>
          <w:rFonts w:ascii="Times New Roman" w:eastAsia="Times New Roman" w:hAnsi="Times New Roman" w:cs="Times New Roman"/>
          <w:sz w:val="28"/>
          <w:szCs w:val="28"/>
          <w:lang w:eastAsia="ru-RU"/>
        </w:rPr>
        <w:t>млн</w:t>
      </w:r>
      <w:proofErr w:type="spellEnd"/>
      <w:r w:rsidRPr="000B0B24">
        <w:rPr>
          <w:rFonts w:ascii="Times New Roman" w:eastAsia="Times New Roman" w:hAnsi="Times New Roman" w:cs="Times New Roman"/>
          <w:sz w:val="28"/>
          <w:szCs w:val="28"/>
          <w:lang w:eastAsia="ru-RU"/>
        </w:rPr>
        <w:t xml:space="preserve"> </w:t>
      </w:r>
      <w:proofErr w:type="spellStart"/>
      <w:r w:rsidRPr="000B0B24">
        <w:rPr>
          <w:rFonts w:ascii="Times New Roman" w:eastAsia="Times New Roman" w:hAnsi="Times New Roman" w:cs="Times New Roman"/>
          <w:sz w:val="28"/>
          <w:szCs w:val="28"/>
          <w:lang w:eastAsia="ru-RU"/>
        </w:rPr>
        <w:t>грн</w:t>
      </w:r>
      <w:proofErr w:type="spellEnd"/>
      <w:r w:rsidRPr="000B0B24">
        <w:rPr>
          <w:rFonts w:ascii="Times New Roman" w:eastAsia="Times New Roman" w:hAnsi="Times New Roman" w:cs="Times New Roman"/>
          <w:sz w:val="28"/>
          <w:szCs w:val="28"/>
          <w:lang w:eastAsia="ru-RU"/>
        </w:rPr>
        <w:t>)</w:t>
      </w:r>
    </w:p>
    <w:p w:rsidR="003A3F88" w:rsidRDefault="003A3F88" w:rsidP="00962CA3">
      <w:pPr>
        <w:spacing w:after="0" w:line="240" w:lineRule="auto"/>
        <w:ind w:firstLine="709"/>
        <w:jc w:val="both"/>
        <w:rPr>
          <w:rFonts w:ascii="Times New Roman" w:hAnsi="Times New Roman" w:cs="Times New Roman"/>
          <w:color w:val="000000"/>
          <w:sz w:val="28"/>
          <w:szCs w:val="28"/>
        </w:rPr>
      </w:pPr>
    </w:p>
    <w:p w:rsidR="00B14834" w:rsidRPr="00F91AB1" w:rsidRDefault="00254813" w:rsidP="00B14834">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Pr="00F91AB1">
        <w:rPr>
          <w:rFonts w:ascii="Times New Roman" w:eastAsia="Calibri" w:hAnsi="Times New Roman" w:cs="Times New Roman"/>
          <w:sz w:val="28"/>
          <w:szCs w:val="28"/>
        </w:rPr>
        <w:t xml:space="preserve">Протягом </w:t>
      </w:r>
      <w:r w:rsidR="00C8693A" w:rsidRPr="00F91AB1">
        <w:rPr>
          <w:rFonts w:ascii="Times New Roman" w:eastAsia="Calibri" w:hAnsi="Times New Roman" w:cs="Times New Roman"/>
          <w:sz w:val="28"/>
          <w:szCs w:val="28"/>
        </w:rPr>
        <w:t>202</w:t>
      </w:r>
      <w:r w:rsidR="005A1758">
        <w:rPr>
          <w:rFonts w:ascii="Times New Roman" w:eastAsia="Calibri" w:hAnsi="Times New Roman" w:cs="Times New Roman"/>
          <w:sz w:val="28"/>
          <w:szCs w:val="28"/>
        </w:rPr>
        <w:t>5</w:t>
      </w:r>
      <w:r w:rsidR="00C8693A" w:rsidRPr="00F91AB1">
        <w:rPr>
          <w:rFonts w:ascii="Times New Roman" w:eastAsia="Calibri" w:hAnsi="Times New Roman" w:cs="Times New Roman"/>
          <w:sz w:val="28"/>
          <w:szCs w:val="28"/>
        </w:rPr>
        <w:t xml:space="preserve"> року </w:t>
      </w:r>
      <w:r w:rsidR="00B14834" w:rsidRPr="00F91AB1">
        <w:rPr>
          <w:rFonts w:ascii="Times New Roman" w:eastAsia="Calibri" w:hAnsi="Times New Roman" w:cs="Times New Roman"/>
          <w:sz w:val="28"/>
          <w:szCs w:val="28"/>
        </w:rPr>
        <w:t xml:space="preserve"> проведено </w:t>
      </w:r>
      <w:r w:rsidR="00552685">
        <w:rPr>
          <w:rFonts w:ascii="Times New Roman" w:eastAsia="Calibri" w:hAnsi="Times New Roman" w:cs="Times New Roman"/>
          <w:sz w:val="28"/>
          <w:szCs w:val="28"/>
        </w:rPr>
        <w:t>485</w:t>
      </w:r>
      <w:r w:rsidR="00B14834" w:rsidRPr="00F91AB1">
        <w:rPr>
          <w:rFonts w:ascii="Times New Roman" w:eastAsia="Calibri" w:hAnsi="Times New Roman" w:cs="Times New Roman"/>
          <w:sz w:val="28"/>
          <w:szCs w:val="28"/>
        </w:rPr>
        <w:t xml:space="preserve"> перевірок з питань</w:t>
      </w:r>
      <w:r w:rsidR="00C8693A" w:rsidRPr="00F91AB1">
        <w:rPr>
          <w:rFonts w:ascii="Times New Roman" w:eastAsia="Calibri" w:hAnsi="Times New Roman" w:cs="Times New Roman"/>
          <w:sz w:val="28"/>
          <w:szCs w:val="28"/>
        </w:rPr>
        <w:t xml:space="preserve"> </w:t>
      </w:r>
      <w:r w:rsidR="00B14834" w:rsidRPr="00F91AB1">
        <w:rPr>
          <w:rFonts w:ascii="Times New Roman" w:eastAsia="Calibri" w:hAnsi="Times New Roman" w:cs="Times New Roman"/>
          <w:sz w:val="28"/>
          <w:szCs w:val="28"/>
        </w:rPr>
        <w:t xml:space="preserve"> дотримання вимог валютного </w:t>
      </w:r>
      <w:r w:rsidR="00C8693A" w:rsidRPr="00F91AB1">
        <w:rPr>
          <w:rFonts w:ascii="Times New Roman" w:eastAsia="Calibri" w:hAnsi="Times New Roman" w:cs="Times New Roman"/>
          <w:sz w:val="28"/>
          <w:szCs w:val="28"/>
        </w:rPr>
        <w:t xml:space="preserve"> </w:t>
      </w:r>
      <w:r w:rsidR="00B14834" w:rsidRPr="00F91AB1">
        <w:rPr>
          <w:rFonts w:ascii="Times New Roman" w:eastAsia="Calibri" w:hAnsi="Times New Roman" w:cs="Times New Roman"/>
          <w:sz w:val="28"/>
          <w:szCs w:val="28"/>
        </w:rPr>
        <w:t xml:space="preserve">законодавства. </w:t>
      </w:r>
      <w:r w:rsidR="00C8693A" w:rsidRPr="00F91AB1">
        <w:rPr>
          <w:rFonts w:ascii="Times New Roman" w:eastAsia="Calibri" w:hAnsi="Times New Roman" w:cs="Times New Roman"/>
          <w:sz w:val="28"/>
          <w:szCs w:val="28"/>
        </w:rPr>
        <w:t xml:space="preserve"> </w:t>
      </w:r>
      <w:r w:rsidR="00B14834" w:rsidRPr="00F91AB1">
        <w:rPr>
          <w:rFonts w:ascii="Times New Roman" w:eastAsia="Calibri" w:hAnsi="Times New Roman" w:cs="Times New Roman"/>
          <w:sz w:val="28"/>
          <w:szCs w:val="28"/>
        </w:rPr>
        <w:t xml:space="preserve">Донараховано за актами на загальну суму </w:t>
      </w:r>
      <w:r w:rsidR="00552685">
        <w:rPr>
          <w:rFonts w:ascii="Times New Roman" w:eastAsia="Calibri" w:hAnsi="Times New Roman" w:cs="Times New Roman"/>
          <w:sz w:val="28"/>
          <w:szCs w:val="28"/>
        </w:rPr>
        <w:t>7</w:t>
      </w:r>
      <w:r w:rsidR="00B14834" w:rsidRPr="00552685">
        <w:rPr>
          <w:rFonts w:ascii="Times New Roman" w:eastAsia="Calibri" w:hAnsi="Times New Roman" w:cs="Times New Roman"/>
          <w:sz w:val="28"/>
          <w:szCs w:val="28"/>
        </w:rPr>
        <w:t>,9</w:t>
      </w:r>
      <w:r w:rsidR="00B14834" w:rsidRPr="00F91AB1">
        <w:rPr>
          <w:rFonts w:ascii="Times New Roman" w:eastAsia="Calibri" w:hAnsi="Times New Roman" w:cs="Times New Roman"/>
          <w:sz w:val="28"/>
          <w:szCs w:val="28"/>
        </w:rPr>
        <w:t xml:space="preserve"> </w:t>
      </w:r>
      <w:proofErr w:type="spellStart"/>
      <w:r w:rsidR="00B14834" w:rsidRPr="00F91AB1">
        <w:rPr>
          <w:rFonts w:ascii="Times New Roman" w:eastAsia="Calibri" w:hAnsi="Times New Roman" w:cs="Times New Roman"/>
          <w:sz w:val="28"/>
          <w:szCs w:val="28"/>
        </w:rPr>
        <w:t>млрд</w:t>
      </w:r>
      <w:proofErr w:type="spellEnd"/>
      <w:r w:rsidR="00B14834" w:rsidRPr="00F91AB1">
        <w:rPr>
          <w:rFonts w:ascii="Times New Roman" w:eastAsia="Calibri" w:hAnsi="Times New Roman" w:cs="Times New Roman"/>
          <w:sz w:val="28"/>
          <w:szCs w:val="28"/>
        </w:rPr>
        <w:t xml:space="preserve"> </w:t>
      </w:r>
      <w:proofErr w:type="spellStart"/>
      <w:r w:rsidR="00B14834" w:rsidRPr="00F91AB1">
        <w:rPr>
          <w:rFonts w:ascii="Times New Roman" w:eastAsia="Calibri" w:hAnsi="Times New Roman" w:cs="Times New Roman"/>
          <w:sz w:val="28"/>
          <w:szCs w:val="28"/>
        </w:rPr>
        <w:t>грн</w:t>
      </w:r>
      <w:proofErr w:type="spellEnd"/>
      <w:r w:rsidR="00B14834" w:rsidRPr="00F91AB1">
        <w:rPr>
          <w:rFonts w:ascii="Times New Roman" w:eastAsia="Calibri" w:hAnsi="Times New Roman" w:cs="Times New Roman"/>
          <w:sz w:val="28"/>
          <w:szCs w:val="28"/>
        </w:rPr>
        <w:t xml:space="preserve">, сплачено </w:t>
      </w:r>
      <w:r w:rsidR="00552685">
        <w:rPr>
          <w:rFonts w:ascii="Times New Roman" w:eastAsia="Calibri" w:hAnsi="Times New Roman" w:cs="Times New Roman"/>
          <w:sz w:val="28"/>
          <w:szCs w:val="28"/>
        </w:rPr>
        <w:t>36,31</w:t>
      </w:r>
      <w:r w:rsidR="00B14834" w:rsidRPr="00F91AB1">
        <w:rPr>
          <w:rFonts w:ascii="Times New Roman" w:eastAsia="Calibri" w:hAnsi="Times New Roman" w:cs="Times New Roman"/>
          <w:sz w:val="28"/>
          <w:szCs w:val="28"/>
        </w:rPr>
        <w:t xml:space="preserve"> </w:t>
      </w:r>
      <w:proofErr w:type="spellStart"/>
      <w:r w:rsidR="00B14834" w:rsidRPr="00F91AB1">
        <w:rPr>
          <w:rFonts w:ascii="Times New Roman" w:eastAsia="Calibri" w:hAnsi="Times New Roman" w:cs="Times New Roman"/>
          <w:sz w:val="28"/>
          <w:szCs w:val="28"/>
        </w:rPr>
        <w:t>млн</w:t>
      </w:r>
      <w:proofErr w:type="spellEnd"/>
      <w:r w:rsidR="00B14834" w:rsidRPr="00F91AB1">
        <w:rPr>
          <w:rFonts w:ascii="Times New Roman" w:eastAsia="Calibri" w:hAnsi="Times New Roman" w:cs="Times New Roman"/>
          <w:sz w:val="28"/>
          <w:szCs w:val="28"/>
        </w:rPr>
        <w:t xml:space="preserve"> </w:t>
      </w:r>
      <w:proofErr w:type="spellStart"/>
      <w:r w:rsidR="00B14834" w:rsidRPr="00F91AB1">
        <w:rPr>
          <w:rFonts w:ascii="Times New Roman" w:eastAsia="Calibri" w:hAnsi="Times New Roman" w:cs="Times New Roman"/>
          <w:sz w:val="28"/>
          <w:szCs w:val="28"/>
        </w:rPr>
        <w:t>грн</w:t>
      </w:r>
      <w:proofErr w:type="spellEnd"/>
      <w:r w:rsidR="00B14834" w:rsidRPr="00F91AB1">
        <w:rPr>
          <w:rFonts w:ascii="Times New Roman" w:eastAsia="Calibri" w:hAnsi="Times New Roman" w:cs="Times New Roman"/>
          <w:sz w:val="28"/>
          <w:szCs w:val="28"/>
        </w:rPr>
        <w:t xml:space="preserve"> нарахованої пені за порушення вимог валютного законодавства.</w:t>
      </w:r>
    </w:p>
    <w:p w:rsidR="00D017AC" w:rsidRDefault="00015BF2" w:rsidP="00B1483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з вагомих внесків в забезпеченні проведенні документальних перевірок, донарахованих та сплати донарахованих сум є проведення перевірок з питань порушення платником валютного законодавства в частині дотримання</w:t>
      </w:r>
      <w:r w:rsidR="00A33E64">
        <w:rPr>
          <w:rFonts w:ascii="Times New Roman" w:eastAsia="Times New Roman" w:hAnsi="Times New Roman" w:cs="Times New Roman"/>
          <w:sz w:val="28"/>
          <w:szCs w:val="28"/>
        </w:rPr>
        <w:t xml:space="preserve"> </w:t>
      </w:r>
      <w:r w:rsidR="00A33E64">
        <w:rPr>
          <w:rFonts w:ascii="Times New Roman" w:eastAsia="Times New Roman" w:hAnsi="Times New Roman" w:cs="Times New Roman"/>
          <w:sz w:val="28"/>
          <w:szCs w:val="28"/>
        </w:rPr>
        <w:lastRenderedPageBreak/>
        <w:t xml:space="preserve">граничних строків надходження товарів за імпортними операціями та/або валютної виручки </w:t>
      </w:r>
      <w:r w:rsidR="00D017AC">
        <w:rPr>
          <w:rFonts w:ascii="Times New Roman" w:eastAsia="Times New Roman" w:hAnsi="Times New Roman" w:cs="Times New Roman"/>
          <w:sz w:val="28"/>
          <w:szCs w:val="28"/>
        </w:rPr>
        <w:t>за експортними операціями.</w:t>
      </w:r>
    </w:p>
    <w:p w:rsidR="00B14834" w:rsidRPr="00CA1303" w:rsidRDefault="007A6E93" w:rsidP="00B1483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B14834" w:rsidRPr="00B14834">
        <w:rPr>
          <w:rFonts w:ascii="Times New Roman" w:eastAsia="Times New Roman" w:hAnsi="Times New Roman" w:cs="Times New Roman"/>
          <w:sz w:val="28"/>
          <w:szCs w:val="28"/>
        </w:rPr>
        <w:t xml:space="preserve">роведено </w:t>
      </w:r>
      <w:r w:rsidR="00552685">
        <w:rPr>
          <w:rFonts w:ascii="Times New Roman" w:eastAsia="Times New Roman" w:hAnsi="Times New Roman" w:cs="Times New Roman"/>
          <w:sz w:val="28"/>
          <w:szCs w:val="28"/>
        </w:rPr>
        <w:t>1963</w:t>
      </w:r>
      <w:r w:rsidR="00B14834" w:rsidRPr="00B14834">
        <w:rPr>
          <w:rFonts w:ascii="Times New Roman" w:eastAsia="Times New Roman" w:hAnsi="Times New Roman" w:cs="Times New Roman"/>
          <w:sz w:val="28"/>
          <w:szCs w:val="28"/>
        </w:rPr>
        <w:t xml:space="preserve"> фактичн</w:t>
      </w:r>
      <w:r>
        <w:rPr>
          <w:rFonts w:ascii="Times New Roman" w:eastAsia="Times New Roman" w:hAnsi="Times New Roman" w:cs="Times New Roman"/>
          <w:sz w:val="28"/>
          <w:szCs w:val="28"/>
        </w:rPr>
        <w:t>их</w:t>
      </w:r>
      <w:r w:rsidR="00B14834" w:rsidRPr="00B14834">
        <w:rPr>
          <w:rFonts w:ascii="Times New Roman" w:eastAsia="Times New Roman" w:hAnsi="Times New Roman" w:cs="Times New Roman"/>
          <w:sz w:val="28"/>
          <w:szCs w:val="28"/>
        </w:rPr>
        <w:t xml:space="preserve"> перевір</w:t>
      </w:r>
      <w:r>
        <w:rPr>
          <w:rFonts w:ascii="Times New Roman" w:eastAsia="Times New Roman" w:hAnsi="Times New Roman" w:cs="Times New Roman"/>
          <w:sz w:val="28"/>
          <w:szCs w:val="28"/>
        </w:rPr>
        <w:t>ок</w:t>
      </w:r>
      <w:r w:rsidR="00B14834" w:rsidRPr="00B14834">
        <w:rPr>
          <w:rFonts w:ascii="Times New Roman" w:eastAsia="Times New Roman" w:hAnsi="Times New Roman" w:cs="Times New Roman"/>
          <w:sz w:val="28"/>
          <w:szCs w:val="28"/>
          <w:lang w:eastAsia="ru-RU"/>
        </w:rPr>
        <w:t xml:space="preserve"> щодо дотримання ними законодавства з питань регулювання обігу готівки, порядку здійснення платниками податків розрахункових операцій, у тому числі порядку ведення обліку товарних запасів на складах та/або за місцем їх реалізації, ведення касових операцій, наявності свідоцтв, ліцензій, у тому числі про виробництво, обіг та зберігання підакцизних товарів, дотримання роботодавцем законодавства щодо укладення трудового договору, оформлення трудових відносин з працівниками (найманими особами)</w:t>
      </w:r>
      <w:r w:rsidR="00B14834" w:rsidRPr="00B14834">
        <w:rPr>
          <w:rFonts w:ascii="Times New Roman" w:eastAsia="Times New Roman" w:hAnsi="Times New Roman" w:cs="Times New Roman"/>
          <w:sz w:val="28"/>
          <w:szCs w:val="28"/>
        </w:rPr>
        <w:t xml:space="preserve">. За результатами проведених </w:t>
      </w:r>
      <w:r w:rsidR="00B14834" w:rsidRPr="00CA1303">
        <w:rPr>
          <w:rFonts w:ascii="Times New Roman" w:eastAsia="Times New Roman" w:hAnsi="Times New Roman" w:cs="Times New Roman"/>
          <w:sz w:val="28"/>
          <w:szCs w:val="28"/>
        </w:rPr>
        <w:t xml:space="preserve">перевірок </w:t>
      </w:r>
      <w:r w:rsidR="00B14834" w:rsidRPr="00CA1303">
        <w:rPr>
          <w:rFonts w:ascii="Times New Roman" w:eastAsia="Times New Roman" w:hAnsi="Times New Roman" w:cs="Times New Roman"/>
          <w:bCs/>
          <w:snapToGrid w:val="0"/>
          <w:sz w:val="28"/>
          <w:szCs w:val="28"/>
          <w:lang w:eastAsia="ru-RU"/>
        </w:rPr>
        <w:t>застосовано</w:t>
      </w:r>
      <w:r w:rsidRPr="00CA1303">
        <w:rPr>
          <w:rFonts w:ascii="Times New Roman" w:eastAsia="Times New Roman" w:hAnsi="Times New Roman" w:cs="Times New Roman"/>
          <w:bCs/>
          <w:snapToGrid w:val="0"/>
          <w:sz w:val="28"/>
          <w:szCs w:val="28"/>
          <w:lang w:eastAsia="ru-RU"/>
        </w:rPr>
        <w:t xml:space="preserve"> </w:t>
      </w:r>
      <w:r w:rsidR="00B14834" w:rsidRPr="00CA1303">
        <w:rPr>
          <w:rFonts w:ascii="Times New Roman" w:eastAsia="Times New Roman" w:hAnsi="Times New Roman" w:cs="Times New Roman"/>
          <w:bCs/>
          <w:snapToGrid w:val="0"/>
          <w:sz w:val="28"/>
          <w:szCs w:val="28"/>
          <w:lang w:eastAsia="ru-RU"/>
        </w:rPr>
        <w:t xml:space="preserve"> штрафних (фінансових) санкцій на загальну суму </w:t>
      </w:r>
      <w:r w:rsidR="00FD2D36">
        <w:rPr>
          <w:rFonts w:ascii="Times New Roman" w:eastAsia="Times New Roman" w:hAnsi="Times New Roman" w:cs="Times New Roman"/>
          <w:bCs/>
          <w:snapToGrid w:val="0"/>
          <w:sz w:val="28"/>
          <w:szCs w:val="28"/>
          <w:lang w:eastAsia="ru-RU"/>
        </w:rPr>
        <w:t>106,7</w:t>
      </w:r>
      <w:r w:rsidR="00B14834" w:rsidRPr="00CA1303">
        <w:rPr>
          <w:rFonts w:ascii="Times New Roman" w:eastAsia="Times New Roman" w:hAnsi="Times New Roman" w:cs="Times New Roman"/>
          <w:sz w:val="28"/>
          <w:szCs w:val="28"/>
        </w:rPr>
        <w:t xml:space="preserve"> </w:t>
      </w:r>
      <w:proofErr w:type="spellStart"/>
      <w:r w:rsidR="00B14834" w:rsidRPr="00CA1303">
        <w:rPr>
          <w:rFonts w:ascii="Times New Roman" w:eastAsia="Times New Roman" w:hAnsi="Times New Roman" w:cs="Times New Roman"/>
          <w:sz w:val="28"/>
          <w:szCs w:val="28"/>
        </w:rPr>
        <w:t>млн</w:t>
      </w:r>
      <w:proofErr w:type="spellEnd"/>
      <w:r w:rsidR="00B14834" w:rsidRPr="00CA1303">
        <w:rPr>
          <w:rFonts w:ascii="Times New Roman" w:eastAsia="Times New Roman" w:hAnsi="Times New Roman" w:cs="Times New Roman"/>
          <w:sz w:val="28"/>
          <w:szCs w:val="28"/>
        </w:rPr>
        <w:t xml:space="preserve"> </w:t>
      </w:r>
      <w:proofErr w:type="spellStart"/>
      <w:r w:rsidR="00B14834" w:rsidRPr="00CA1303">
        <w:rPr>
          <w:rFonts w:ascii="Times New Roman" w:eastAsia="Times New Roman" w:hAnsi="Times New Roman" w:cs="Times New Roman"/>
          <w:sz w:val="28"/>
          <w:szCs w:val="28"/>
        </w:rPr>
        <w:t>грн</w:t>
      </w:r>
      <w:proofErr w:type="spellEnd"/>
      <w:r w:rsidR="00B14834" w:rsidRPr="00CA1303">
        <w:rPr>
          <w:rFonts w:ascii="Times New Roman" w:eastAsia="Times New Roman" w:hAnsi="Times New Roman" w:cs="Times New Roman"/>
          <w:sz w:val="28"/>
          <w:szCs w:val="28"/>
        </w:rPr>
        <w:t xml:space="preserve">, з них узгоджено </w:t>
      </w:r>
      <w:r w:rsidR="00B14834" w:rsidRPr="00FD2D36">
        <w:rPr>
          <w:rFonts w:ascii="Times New Roman" w:eastAsia="Times New Roman" w:hAnsi="Times New Roman" w:cs="Times New Roman"/>
          <w:sz w:val="28"/>
          <w:szCs w:val="28"/>
        </w:rPr>
        <w:t>2</w:t>
      </w:r>
      <w:r w:rsidR="00FD2D36">
        <w:rPr>
          <w:rFonts w:ascii="Times New Roman" w:eastAsia="Times New Roman" w:hAnsi="Times New Roman" w:cs="Times New Roman"/>
          <w:sz w:val="28"/>
          <w:szCs w:val="28"/>
        </w:rPr>
        <w:t>4</w:t>
      </w:r>
      <w:r w:rsidR="00B14834" w:rsidRPr="00FD2D36">
        <w:rPr>
          <w:rFonts w:ascii="Times New Roman" w:eastAsia="Times New Roman" w:hAnsi="Times New Roman" w:cs="Times New Roman"/>
          <w:sz w:val="28"/>
          <w:szCs w:val="28"/>
        </w:rPr>
        <w:t>,5</w:t>
      </w:r>
      <w:r w:rsidR="00B14834" w:rsidRPr="00CA1303">
        <w:rPr>
          <w:rFonts w:ascii="Times New Roman" w:eastAsia="Times New Roman" w:hAnsi="Times New Roman" w:cs="Times New Roman"/>
          <w:sz w:val="28"/>
          <w:szCs w:val="28"/>
        </w:rPr>
        <w:t xml:space="preserve"> </w:t>
      </w:r>
      <w:proofErr w:type="spellStart"/>
      <w:r w:rsidR="00B14834" w:rsidRPr="00CA1303">
        <w:rPr>
          <w:rFonts w:ascii="Times New Roman" w:eastAsia="Times New Roman" w:hAnsi="Times New Roman" w:cs="Times New Roman"/>
          <w:sz w:val="28"/>
          <w:szCs w:val="28"/>
        </w:rPr>
        <w:t>млн</w:t>
      </w:r>
      <w:proofErr w:type="spellEnd"/>
      <w:r w:rsidR="00B14834" w:rsidRPr="00CA1303">
        <w:rPr>
          <w:rFonts w:ascii="Times New Roman" w:eastAsia="Times New Roman" w:hAnsi="Times New Roman" w:cs="Times New Roman"/>
          <w:sz w:val="28"/>
          <w:szCs w:val="28"/>
        </w:rPr>
        <w:t xml:space="preserve"> </w:t>
      </w:r>
      <w:proofErr w:type="spellStart"/>
      <w:r w:rsidR="00B14834" w:rsidRPr="00CA1303">
        <w:rPr>
          <w:rFonts w:ascii="Times New Roman" w:eastAsia="Times New Roman" w:hAnsi="Times New Roman" w:cs="Times New Roman"/>
          <w:sz w:val="28"/>
          <w:szCs w:val="28"/>
        </w:rPr>
        <w:t>грн</w:t>
      </w:r>
      <w:proofErr w:type="spellEnd"/>
      <w:r w:rsidR="00B14834" w:rsidRPr="00CA1303">
        <w:rPr>
          <w:rFonts w:ascii="Times New Roman" w:eastAsia="Times New Roman" w:hAnsi="Times New Roman" w:cs="Times New Roman"/>
          <w:sz w:val="28"/>
          <w:szCs w:val="28"/>
        </w:rPr>
        <w:t xml:space="preserve">, до бюджету надійшло </w:t>
      </w:r>
      <w:r w:rsidR="00FD2D36">
        <w:rPr>
          <w:rFonts w:ascii="Times New Roman" w:eastAsia="Times New Roman" w:hAnsi="Times New Roman" w:cs="Times New Roman"/>
          <w:sz w:val="28"/>
          <w:szCs w:val="28"/>
        </w:rPr>
        <w:t xml:space="preserve">15,5 </w:t>
      </w:r>
      <w:r w:rsidR="00B14834" w:rsidRPr="00CA1303">
        <w:rPr>
          <w:rFonts w:ascii="Times New Roman" w:eastAsia="Times New Roman" w:hAnsi="Times New Roman" w:cs="Times New Roman"/>
          <w:sz w:val="28"/>
          <w:szCs w:val="28"/>
        </w:rPr>
        <w:t xml:space="preserve"> </w:t>
      </w:r>
      <w:proofErr w:type="spellStart"/>
      <w:r w:rsidR="00B14834" w:rsidRPr="00CA1303">
        <w:rPr>
          <w:rFonts w:ascii="Times New Roman" w:eastAsia="Times New Roman" w:hAnsi="Times New Roman" w:cs="Times New Roman"/>
          <w:sz w:val="28"/>
          <w:szCs w:val="28"/>
        </w:rPr>
        <w:t>млн</w:t>
      </w:r>
      <w:proofErr w:type="spellEnd"/>
      <w:r w:rsidR="00B14834" w:rsidRPr="00CA1303">
        <w:rPr>
          <w:rFonts w:ascii="Times New Roman" w:eastAsia="Times New Roman" w:hAnsi="Times New Roman" w:cs="Times New Roman"/>
          <w:sz w:val="28"/>
          <w:szCs w:val="28"/>
        </w:rPr>
        <w:t xml:space="preserve"> гривень.</w:t>
      </w:r>
    </w:p>
    <w:p w:rsidR="00B14834" w:rsidRPr="00CA1303" w:rsidRDefault="003C2095" w:rsidP="000D4076">
      <w:pPr>
        <w:spacing w:after="0" w:line="240" w:lineRule="auto"/>
        <w:ind w:firstLine="567"/>
        <w:jc w:val="both"/>
        <w:rPr>
          <w:rFonts w:ascii="Times New Roman" w:eastAsia="Calibri" w:hAnsi="Times New Roman" w:cs="Times New Roman"/>
          <w:sz w:val="28"/>
          <w:szCs w:val="28"/>
        </w:rPr>
      </w:pPr>
      <w:r w:rsidRPr="00CA1303">
        <w:rPr>
          <w:rFonts w:ascii="Times New Roman" w:eastAsia="Times New Roman" w:hAnsi="Times New Roman" w:cs="Times New Roman"/>
          <w:sz w:val="28"/>
          <w:szCs w:val="28"/>
          <w:lang w:eastAsia="ru-RU"/>
        </w:rPr>
        <w:t>З</w:t>
      </w:r>
      <w:r w:rsidR="00B14834" w:rsidRPr="00CA1303">
        <w:rPr>
          <w:rFonts w:ascii="Times New Roman" w:eastAsia="Times New Roman" w:hAnsi="Times New Roman" w:cs="Times New Roman"/>
          <w:sz w:val="28"/>
          <w:szCs w:val="28"/>
          <w:lang w:eastAsia="ru-RU"/>
        </w:rPr>
        <w:t xml:space="preserve"> початку 202</w:t>
      </w:r>
      <w:r w:rsidR="005303AC">
        <w:rPr>
          <w:rFonts w:ascii="Times New Roman" w:eastAsia="Times New Roman" w:hAnsi="Times New Roman" w:cs="Times New Roman"/>
          <w:sz w:val="28"/>
          <w:szCs w:val="28"/>
          <w:lang w:eastAsia="ru-RU"/>
        </w:rPr>
        <w:t>5</w:t>
      </w:r>
      <w:r w:rsidR="00B14834" w:rsidRPr="00CA1303">
        <w:rPr>
          <w:rFonts w:ascii="Times New Roman" w:eastAsia="Times New Roman" w:hAnsi="Times New Roman" w:cs="Times New Roman"/>
          <w:sz w:val="28"/>
          <w:szCs w:val="28"/>
          <w:lang w:eastAsia="ru-RU"/>
        </w:rPr>
        <w:t xml:space="preserve"> року ініційовано </w:t>
      </w:r>
      <w:r w:rsidR="00FD2D36">
        <w:rPr>
          <w:rFonts w:ascii="Times New Roman" w:eastAsia="Times New Roman" w:hAnsi="Times New Roman" w:cs="Times New Roman"/>
          <w:sz w:val="28"/>
          <w:szCs w:val="28"/>
          <w:lang w:eastAsia="ru-RU"/>
        </w:rPr>
        <w:t>30</w:t>
      </w:r>
      <w:r w:rsidR="00B14834" w:rsidRPr="00CA1303">
        <w:rPr>
          <w:rFonts w:ascii="Times New Roman" w:eastAsia="Times New Roman" w:hAnsi="Times New Roman" w:cs="Times New Roman"/>
          <w:sz w:val="28"/>
          <w:szCs w:val="28"/>
          <w:lang w:eastAsia="ru-RU"/>
        </w:rPr>
        <w:t xml:space="preserve"> вилучень контрафактної підакцизної продукції</w:t>
      </w:r>
      <w:r w:rsidR="005D1B0B" w:rsidRPr="00CA1303">
        <w:rPr>
          <w:rFonts w:ascii="Times New Roman" w:eastAsia="Times New Roman" w:hAnsi="Times New Roman" w:cs="Times New Roman"/>
          <w:sz w:val="28"/>
          <w:szCs w:val="28"/>
          <w:lang w:eastAsia="ru-RU"/>
        </w:rPr>
        <w:t xml:space="preserve"> </w:t>
      </w:r>
      <w:r w:rsidR="00B14834" w:rsidRPr="00CA1303">
        <w:rPr>
          <w:rFonts w:ascii="Times New Roman" w:eastAsia="Times New Roman" w:hAnsi="Times New Roman" w:cs="Times New Roman"/>
          <w:sz w:val="28"/>
          <w:szCs w:val="28"/>
          <w:lang w:eastAsia="ru-RU"/>
        </w:rPr>
        <w:t>на</w:t>
      </w:r>
      <w:r w:rsidR="005D1B0B" w:rsidRPr="00CA1303">
        <w:rPr>
          <w:rFonts w:ascii="Times New Roman" w:eastAsia="Times New Roman" w:hAnsi="Times New Roman" w:cs="Times New Roman"/>
          <w:sz w:val="28"/>
          <w:szCs w:val="28"/>
          <w:lang w:eastAsia="ru-RU"/>
        </w:rPr>
        <w:t xml:space="preserve"> </w:t>
      </w:r>
      <w:r w:rsidR="00B14834" w:rsidRPr="00CA1303">
        <w:rPr>
          <w:rFonts w:ascii="Times New Roman" w:eastAsia="Times New Roman" w:hAnsi="Times New Roman" w:cs="Times New Roman"/>
          <w:sz w:val="28"/>
          <w:szCs w:val="28"/>
          <w:lang w:eastAsia="ru-RU"/>
        </w:rPr>
        <w:t>загальну</w:t>
      </w:r>
      <w:r w:rsidR="005D1B0B" w:rsidRPr="00CA1303">
        <w:rPr>
          <w:rFonts w:ascii="Times New Roman" w:eastAsia="Times New Roman" w:hAnsi="Times New Roman" w:cs="Times New Roman"/>
          <w:sz w:val="28"/>
          <w:szCs w:val="28"/>
          <w:lang w:eastAsia="ru-RU"/>
        </w:rPr>
        <w:t xml:space="preserve"> </w:t>
      </w:r>
      <w:r w:rsidR="00B14834" w:rsidRPr="00CA1303">
        <w:rPr>
          <w:rFonts w:ascii="Times New Roman" w:eastAsia="Times New Roman" w:hAnsi="Times New Roman" w:cs="Times New Roman"/>
          <w:sz w:val="28"/>
          <w:szCs w:val="28"/>
          <w:lang w:eastAsia="ru-RU"/>
        </w:rPr>
        <w:t>суму</w:t>
      </w:r>
      <w:r w:rsidR="005D1B0B" w:rsidRPr="00CA1303">
        <w:rPr>
          <w:rFonts w:ascii="Times New Roman" w:eastAsia="Times New Roman" w:hAnsi="Times New Roman" w:cs="Times New Roman"/>
          <w:sz w:val="28"/>
          <w:szCs w:val="28"/>
          <w:lang w:eastAsia="ru-RU"/>
        </w:rPr>
        <w:t xml:space="preserve"> </w:t>
      </w:r>
      <w:r w:rsidR="00FD2D36">
        <w:rPr>
          <w:rFonts w:ascii="Times New Roman" w:eastAsia="Times New Roman" w:hAnsi="Times New Roman" w:cs="Times New Roman"/>
          <w:sz w:val="28"/>
          <w:szCs w:val="28"/>
          <w:lang w:eastAsia="ru-RU"/>
        </w:rPr>
        <w:t xml:space="preserve"> 2,8 </w:t>
      </w:r>
      <w:r w:rsidR="000D4076">
        <w:rPr>
          <w:rFonts w:ascii="Times New Roman" w:eastAsia="Times New Roman" w:hAnsi="Times New Roman" w:cs="Times New Roman"/>
          <w:sz w:val="28"/>
          <w:szCs w:val="28"/>
          <w:lang w:eastAsia="ru-RU"/>
        </w:rPr>
        <w:t xml:space="preserve"> </w:t>
      </w:r>
      <w:proofErr w:type="spellStart"/>
      <w:r w:rsidR="000D4076">
        <w:rPr>
          <w:rFonts w:ascii="Times New Roman" w:eastAsia="Times New Roman" w:hAnsi="Times New Roman" w:cs="Times New Roman"/>
          <w:sz w:val="28"/>
          <w:szCs w:val="28"/>
          <w:lang w:eastAsia="ru-RU"/>
        </w:rPr>
        <w:t>млн</w:t>
      </w:r>
      <w:proofErr w:type="spellEnd"/>
      <w:r w:rsidR="000D4076">
        <w:rPr>
          <w:rFonts w:ascii="Times New Roman" w:eastAsia="Times New Roman" w:hAnsi="Times New Roman" w:cs="Times New Roman"/>
          <w:sz w:val="28"/>
          <w:szCs w:val="28"/>
          <w:lang w:eastAsia="ru-RU"/>
        </w:rPr>
        <w:t xml:space="preserve"> гривень.</w:t>
      </w:r>
    </w:p>
    <w:p w:rsidR="00B14834" w:rsidRPr="00705EF2" w:rsidRDefault="00B14834" w:rsidP="00B14834">
      <w:pPr>
        <w:spacing w:after="0" w:line="240" w:lineRule="auto"/>
        <w:ind w:firstLine="567"/>
        <w:jc w:val="both"/>
        <w:rPr>
          <w:rFonts w:ascii="Times New Roman" w:eastAsia="Times New Roman" w:hAnsi="Times New Roman" w:cs="Times New Roman"/>
          <w:sz w:val="28"/>
          <w:szCs w:val="28"/>
          <w:lang w:eastAsia="ru-RU"/>
        </w:rPr>
      </w:pPr>
      <w:r w:rsidRPr="00705EF2">
        <w:rPr>
          <w:rFonts w:ascii="Times New Roman" w:eastAsia="Times New Roman" w:hAnsi="Times New Roman" w:cs="Times New Roman"/>
          <w:sz w:val="28"/>
          <w:szCs w:val="28"/>
          <w:shd w:val="clear" w:color="auto" w:fill="FFFFFF"/>
          <w:lang w:eastAsia="ru-RU"/>
        </w:rPr>
        <w:t xml:space="preserve">Разом з цим, з початку </w:t>
      </w:r>
      <w:r w:rsidRPr="00705EF2">
        <w:rPr>
          <w:rFonts w:ascii="Times New Roman" w:eastAsia="Times New Roman" w:hAnsi="Times New Roman" w:cs="Times New Roman"/>
          <w:sz w:val="28"/>
          <w:szCs w:val="28"/>
          <w:lang w:eastAsia="ru-RU"/>
        </w:rPr>
        <w:t>202</w:t>
      </w:r>
      <w:r w:rsidR="005303AC">
        <w:rPr>
          <w:rFonts w:ascii="Times New Roman" w:eastAsia="Times New Roman" w:hAnsi="Times New Roman" w:cs="Times New Roman"/>
          <w:sz w:val="28"/>
          <w:szCs w:val="28"/>
          <w:lang w:eastAsia="ru-RU"/>
        </w:rPr>
        <w:t>5</w:t>
      </w:r>
      <w:r w:rsidRPr="00705EF2">
        <w:rPr>
          <w:rFonts w:ascii="Times New Roman" w:eastAsia="Times New Roman" w:hAnsi="Times New Roman" w:cs="Times New Roman"/>
          <w:sz w:val="28"/>
          <w:szCs w:val="28"/>
          <w:lang w:eastAsia="ru-RU"/>
        </w:rPr>
        <w:t xml:space="preserve"> року </w:t>
      </w:r>
      <w:r w:rsidRPr="00705EF2">
        <w:rPr>
          <w:rFonts w:ascii="Times New Roman" w:eastAsia="Times New Roman" w:hAnsi="Times New Roman" w:cs="Times New Roman"/>
          <w:sz w:val="28"/>
          <w:szCs w:val="28"/>
          <w:shd w:val="clear" w:color="auto" w:fill="FFFFFF"/>
          <w:lang w:eastAsia="ru-RU"/>
        </w:rPr>
        <w:t xml:space="preserve">виявлено </w:t>
      </w:r>
      <w:r w:rsidR="00C33A0E">
        <w:rPr>
          <w:rFonts w:ascii="Times New Roman" w:eastAsia="Times New Roman" w:hAnsi="Times New Roman" w:cs="Times New Roman"/>
          <w:sz w:val="28"/>
          <w:szCs w:val="28"/>
          <w:shd w:val="clear" w:color="auto" w:fill="FFFFFF"/>
          <w:lang w:eastAsia="ru-RU"/>
        </w:rPr>
        <w:t>47</w:t>
      </w:r>
      <w:r w:rsidRPr="00705EF2">
        <w:rPr>
          <w:rFonts w:ascii="Times New Roman" w:eastAsia="Times New Roman" w:hAnsi="Times New Roman" w:cs="Times New Roman"/>
          <w:color w:val="000000"/>
          <w:sz w:val="28"/>
          <w:szCs w:val="28"/>
        </w:rPr>
        <w:t xml:space="preserve"> </w:t>
      </w:r>
      <w:r w:rsidRPr="00705EF2">
        <w:rPr>
          <w:rFonts w:ascii="Times New Roman" w:eastAsia="Times New Roman" w:hAnsi="Times New Roman" w:cs="Times New Roman"/>
          <w:sz w:val="28"/>
          <w:szCs w:val="28"/>
          <w:shd w:val="clear" w:color="auto" w:fill="FFFFFF"/>
          <w:lang w:eastAsia="ru-RU"/>
        </w:rPr>
        <w:t xml:space="preserve">осіб, що здійснюють господарську діяльність без державної реєстрації, як суб’єкта господарювання. </w:t>
      </w:r>
      <w:r w:rsidRPr="00705EF2">
        <w:rPr>
          <w:rFonts w:ascii="Times New Roman" w:eastAsia="Times New Roman" w:hAnsi="Times New Roman" w:cs="Times New Roman"/>
          <w:sz w:val="28"/>
          <w:szCs w:val="28"/>
          <w:lang w:eastAsia="ru-RU"/>
        </w:rPr>
        <w:t xml:space="preserve">Порушення зафіксовані актами перевірок та </w:t>
      </w:r>
      <w:r w:rsidRPr="00705EF2">
        <w:rPr>
          <w:rFonts w:ascii="Times New Roman" w:eastAsia="Times New Roman" w:hAnsi="Times New Roman" w:cs="Times New Roman"/>
          <w:spacing w:val="7"/>
          <w:sz w:val="28"/>
          <w:szCs w:val="28"/>
          <w:shd w:val="clear" w:color="auto" w:fill="FFFFFF"/>
          <w:lang w:eastAsia="ru-RU"/>
        </w:rPr>
        <w:t xml:space="preserve">протоколами про адміністративне правопорушення за ч. 1 ст. 164 </w:t>
      </w:r>
      <w:r w:rsidRPr="00705EF2">
        <w:rPr>
          <w:rFonts w:ascii="Times New Roman" w:eastAsia="Times New Roman" w:hAnsi="Times New Roman" w:cs="Times New Roman"/>
          <w:sz w:val="28"/>
          <w:szCs w:val="28"/>
          <w:lang w:eastAsia="ru-RU"/>
        </w:rPr>
        <w:t xml:space="preserve">Кодексу України про </w:t>
      </w:r>
      <w:r w:rsidR="009B213F">
        <w:rPr>
          <w:rFonts w:ascii="Times New Roman" w:eastAsia="Times New Roman" w:hAnsi="Times New Roman" w:cs="Times New Roman"/>
          <w:sz w:val="28"/>
          <w:szCs w:val="28"/>
          <w:lang w:eastAsia="ru-RU"/>
        </w:rPr>
        <w:t>адміністративні правопорушення, а також виявлено 9 осіб, що здійснюють господарську діяльність без державної реєстрації, як суб’єкта господарювання.</w:t>
      </w:r>
    </w:p>
    <w:p w:rsidR="00B14834" w:rsidRPr="00CA1303" w:rsidRDefault="00B14834" w:rsidP="00B14834">
      <w:pPr>
        <w:spacing w:after="0" w:line="240" w:lineRule="auto"/>
        <w:ind w:firstLine="567"/>
        <w:jc w:val="both"/>
        <w:rPr>
          <w:rFonts w:ascii="Times New Roman" w:eastAsia="Times New Roman" w:hAnsi="Times New Roman" w:cs="Times New Roman"/>
          <w:sz w:val="28"/>
          <w:szCs w:val="28"/>
          <w:lang w:eastAsia="ru-RU"/>
        </w:rPr>
      </w:pPr>
      <w:r w:rsidRPr="00CA1303">
        <w:rPr>
          <w:rFonts w:ascii="Times New Roman" w:eastAsia="Times New Roman" w:hAnsi="Times New Roman" w:cs="Times New Roman"/>
          <w:sz w:val="28"/>
          <w:szCs w:val="28"/>
          <w:lang w:eastAsia="ru-RU"/>
        </w:rPr>
        <w:t>За січень–грудень 202</w:t>
      </w:r>
      <w:r w:rsidR="000A7648">
        <w:rPr>
          <w:rFonts w:ascii="Times New Roman" w:eastAsia="Times New Roman" w:hAnsi="Times New Roman" w:cs="Times New Roman"/>
          <w:sz w:val="28"/>
          <w:szCs w:val="28"/>
          <w:lang w:eastAsia="ru-RU"/>
        </w:rPr>
        <w:t>5</w:t>
      </w:r>
      <w:r w:rsidRPr="00CA1303">
        <w:rPr>
          <w:rFonts w:ascii="Times New Roman" w:eastAsia="Times New Roman" w:hAnsi="Times New Roman" w:cs="Times New Roman"/>
          <w:sz w:val="28"/>
          <w:szCs w:val="28"/>
          <w:lang w:eastAsia="ru-RU"/>
        </w:rPr>
        <w:t xml:space="preserve"> року </w:t>
      </w:r>
      <w:r w:rsidRPr="00CA1303">
        <w:rPr>
          <w:rFonts w:ascii="Times New Roman" w:eastAsia="Times New Roman" w:hAnsi="Times New Roman" w:cs="Times New Roman"/>
          <w:color w:val="000000"/>
          <w:sz w:val="28"/>
          <w:szCs w:val="28"/>
        </w:rPr>
        <w:t xml:space="preserve">під час проведення фактичних перевірок платників податків виявлено </w:t>
      </w:r>
      <w:r w:rsidR="00CD6C4A">
        <w:rPr>
          <w:rFonts w:ascii="Times New Roman" w:eastAsia="Times New Roman" w:hAnsi="Times New Roman" w:cs="Times New Roman"/>
          <w:color w:val="000000"/>
          <w:sz w:val="28"/>
          <w:szCs w:val="28"/>
        </w:rPr>
        <w:t>214</w:t>
      </w:r>
      <w:r w:rsidRPr="00CA1303">
        <w:rPr>
          <w:rFonts w:ascii="Times New Roman" w:eastAsia="Times New Roman" w:hAnsi="Times New Roman" w:cs="Times New Roman"/>
          <w:color w:val="000000"/>
          <w:sz w:val="28"/>
          <w:szCs w:val="28"/>
        </w:rPr>
        <w:t xml:space="preserve"> факт</w:t>
      </w:r>
      <w:r w:rsidR="00CD6C4A">
        <w:rPr>
          <w:rFonts w:ascii="Times New Roman" w:eastAsia="Times New Roman" w:hAnsi="Times New Roman" w:cs="Times New Roman"/>
          <w:color w:val="000000"/>
          <w:sz w:val="28"/>
          <w:szCs w:val="28"/>
        </w:rPr>
        <w:t>ів</w:t>
      </w:r>
      <w:r w:rsidRPr="00CA1303">
        <w:rPr>
          <w:rFonts w:ascii="Times New Roman" w:eastAsia="Times New Roman" w:hAnsi="Times New Roman" w:cs="Times New Roman"/>
          <w:color w:val="000000"/>
          <w:sz w:val="28"/>
          <w:szCs w:val="28"/>
        </w:rPr>
        <w:t xml:space="preserve"> порушення </w:t>
      </w:r>
      <w:r w:rsidRPr="00CA1303">
        <w:rPr>
          <w:rFonts w:ascii="Times New Roman" w:eastAsia="Times New Roman" w:hAnsi="Times New Roman" w:cs="Times New Roman"/>
          <w:sz w:val="28"/>
          <w:szCs w:val="28"/>
          <w:lang w:eastAsia="ru-RU"/>
        </w:rPr>
        <w:t xml:space="preserve">законодавства щодо укладення трудового договору, оформлення трудових відносин з працівниками. </w:t>
      </w:r>
      <w:r w:rsidRPr="00CA1303">
        <w:rPr>
          <w:rFonts w:ascii="Times New Roman" w:eastAsia="Times New Roman" w:hAnsi="Times New Roman" w:cs="Times New Roman"/>
          <w:color w:val="000000"/>
          <w:sz w:val="28"/>
          <w:szCs w:val="28"/>
        </w:rPr>
        <w:t xml:space="preserve"> Матеріали перевірок передано до </w:t>
      </w:r>
      <w:r w:rsidRPr="00CA1303">
        <w:rPr>
          <w:rFonts w:ascii="Times New Roman" w:eastAsia="Times New Roman" w:hAnsi="Times New Roman" w:cs="Times New Roman"/>
          <w:sz w:val="28"/>
          <w:szCs w:val="28"/>
          <w:lang w:eastAsia="ru-RU"/>
        </w:rPr>
        <w:t>Центрального міжрегіонального  управління Державної служби з питань праці</w:t>
      </w:r>
      <w:r w:rsidRPr="00CA1303">
        <w:rPr>
          <w:rFonts w:ascii="Times New Roman" w:eastAsia="Times New Roman" w:hAnsi="Times New Roman" w:cs="Times New Roman"/>
          <w:color w:val="000000"/>
          <w:sz w:val="28"/>
          <w:szCs w:val="28"/>
        </w:rPr>
        <w:t xml:space="preserve">. </w:t>
      </w:r>
      <w:r w:rsidRPr="00CA1303">
        <w:rPr>
          <w:rFonts w:ascii="Times New Roman" w:eastAsia="Times New Roman" w:hAnsi="Times New Roman" w:cs="Times New Roman"/>
          <w:sz w:val="28"/>
          <w:szCs w:val="28"/>
          <w:lang w:eastAsia="ru-RU"/>
        </w:rPr>
        <w:t xml:space="preserve">У </w:t>
      </w:r>
      <w:r w:rsidR="00CD6C4A">
        <w:rPr>
          <w:rFonts w:ascii="Times New Roman" w:eastAsia="Times New Roman" w:hAnsi="Times New Roman" w:cs="Times New Roman"/>
          <w:sz w:val="28"/>
          <w:szCs w:val="28"/>
          <w:lang w:eastAsia="ru-RU"/>
        </w:rPr>
        <w:t>209</w:t>
      </w:r>
      <w:r w:rsidRPr="00CA1303">
        <w:rPr>
          <w:rFonts w:ascii="Times New Roman" w:eastAsia="Times New Roman" w:hAnsi="Times New Roman" w:cs="Times New Roman"/>
          <w:sz w:val="28"/>
          <w:szCs w:val="28"/>
          <w:lang w:eastAsia="ru-RU"/>
        </w:rPr>
        <w:t xml:space="preserve"> випадках, під час перевірок або відразу після їх закінчення, платниками податків оформлено трудові відносини з найманими особами. </w:t>
      </w:r>
    </w:p>
    <w:p w:rsidR="00B14834" w:rsidRPr="00CA1303" w:rsidRDefault="00B14834" w:rsidP="00B14834">
      <w:pPr>
        <w:spacing w:after="0" w:line="240" w:lineRule="auto"/>
        <w:ind w:firstLine="708"/>
        <w:jc w:val="both"/>
        <w:rPr>
          <w:rFonts w:ascii="Times New Roman" w:eastAsia="Times New Roman" w:hAnsi="Times New Roman" w:cs="Times New Roman"/>
          <w:color w:val="000000"/>
          <w:sz w:val="28"/>
          <w:szCs w:val="24"/>
        </w:rPr>
      </w:pPr>
      <w:r w:rsidRPr="00CA1303">
        <w:rPr>
          <w:rFonts w:ascii="Times New Roman" w:eastAsia="Times New Roman" w:hAnsi="Times New Roman" w:cs="Times New Roman"/>
          <w:sz w:val="28"/>
          <w:szCs w:val="28"/>
          <w:lang w:eastAsia="ru-RU"/>
        </w:rPr>
        <w:t>За результатами розгляду матеріалів Центральним міжрегіональним управлінням Державної служби з питань праці</w:t>
      </w:r>
      <w:r w:rsidRPr="00CA1303">
        <w:rPr>
          <w:rFonts w:ascii="Times New Roman" w:eastAsia="Times New Roman" w:hAnsi="Times New Roman" w:cs="Times New Roman"/>
          <w:color w:val="000000"/>
          <w:sz w:val="28"/>
          <w:szCs w:val="28"/>
        </w:rPr>
        <w:t xml:space="preserve"> притягнуто до фінансової відповідальності платників податків на суму </w:t>
      </w:r>
      <w:r w:rsidR="00CD6C4A">
        <w:rPr>
          <w:rFonts w:ascii="Times New Roman" w:eastAsia="Times New Roman" w:hAnsi="Times New Roman" w:cs="Times New Roman"/>
          <w:color w:val="000000"/>
          <w:sz w:val="28"/>
          <w:szCs w:val="28"/>
        </w:rPr>
        <w:t xml:space="preserve"> 3,72</w:t>
      </w:r>
      <w:r w:rsidRPr="00CA1303">
        <w:rPr>
          <w:rFonts w:ascii="Times New Roman" w:eastAsia="Times New Roman" w:hAnsi="Times New Roman" w:cs="Times New Roman"/>
          <w:color w:val="000000"/>
          <w:sz w:val="28"/>
          <w:szCs w:val="28"/>
        </w:rPr>
        <w:t xml:space="preserve"> </w:t>
      </w:r>
      <w:proofErr w:type="spellStart"/>
      <w:r w:rsidRPr="00CA1303">
        <w:rPr>
          <w:rFonts w:ascii="Times New Roman" w:eastAsia="Times New Roman" w:hAnsi="Times New Roman" w:cs="Times New Roman"/>
          <w:color w:val="000000"/>
          <w:sz w:val="28"/>
          <w:szCs w:val="28"/>
        </w:rPr>
        <w:t>млн</w:t>
      </w:r>
      <w:proofErr w:type="spellEnd"/>
      <w:r w:rsidR="00916745" w:rsidRPr="00CA1303">
        <w:rPr>
          <w:rFonts w:ascii="Times New Roman" w:eastAsia="Times New Roman" w:hAnsi="Times New Roman" w:cs="Times New Roman"/>
          <w:color w:val="000000"/>
          <w:sz w:val="28"/>
          <w:szCs w:val="28"/>
        </w:rPr>
        <w:t xml:space="preserve"> </w:t>
      </w:r>
      <w:r w:rsidRPr="00CA1303">
        <w:rPr>
          <w:rFonts w:ascii="Times New Roman" w:eastAsia="Times New Roman" w:hAnsi="Times New Roman" w:cs="Times New Roman"/>
          <w:color w:val="000000"/>
          <w:sz w:val="28"/>
          <w:szCs w:val="28"/>
        </w:rPr>
        <w:t xml:space="preserve"> гривень.</w:t>
      </w:r>
    </w:p>
    <w:p w:rsidR="00FA07A7" w:rsidRPr="00FA07A7" w:rsidRDefault="00FA07A7" w:rsidP="00FA07A7">
      <w:pPr>
        <w:spacing w:after="0" w:line="240" w:lineRule="auto"/>
        <w:ind w:firstLine="708"/>
        <w:jc w:val="both"/>
        <w:rPr>
          <w:rFonts w:ascii="Times New Roman" w:eastAsia="Times New Roman" w:hAnsi="Times New Roman" w:cs="Times New Roman"/>
          <w:sz w:val="28"/>
          <w:szCs w:val="28"/>
          <w:lang w:eastAsia="ru-RU"/>
        </w:rPr>
      </w:pPr>
    </w:p>
    <w:p w:rsidR="00FA07A7" w:rsidRPr="00CA1303" w:rsidRDefault="00FA07A7" w:rsidP="00FA07A7">
      <w:pPr>
        <w:spacing w:after="0" w:line="240" w:lineRule="auto"/>
        <w:ind w:firstLine="708"/>
        <w:jc w:val="both"/>
        <w:rPr>
          <w:rFonts w:ascii="Times New Roman" w:eastAsia="Times New Roman" w:hAnsi="Times New Roman" w:cs="Times New Roman"/>
          <w:sz w:val="28"/>
          <w:szCs w:val="28"/>
          <w:lang w:eastAsia="ru-RU"/>
        </w:rPr>
      </w:pPr>
      <w:r w:rsidRPr="00CA1303">
        <w:rPr>
          <w:rFonts w:ascii="Times New Roman" w:eastAsia="Times New Roman" w:hAnsi="Times New Roman" w:cs="Times New Roman"/>
          <w:sz w:val="28"/>
          <w:szCs w:val="28"/>
          <w:lang w:eastAsia="ru-RU"/>
        </w:rPr>
        <w:t>Відпрацювання суб’єктів господарювання, якими задекларовано бюджетне відшкодування</w:t>
      </w:r>
      <w:r w:rsidR="00AF3399" w:rsidRPr="00CA1303">
        <w:rPr>
          <w:rFonts w:ascii="Times New Roman" w:eastAsia="Times New Roman" w:hAnsi="Times New Roman" w:cs="Times New Roman"/>
          <w:sz w:val="28"/>
          <w:szCs w:val="28"/>
          <w:lang w:eastAsia="ru-RU"/>
        </w:rPr>
        <w:t xml:space="preserve"> </w:t>
      </w:r>
      <w:r w:rsidRPr="00CA1303">
        <w:rPr>
          <w:rFonts w:ascii="Times New Roman" w:eastAsia="Times New Roman" w:hAnsi="Times New Roman" w:cs="Times New Roman"/>
          <w:sz w:val="28"/>
          <w:szCs w:val="28"/>
          <w:lang w:eastAsia="ru-RU"/>
        </w:rPr>
        <w:t xml:space="preserve"> податку на додану вартість протягом 202</w:t>
      </w:r>
      <w:r w:rsidR="000A7648">
        <w:rPr>
          <w:rFonts w:ascii="Times New Roman" w:eastAsia="Times New Roman" w:hAnsi="Times New Roman" w:cs="Times New Roman"/>
          <w:sz w:val="28"/>
          <w:szCs w:val="28"/>
          <w:lang w:eastAsia="ru-RU"/>
        </w:rPr>
        <w:t>5</w:t>
      </w:r>
      <w:r w:rsidRPr="00CA1303">
        <w:rPr>
          <w:rFonts w:ascii="Times New Roman" w:eastAsia="Times New Roman" w:hAnsi="Times New Roman" w:cs="Times New Roman"/>
          <w:sz w:val="28"/>
          <w:szCs w:val="28"/>
          <w:lang w:eastAsia="ru-RU"/>
        </w:rPr>
        <w:t xml:space="preserve"> року.</w:t>
      </w:r>
    </w:p>
    <w:p w:rsidR="00FA07A7" w:rsidRPr="00CA1303" w:rsidRDefault="00FA07A7" w:rsidP="00FA07A7">
      <w:pPr>
        <w:spacing w:after="0" w:line="240" w:lineRule="auto"/>
        <w:ind w:firstLine="708"/>
        <w:jc w:val="both"/>
        <w:rPr>
          <w:rFonts w:ascii="Times New Roman" w:eastAsia="Times New Roman" w:hAnsi="Times New Roman" w:cs="Times New Roman"/>
          <w:sz w:val="28"/>
          <w:szCs w:val="28"/>
          <w:lang w:eastAsia="ru-RU"/>
        </w:rPr>
      </w:pPr>
      <w:r w:rsidRPr="00CA1303">
        <w:rPr>
          <w:rFonts w:ascii="Times New Roman" w:eastAsia="Times New Roman" w:hAnsi="Times New Roman" w:cs="Times New Roman"/>
          <w:sz w:val="28"/>
          <w:szCs w:val="28"/>
          <w:lang w:eastAsia="ru-RU"/>
        </w:rPr>
        <w:t>Згідно поданих декларацій з ПДВ</w:t>
      </w:r>
      <w:r w:rsidR="00EA5F03">
        <w:rPr>
          <w:rFonts w:ascii="Times New Roman" w:eastAsia="Times New Roman" w:hAnsi="Times New Roman" w:cs="Times New Roman"/>
          <w:sz w:val="28"/>
          <w:szCs w:val="28"/>
          <w:lang w:eastAsia="ru-RU"/>
        </w:rPr>
        <w:t xml:space="preserve"> 2025 році</w:t>
      </w:r>
      <w:r w:rsidRPr="00CA1303">
        <w:rPr>
          <w:rFonts w:ascii="Times New Roman" w:eastAsia="Times New Roman" w:hAnsi="Times New Roman" w:cs="Times New Roman"/>
          <w:sz w:val="28"/>
          <w:szCs w:val="28"/>
          <w:lang w:eastAsia="ru-RU"/>
        </w:rPr>
        <w:t xml:space="preserve"> (</w:t>
      </w:r>
      <w:r w:rsidRPr="00EA5F03">
        <w:rPr>
          <w:rFonts w:ascii="Times New Roman" w:eastAsia="Times New Roman" w:hAnsi="Times New Roman" w:cs="Times New Roman"/>
          <w:sz w:val="28"/>
          <w:szCs w:val="28"/>
          <w:lang w:eastAsia="ru-RU"/>
        </w:rPr>
        <w:t>листопад 202</w:t>
      </w:r>
      <w:r w:rsidR="00EA5F03">
        <w:rPr>
          <w:rFonts w:ascii="Times New Roman" w:eastAsia="Times New Roman" w:hAnsi="Times New Roman" w:cs="Times New Roman"/>
          <w:sz w:val="28"/>
          <w:szCs w:val="28"/>
          <w:lang w:eastAsia="ru-RU"/>
        </w:rPr>
        <w:t>4</w:t>
      </w:r>
      <w:r w:rsidRPr="00EA5F03">
        <w:rPr>
          <w:rFonts w:ascii="Times New Roman" w:eastAsia="Times New Roman" w:hAnsi="Times New Roman" w:cs="Times New Roman"/>
          <w:sz w:val="28"/>
          <w:szCs w:val="28"/>
          <w:lang w:eastAsia="ru-RU"/>
        </w:rPr>
        <w:t xml:space="preserve"> – жовтень 202</w:t>
      </w:r>
      <w:r w:rsidR="00EA5F03">
        <w:rPr>
          <w:rFonts w:ascii="Times New Roman" w:eastAsia="Times New Roman" w:hAnsi="Times New Roman" w:cs="Times New Roman"/>
          <w:sz w:val="28"/>
          <w:szCs w:val="28"/>
          <w:lang w:eastAsia="ru-RU"/>
        </w:rPr>
        <w:t>5</w:t>
      </w:r>
      <w:r w:rsidRPr="00CA1303">
        <w:rPr>
          <w:rFonts w:ascii="Times New Roman" w:eastAsia="Times New Roman" w:hAnsi="Times New Roman" w:cs="Times New Roman"/>
          <w:sz w:val="28"/>
          <w:szCs w:val="28"/>
          <w:lang w:eastAsia="ru-RU"/>
        </w:rPr>
        <w:t xml:space="preserve"> року) станом на 01.01.202</w:t>
      </w:r>
      <w:r w:rsidR="000A7648">
        <w:rPr>
          <w:rFonts w:ascii="Times New Roman" w:eastAsia="Times New Roman" w:hAnsi="Times New Roman" w:cs="Times New Roman"/>
          <w:sz w:val="28"/>
          <w:szCs w:val="28"/>
          <w:lang w:eastAsia="ru-RU"/>
        </w:rPr>
        <w:t>6</w:t>
      </w:r>
      <w:r w:rsidRPr="00CA1303">
        <w:rPr>
          <w:rFonts w:ascii="Times New Roman" w:eastAsia="Times New Roman" w:hAnsi="Times New Roman" w:cs="Times New Roman"/>
          <w:sz w:val="28"/>
          <w:szCs w:val="28"/>
          <w:lang w:eastAsia="ru-RU"/>
        </w:rPr>
        <w:t xml:space="preserve"> року платниками </w:t>
      </w:r>
      <w:r w:rsidR="00AF3399" w:rsidRPr="00CA1303">
        <w:rPr>
          <w:rFonts w:ascii="Times New Roman" w:eastAsia="Times New Roman" w:hAnsi="Times New Roman" w:cs="Times New Roman"/>
          <w:sz w:val="28"/>
          <w:szCs w:val="28"/>
          <w:lang w:eastAsia="ru-RU"/>
        </w:rPr>
        <w:t xml:space="preserve"> </w:t>
      </w:r>
      <w:r w:rsidRPr="00CA1303">
        <w:rPr>
          <w:rFonts w:ascii="Times New Roman" w:eastAsia="Times New Roman" w:hAnsi="Times New Roman" w:cs="Times New Roman"/>
          <w:sz w:val="28"/>
          <w:szCs w:val="28"/>
          <w:lang w:eastAsia="ru-RU"/>
        </w:rPr>
        <w:t>Київської області:</w:t>
      </w:r>
    </w:p>
    <w:p w:rsidR="00FA07A7" w:rsidRPr="00CA1303" w:rsidRDefault="00FA07A7" w:rsidP="00FA07A7">
      <w:pPr>
        <w:spacing w:after="0" w:line="240" w:lineRule="auto"/>
        <w:ind w:firstLine="708"/>
        <w:jc w:val="both"/>
        <w:rPr>
          <w:rFonts w:ascii="Times New Roman" w:eastAsia="Times New Roman" w:hAnsi="Times New Roman" w:cs="Times New Roman"/>
          <w:sz w:val="28"/>
          <w:szCs w:val="28"/>
          <w:lang w:eastAsia="ru-RU"/>
        </w:rPr>
      </w:pPr>
      <w:r w:rsidRPr="00CA1303">
        <w:rPr>
          <w:rFonts w:ascii="Times New Roman" w:eastAsia="Times New Roman" w:hAnsi="Times New Roman" w:cs="Times New Roman"/>
          <w:sz w:val="28"/>
          <w:szCs w:val="28"/>
          <w:lang w:eastAsia="ru-RU"/>
        </w:rPr>
        <w:t xml:space="preserve">задекларовано бюджетне відшкодування на загальну суму </w:t>
      </w:r>
      <w:r w:rsidRPr="00CA1303">
        <w:rPr>
          <w:rFonts w:ascii="Times New Roman" w:eastAsia="Times New Roman" w:hAnsi="Times New Roman" w:cs="Times New Roman"/>
          <w:sz w:val="28"/>
          <w:szCs w:val="28"/>
          <w:lang w:eastAsia="ru-RU"/>
        </w:rPr>
        <w:br/>
      </w:r>
      <w:r w:rsidR="00EA5F03">
        <w:rPr>
          <w:rFonts w:ascii="Times New Roman" w:eastAsia="Times New Roman" w:hAnsi="Times New Roman" w:cs="Times New Roman"/>
          <w:sz w:val="28"/>
          <w:szCs w:val="28"/>
          <w:lang w:eastAsia="ru-RU"/>
        </w:rPr>
        <w:t>4129,8</w:t>
      </w:r>
      <w:r w:rsidRPr="00CA1303">
        <w:rPr>
          <w:rFonts w:ascii="Times New Roman" w:eastAsia="Times New Roman" w:hAnsi="Times New Roman" w:cs="Times New Roman"/>
          <w:sz w:val="28"/>
          <w:szCs w:val="28"/>
          <w:lang w:eastAsia="ru-RU"/>
        </w:rPr>
        <w:t xml:space="preserve"> </w:t>
      </w:r>
      <w:proofErr w:type="spellStart"/>
      <w:r w:rsidRPr="00CA1303">
        <w:rPr>
          <w:rFonts w:ascii="Times New Roman" w:eastAsia="Times New Roman" w:hAnsi="Times New Roman" w:cs="Times New Roman"/>
          <w:sz w:val="28"/>
          <w:szCs w:val="28"/>
          <w:lang w:eastAsia="ru-RU"/>
        </w:rPr>
        <w:t>млн</w:t>
      </w:r>
      <w:proofErr w:type="spellEnd"/>
      <w:r w:rsidR="00916745" w:rsidRPr="00CA1303">
        <w:rPr>
          <w:rFonts w:ascii="Times New Roman" w:eastAsia="Times New Roman" w:hAnsi="Times New Roman" w:cs="Times New Roman"/>
          <w:sz w:val="28"/>
          <w:szCs w:val="28"/>
          <w:lang w:eastAsia="ru-RU"/>
        </w:rPr>
        <w:t xml:space="preserve"> </w:t>
      </w:r>
      <w:proofErr w:type="spellStart"/>
      <w:r w:rsidRPr="00CA1303">
        <w:rPr>
          <w:rFonts w:ascii="Times New Roman" w:eastAsia="Times New Roman" w:hAnsi="Times New Roman" w:cs="Times New Roman"/>
          <w:sz w:val="28"/>
          <w:szCs w:val="28"/>
          <w:lang w:eastAsia="ru-RU"/>
        </w:rPr>
        <w:t>грн</w:t>
      </w:r>
      <w:proofErr w:type="spellEnd"/>
      <w:r w:rsidR="00916745" w:rsidRPr="00CA1303">
        <w:rPr>
          <w:rFonts w:ascii="Times New Roman" w:eastAsia="Times New Roman" w:hAnsi="Times New Roman" w:cs="Times New Roman"/>
          <w:sz w:val="28"/>
          <w:szCs w:val="28"/>
          <w:lang w:eastAsia="ru-RU"/>
        </w:rPr>
        <w:t xml:space="preserve"> </w:t>
      </w:r>
      <w:r w:rsidRPr="00CA1303">
        <w:rPr>
          <w:rFonts w:ascii="Times New Roman" w:eastAsia="Times New Roman" w:hAnsi="Times New Roman" w:cs="Times New Roman"/>
          <w:sz w:val="28"/>
          <w:szCs w:val="28"/>
          <w:lang w:eastAsia="ru-RU"/>
        </w:rPr>
        <w:t xml:space="preserve"> по </w:t>
      </w:r>
      <w:r w:rsidR="00EA5F03">
        <w:rPr>
          <w:rFonts w:ascii="Times New Roman" w:eastAsia="Times New Roman" w:hAnsi="Times New Roman" w:cs="Times New Roman"/>
          <w:sz w:val="28"/>
          <w:szCs w:val="28"/>
          <w:lang w:eastAsia="ru-RU"/>
        </w:rPr>
        <w:t>1370</w:t>
      </w:r>
      <w:r w:rsidRPr="00CA1303">
        <w:rPr>
          <w:rFonts w:ascii="Times New Roman" w:eastAsia="Times New Roman" w:hAnsi="Times New Roman" w:cs="Times New Roman"/>
          <w:sz w:val="28"/>
          <w:szCs w:val="28"/>
          <w:lang w:eastAsia="ru-RU"/>
        </w:rPr>
        <w:t xml:space="preserve"> деклараціям з ПДВ; </w:t>
      </w:r>
    </w:p>
    <w:p w:rsidR="00FA07A7" w:rsidRPr="00CA1303" w:rsidRDefault="00FA07A7" w:rsidP="00FA07A7">
      <w:pPr>
        <w:spacing w:after="0" w:line="240" w:lineRule="auto"/>
        <w:ind w:firstLine="708"/>
        <w:jc w:val="both"/>
        <w:rPr>
          <w:rFonts w:ascii="Times New Roman" w:eastAsia="Times New Roman" w:hAnsi="Times New Roman" w:cs="Times New Roman"/>
          <w:sz w:val="28"/>
          <w:szCs w:val="28"/>
          <w:lang w:eastAsia="ru-RU"/>
        </w:rPr>
      </w:pPr>
      <w:r w:rsidRPr="00CA1303">
        <w:rPr>
          <w:rFonts w:ascii="Times New Roman" w:eastAsia="Times New Roman" w:hAnsi="Times New Roman" w:cs="Times New Roman"/>
          <w:sz w:val="28"/>
          <w:szCs w:val="28"/>
          <w:lang w:eastAsia="ru-RU"/>
        </w:rPr>
        <w:t xml:space="preserve">передано  для проведення документальних позапланових перевірок </w:t>
      </w:r>
      <w:r w:rsidR="00EA5F03">
        <w:rPr>
          <w:rFonts w:ascii="Times New Roman" w:eastAsia="Times New Roman" w:hAnsi="Times New Roman" w:cs="Times New Roman"/>
          <w:sz w:val="28"/>
          <w:szCs w:val="28"/>
          <w:lang w:eastAsia="ru-RU"/>
        </w:rPr>
        <w:t>304</w:t>
      </w:r>
      <w:r w:rsidRPr="00CA1303">
        <w:rPr>
          <w:rFonts w:ascii="Times New Roman" w:eastAsia="Times New Roman" w:hAnsi="Times New Roman" w:cs="Times New Roman"/>
          <w:sz w:val="28"/>
          <w:szCs w:val="28"/>
          <w:lang w:eastAsia="ru-RU"/>
        </w:rPr>
        <w:t xml:space="preserve"> деклараці</w:t>
      </w:r>
      <w:r w:rsidR="00262799">
        <w:rPr>
          <w:rFonts w:ascii="Times New Roman" w:eastAsia="Times New Roman" w:hAnsi="Times New Roman" w:cs="Times New Roman"/>
          <w:sz w:val="28"/>
          <w:szCs w:val="28"/>
          <w:lang w:eastAsia="ru-RU"/>
        </w:rPr>
        <w:t>ї</w:t>
      </w:r>
      <w:r w:rsidRPr="00CA1303">
        <w:rPr>
          <w:rFonts w:ascii="Times New Roman" w:eastAsia="Times New Roman" w:hAnsi="Times New Roman" w:cs="Times New Roman"/>
          <w:sz w:val="28"/>
          <w:szCs w:val="28"/>
          <w:lang w:eastAsia="ru-RU"/>
        </w:rPr>
        <w:t xml:space="preserve"> з ПДВ на загальну суму ПДВ </w:t>
      </w:r>
      <w:r w:rsidR="00262799">
        <w:rPr>
          <w:rFonts w:ascii="Times New Roman" w:eastAsia="Times New Roman" w:hAnsi="Times New Roman" w:cs="Times New Roman"/>
          <w:sz w:val="28"/>
          <w:szCs w:val="28"/>
          <w:lang w:eastAsia="ru-RU"/>
        </w:rPr>
        <w:t>1816,5</w:t>
      </w:r>
      <w:r w:rsidRPr="00CA1303">
        <w:rPr>
          <w:rFonts w:ascii="Times New Roman" w:eastAsia="Times New Roman" w:hAnsi="Times New Roman" w:cs="Times New Roman"/>
          <w:sz w:val="28"/>
          <w:szCs w:val="28"/>
          <w:lang w:eastAsia="ru-RU"/>
        </w:rPr>
        <w:t xml:space="preserve"> </w:t>
      </w:r>
      <w:proofErr w:type="spellStart"/>
      <w:r w:rsidRPr="00CA1303">
        <w:rPr>
          <w:rFonts w:ascii="Times New Roman" w:eastAsia="Times New Roman" w:hAnsi="Times New Roman" w:cs="Times New Roman"/>
          <w:sz w:val="28"/>
          <w:szCs w:val="28"/>
          <w:lang w:eastAsia="ru-RU"/>
        </w:rPr>
        <w:t>млн</w:t>
      </w:r>
      <w:proofErr w:type="spellEnd"/>
      <w:r w:rsidR="0028717C" w:rsidRPr="00CA1303">
        <w:rPr>
          <w:rFonts w:ascii="Times New Roman" w:eastAsia="Times New Roman" w:hAnsi="Times New Roman" w:cs="Times New Roman"/>
          <w:sz w:val="28"/>
          <w:szCs w:val="28"/>
          <w:lang w:eastAsia="ru-RU"/>
        </w:rPr>
        <w:t xml:space="preserve"> </w:t>
      </w:r>
      <w:proofErr w:type="spellStart"/>
      <w:r w:rsidRPr="00CA1303">
        <w:rPr>
          <w:rFonts w:ascii="Times New Roman" w:eastAsia="Times New Roman" w:hAnsi="Times New Roman" w:cs="Times New Roman"/>
          <w:sz w:val="28"/>
          <w:szCs w:val="28"/>
          <w:lang w:eastAsia="ru-RU"/>
        </w:rPr>
        <w:t>грн</w:t>
      </w:r>
      <w:proofErr w:type="spellEnd"/>
      <w:r w:rsidRPr="00CA1303">
        <w:rPr>
          <w:rFonts w:ascii="Times New Roman" w:eastAsia="Times New Roman" w:hAnsi="Times New Roman" w:cs="Times New Roman"/>
          <w:sz w:val="28"/>
          <w:szCs w:val="28"/>
          <w:lang w:eastAsia="ru-RU"/>
        </w:rPr>
        <w:t>, (</w:t>
      </w:r>
      <w:r w:rsidR="00262799">
        <w:rPr>
          <w:rFonts w:ascii="Times New Roman" w:eastAsia="Times New Roman" w:hAnsi="Times New Roman" w:cs="Times New Roman"/>
          <w:sz w:val="28"/>
          <w:szCs w:val="28"/>
          <w:lang w:eastAsia="ru-RU"/>
        </w:rPr>
        <w:t>44</w:t>
      </w:r>
      <w:r w:rsidR="0028717C" w:rsidRPr="00CA1303">
        <w:rPr>
          <w:rFonts w:ascii="Times New Roman" w:eastAsia="Times New Roman" w:hAnsi="Times New Roman" w:cs="Times New Roman"/>
          <w:sz w:val="28"/>
          <w:szCs w:val="28"/>
          <w:lang w:eastAsia="ru-RU"/>
        </w:rPr>
        <w:t xml:space="preserve"> відс</w:t>
      </w:r>
      <w:r w:rsidR="00EF7F38">
        <w:rPr>
          <w:rFonts w:ascii="Times New Roman" w:eastAsia="Times New Roman" w:hAnsi="Times New Roman" w:cs="Times New Roman"/>
          <w:sz w:val="28"/>
          <w:szCs w:val="28"/>
          <w:lang w:eastAsia="ru-RU"/>
        </w:rPr>
        <w:t>отків</w:t>
      </w:r>
      <w:r w:rsidR="0028717C" w:rsidRPr="00CA1303">
        <w:rPr>
          <w:rFonts w:ascii="Times New Roman" w:eastAsia="Times New Roman" w:hAnsi="Times New Roman" w:cs="Times New Roman"/>
          <w:sz w:val="28"/>
          <w:szCs w:val="28"/>
          <w:lang w:eastAsia="ru-RU"/>
        </w:rPr>
        <w:t xml:space="preserve"> </w:t>
      </w:r>
      <w:r w:rsidRPr="00CA1303">
        <w:rPr>
          <w:rFonts w:ascii="Times New Roman" w:eastAsia="Times New Roman" w:hAnsi="Times New Roman" w:cs="Times New Roman"/>
          <w:sz w:val="28"/>
          <w:szCs w:val="28"/>
          <w:lang w:eastAsia="ru-RU"/>
        </w:rPr>
        <w:t xml:space="preserve">від задекларованих); </w:t>
      </w:r>
    </w:p>
    <w:p w:rsidR="00FA07A7" w:rsidRPr="00CA1303" w:rsidRDefault="00FA07A7" w:rsidP="00FA07A7">
      <w:pPr>
        <w:spacing w:after="0" w:line="240" w:lineRule="auto"/>
        <w:ind w:firstLine="708"/>
        <w:jc w:val="both"/>
        <w:rPr>
          <w:rFonts w:ascii="Times New Roman" w:eastAsia="Times New Roman" w:hAnsi="Times New Roman" w:cs="Times New Roman"/>
          <w:sz w:val="28"/>
          <w:szCs w:val="28"/>
          <w:lang w:eastAsia="ru-RU"/>
        </w:rPr>
      </w:pPr>
      <w:r w:rsidRPr="00CA1303">
        <w:rPr>
          <w:rFonts w:ascii="Times New Roman" w:eastAsia="Times New Roman" w:hAnsi="Times New Roman" w:cs="Times New Roman"/>
          <w:sz w:val="28"/>
          <w:szCs w:val="28"/>
          <w:lang w:eastAsia="ru-RU"/>
        </w:rPr>
        <w:t xml:space="preserve">упереджено бюджетне відшкодування ПДВ на загальну суму </w:t>
      </w:r>
      <w:r w:rsidRPr="00CA1303">
        <w:rPr>
          <w:rFonts w:ascii="Times New Roman" w:eastAsia="Times New Roman" w:hAnsi="Times New Roman" w:cs="Times New Roman"/>
          <w:sz w:val="28"/>
          <w:szCs w:val="28"/>
          <w:lang w:eastAsia="ru-RU"/>
        </w:rPr>
        <w:br/>
      </w:r>
      <w:r w:rsidR="00262799">
        <w:rPr>
          <w:rFonts w:ascii="Times New Roman" w:eastAsia="Times New Roman" w:hAnsi="Times New Roman" w:cs="Times New Roman"/>
          <w:sz w:val="28"/>
          <w:szCs w:val="28"/>
          <w:lang w:eastAsia="ru-RU"/>
        </w:rPr>
        <w:t>735,0</w:t>
      </w:r>
      <w:r w:rsidRPr="00CA1303">
        <w:rPr>
          <w:rFonts w:ascii="Times New Roman" w:eastAsia="Times New Roman" w:hAnsi="Times New Roman" w:cs="Times New Roman"/>
          <w:sz w:val="28"/>
          <w:szCs w:val="28"/>
          <w:lang w:eastAsia="ru-RU"/>
        </w:rPr>
        <w:t xml:space="preserve"> </w:t>
      </w:r>
      <w:proofErr w:type="spellStart"/>
      <w:r w:rsidRPr="00CA1303">
        <w:rPr>
          <w:rFonts w:ascii="Times New Roman" w:eastAsia="Times New Roman" w:hAnsi="Times New Roman" w:cs="Times New Roman"/>
          <w:sz w:val="28"/>
          <w:szCs w:val="28"/>
          <w:lang w:eastAsia="ru-RU"/>
        </w:rPr>
        <w:t>млн</w:t>
      </w:r>
      <w:proofErr w:type="spellEnd"/>
      <w:r w:rsidRPr="00CA1303">
        <w:rPr>
          <w:rFonts w:ascii="Times New Roman" w:eastAsia="Times New Roman" w:hAnsi="Times New Roman" w:cs="Times New Roman"/>
          <w:sz w:val="28"/>
          <w:szCs w:val="28"/>
          <w:lang w:eastAsia="ru-RU"/>
        </w:rPr>
        <w:t xml:space="preserve"> </w:t>
      </w:r>
      <w:proofErr w:type="spellStart"/>
      <w:r w:rsidRPr="00CA1303">
        <w:rPr>
          <w:rFonts w:ascii="Times New Roman" w:eastAsia="Times New Roman" w:hAnsi="Times New Roman" w:cs="Times New Roman"/>
          <w:sz w:val="28"/>
          <w:szCs w:val="28"/>
          <w:lang w:eastAsia="ru-RU"/>
        </w:rPr>
        <w:t>грн</w:t>
      </w:r>
      <w:proofErr w:type="spellEnd"/>
      <w:r w:rsidRPr="00CA1303">
        <w:rPr>
          <w:rFonts w:ascii="Times New Roman" w:eastAsia="Times New Roman" w:hAnsi="Times New Roman" w:cs="Times New Roman"/>
          <w:sz w:val="28"/>
          <w:szCs w:val="28"/>
          <w:lang w:eastAsia="ru-RU"/>
        </w:rPr>
        <w:t xml:space="preserve"> (</w:t>
      </w:r>
      <w:r w:rsidR="00262799">
        <w:rPr>
          <w:rFonts w:ascii="Times New Roman" w:eastAsia="Times New Roman" w:hAnsi="Times New Roman" w:cs="Times New Roman"/>
          <w:sz w:val="28"/>
          <w:szCs w:val="28"/>
          <w:lang w:eastAsia="ru-RU"/>
        </w:rPr>
        <w:t>40,5</w:t>
      </w:r>
      <w:r w:rsidR="0028717C" w:rsidRPr="00CA1303">
        <w:rPr>
          <w:rFonts w:ascii="Times New Roman" w:eastAsia="Times New Roman" w:hAnsi="Times New Roman" w:cs="Times New Roman"/>
          <w:sz w:val="28"/>
          <w:szCs w:val="28"/>
          <w:lang w:eastAsia="ru-RU"/>
        </w:rPr>
        <w:t xml:space="preserve"> відс</w:t>
      </w:r>
      <w:r w:rsidR="00EF7F38">
        <w:rPr>
          <w:rFonts w:ascii="Times New Roman" w:eastAsia="Times New Roman" w:hAnsi="Times New Roman" w:cs="Times New Roman"/>
          <w:sz w:val="28"/>
          <w:szCs w:val="28"/>
          <w:lang w:eastAsia="ru-RU"/>
        </w:rPr>
        <w:t xml:space="preserve">отків </w:t>
      </w:r>
      <w:r w:rsidRPr="00CA1303">
        <w:rPr>
          <w:rFonts w:ascii="Times New Roman" w:eastAsia="Times New Roman" w:hAnsi="Times New Roman" w:cs="Times New Roman"/>
          <w:sz w:val="28"/>
          <w:szCs w:val="28"/>
          <w:lang w:eastAsia="ru-RU"/>
        </w:rPr>
        <w:t xml:space="preserve"> від переданих);</w:t>
      </w:r>
    </w:p>
    <w:p w:rsidR="00FA07A7" w:rsidRPr="00CA1303" w:rsidRDefault="00FA07A7" w:rsidP="00FA07A7">
      <w:pPr>
        <w:spacing w:after="0" w:line="240" w:lineRule="auto"/>
        <w:ind w:firstLine="708"/>
        <w:jc w:val="both"/>
        <w:rPr>
          <w:rFonts w:ascii="Times New Roman" w:eastAsia="Times New Roman" w:hAnsi="Times New Roman" w:cs="Times New Roman"/>
          <w:sz w:val="28"/>
          <w:szCs w:val="28"/>
          <w:lang w:eastAsia="ru-RU"/>
        </w:rPr>
      </w:pPr>
      <w:r w:rsidRPr="00CA1303">
        <w:rPr>
          <w:rFonts w:ascii="Times New Roman" w:eastAsia="Times New Roman" w:hAnsi="Times New Roman" w:cs="Times New Roman"/>
          <w:sz w:val="28"/>
          <w:szCs w:val="28"/>
          <w:lang w:eastAsia="ru-RU"/>
        </w:rPr>
        <w:t xml:space="preserve">підтверджено бюджетне відшкодування на загальну суму </w:t>
      </w:r>
      <w:r w:rsidRPr="00CA1303">
        <w:rPr>
          <w:rFonts w:ascii="Times New Roman" w:eastAsia="Times New Roman" w:hAnsi="Times New Roman" w:cs="Times New Roman"/>
          <w:sz w:val="28"/>
          <w:szCs w:val="28"/>
          <w:lang w:eastAsia="ru-RU"/>
        </w:rPr>
        <w:br/>
      </w:r>
      <w:r w:rsidR="00AB7EB2">
        <w:rPr>
          <w:rFonts w:ascii="Times New Roman" w:eastAsia="Times New Roman" w:hAnsi="Times New Roman" w:cs="Times New Roman"/>
          <w:sz w:val="28"/>
          <w:szCs w:val="28"/>
          <w:lang w:eastAsia="ru-RU"/>
        </w:rPr>
        <w:t>1081,5</w:t>
      </w:r>
      <w:r w:rsidRPr="00CA1303">
        <w:rPr>
          <w:rFonts w:ascii="Times New Roman" w:eastAsia="Times New Roman" w:hAnsi="Times New Roman" w:cs="Times New Roman"/>
          <w:sz w:val="28"/>
          <w:szCs w:val="28"/>
          <w:lang w:eastAsia="ru-RU"/>
        </w:rPr>
        <w:t xml:space="preserve"> </w:t>
      </w:r>
      <w:proofErr w:type="spellStart"/>
      <w:r w:rsidRPr="00CA1303">
        <w:rPr>
          <w:rFonts w:ascii="Times New Roman" w:eastAsia="Times New Roman" w:hAnsi="Times New Roman" w:cs="Times New Roman"/>
          <w:sz w:val="28"/>
          <w:szCs w:val="28"/>
          <w:lang w:eastAsia="ru-RU"/>
        </w:rPr>
        <w:t>млн</w:t>
      </w:r>
      <w:proofErr w:type="spellEnd"/>
      <w:r w:rsidR="00B5031A">
        <w:rPr>
          <w:rFonts w:ascii="Times New Roman" w:eastAsia="Times New Roman" w:hAnsi="Times New Roman" w:cs="Times New Roman"/>
          <w:sz w:val="28"/>
          <w:szCs w:val="28"/>
          <w:lang w:eastAsia="ru-RU"/>
        </w:rPr>
        <w:t xml:space="preserve"> </w:t>
      </w:r>
      <w:proofErr w:type="spellStart"/>
      <w:r w:rsidRPr="00CA1303">
        <w:rPr>
          <w:rFonts w:ascii="Times New Roman" w:eastAsia="Times New Roman" w:hAnsi="Times New Roman" w:cs="Times New Roman"/>
          <w:sz w:val="28"/>
          <w:szCs w:val="28"/>
          <w:lang w:eastAsia="ru-RU"/>
        </w:rPr>
        <w:t>грн</w:t>
      </w:r>
      <w:proofErr w:type="spellEnd"/>
      <w:r w:rsidRPr="00CA1303">
        <w:rPr>
          <w:rFonts w:ascii="Times New Roman" w:eastAsia="Times New Roman" w:hAnsi="Times New Roman" w:cs="Times New Roman"/>
          <w:sz w:val="28"/>
          <w:szCs w:val="28"/>
          <w:lang w:eastAsia="ru-RU"/>
        </w:rPr>
        <w:t xml:space="preserve"> (</w:t>
      </w:r>
      <w:r w:rsidR="00AB7EB2">
        <w:rPr>
          <w:rFonts w:ascii="Times New Roman" w:eastAsia="Times New Roman" w:hAnsi="Times New Roman" w:cs="Times New Roman"/>
          <w:sz w:val="28"/>
          <w:szCs w:val="28"/>
          <w:lang w:eastAsia="ru-RU"/>
        </w:rPr>
        <w:t>59,5</w:t>
      </w:r>
      <w:r w:rsidR="0028717C" w:rsidRPr="00CA1303">
        <w:rPr>
          <w:rFonts w:ascii="Times New Roman" w:eastAsia="Times New Roman" w:hAnsi="Times New Roman" w:cs="Times New Roman"/>
          <w:sz w:val="28"/>
          <w:szCs w:val="28"/>
          <w:lang w:eastAsia="ru-RU"/>
        </w:rPr>
        <w:t xml:space="preserve"> відс</w:t>
      </w:r>
      <w:r w:rsidR="00EF7F38">
        <w:rPr>
          <w:rFonts w:ascii="Times New Roman" w:eastAsia="Times New Roman" w:hAnsi="Times New Roman" w:cs="Times New Roman"/>
          <w:sz w:val="28"/>
          <w:szCs w:val="28"/>
          <w:lang w:eastAsia="ru-RU"/>
        </w:rPr>
        <w:t xml:space="preserve">отків </w:t>
      </w:r>
      <w:r w:rsidRPr="00CA1303">
        <w:rPr>
          <w:rFonts w:ascii="Times New Roman" w:eastAsia="Times New Roman" w:hAnsi="Times New Roman" w:cs="Times New Roman"/>
          <w:sz w:val="28"/>
          <w:szCs w:val="28"/>
          <w:lang w:eastAsia="ru-RU"/>
        </w:rPr>
        <w:t xml:space="preserve"> від переданих)..</w:t>
      </w:r>
    </w:p>
    <w:p w:rsidR="00FA07A7" w:rsidRPr="00CA1303" w:rsidRDefault="00FA07A7" w:rsidP="00FA07A7">
      <w:pPr>
        <w:spacing w:after="160" w:line="240" w:lineRule="atLeast"/>
        <w:ind w:firstLine="708"/>
        <w:contextualSpacing/>
        <w:jc w:val="both"/>
        <w:rPr>
          <w:rFonts w:ascii="Times New Roman" w:eastAsia="Calibri" w:hAnsi="Times New Roman" w:cs="Times New Roman"/>
          <w:sz w:val="28"/>
          <w:szCs w:val="28"/>
        </w:rPr>
      </w:pPr>
      <w:r w:rsidRPr="00CA1303">
        <w:rPr>
          <w:rFonts w:ascii="Times New Roman" w:eastAsia="Calibri" w:hAnsi="Times New Roman" w:cs="Times New Roman"/>
          <w:sz w:val="28"/>
          <w:szCs w:val="28"/>
        </w:rPr>
        <w:lastRenderedPageBreak/>
        <w:t>Крім того, за результатами документальних перевірок правомірності декларування бюджетного відшкодування зменшено від’ємне значення протягом 202</w:t>
      </w:r>
      <w:r w:rsidR="00B94C2A">
        <w:rPr>
          <w:rFonts w:ascii="Times New Roman" w:eastAsia="Calibri" w:hAnsi="Times New Roman" w:cs="Times New Roman"/>
          <w:sz w:val="28"/>
          <w:szCs w:val="28"/>
        </w:rPr>
        <w:t>5</w:t>
      </w:r>
      <w:r w:rsidRPr="00CA1303">
        <w:rPr>
          <w:rFonts w:ascii="Times New Roman" w:eastAsia="Calibri" w:hAnsi="Times New Roman" w:cs="Times New Roman"/>
          <w:sz w:val="28"/>
          <w:szCs w:val="28"/>
        </w:rPr>
        <w:t xml:space="preserve"> року в сумі </w:t>
      </w:r>
      <w:r w:rsidR="00AB7EB2">
        <w:rPr>
          <w:rFonts w:ascii="Times New Roman" w:eastAsia="Calibri" w:hAnsi="Times New Roman" w:cs="Times New Roman"/>
          <w:sz w:val="28"/>
          <w:szCs w:val="28"/>
        </w:rPr>
        <w:t>276,2</w:t>
      </w:r>
      <w:r w:rsidRPr="00CA1303">
        <w:rPr>
          <w:rFonts w:ascii="Times New Roman" w:eastAsia="Calibri" w:hAnsi="Times New Roman" w:cs="Times New Roman"/>
          <w:sz w:val="28"/>
          <w:szCs w:val="28"/>
        </w:rPr>
        <w:t xml:space="preserve"> </w:t>
      </w:r>
      <w:proofErr w:type="spellStart"/>
      <w:r w:rsidRPr="00CA1303">
        <w:rPr>
          <w:rFonts w:ascii="Times New Roman" w:eastAsia="Calibri" w:hAnsi="Times New Roman" w:cs="Times New Roman"/>
          <w:sz w:val="28"/>
          <w:szCs w:val="28"/>
        </w:rPr>
        <w:t>млн</w:t>
      </w:r>
      <w:proofErr w:type="spellEnd"/>
      <w:r w:rsidR="000B602D" w:rsidRPr="00CA1303">
        <w:rPr>
          <w:rFonts w:ascii="Times New Roman" w:eastAsia="Calibri" w:hAnsi="Times New Roman" w:cs="Times New Roman"/>
          <w:sz w:val="28"/>
          <w:szCs w:val="28"/>
        </w:rPr>
        <w:t xml:space="preserve"> </w:t>
      </w:r>
      <w:r w:rsidRPr="00CA1303">
        <w:rPr>
          <w:rFonts w:ascii="Times New Roman" w:eastAsia="Calibri" w:hAnsi="Times New Roman" w:cs="Times New Roman"/>
          <w:sz w:val="28"/>
          <w:szCs w:val="28"/>
        </w:rPr>
        <w:t xml:space="preserve"> гривень.</w:t>
      </w:r>
    </w:p>
    <w:p w:rsidR="00B14834" w:rsidRPr="00CA1303" w:rsidRDefault="00B14834" w:rsidP="00962CA3">
      <w:pPr>
        <w:spacing w:after="0" w:line="240" w:lineRule="auto"/>
        <w:ind w:firstLine="709"/>
        <w:jc w:val="both"/>
        <w:rPr>
          <w:rFonts w:ascii="Times New Roman" w:hAnsi="Times New Roman" w:cs="Times New Roman"/>
          <w:color w:val="000000"/>
          <w:sz w:val="28"/>
          <w:szCs w:val="28"/>
        </w:rPr>
      </w:pPr>
    </w:p>
    <w:p w:rsidR="008C2EDA" w:rsidRPr="00CA1303" w:rsidRDefault="00F17C09" w:rsidP="00F17C09">
      <w:pPr>
        <w:spacing w:after="0" w:line="240" w:lineRule="auto"/>
        <w:jc w:val="both"/>
        <w:rPr>
          <w:rFonts w:ascii="Times New Roman" w:eastAsia="Times New Roman" w:hAnsi="Times New Roman" w:cs="Times New Roman"/>
          <w:bCs/>
          <w:sz w:val="28"/>
          <w:szCs w:val="28"/>
          <w:lang w:eastAsia="ru-RU"/>
        </w:rPr>
      </w:pPr>
      <w:r w:rsidRPr="00CA1303">
        <w:rPr>
          <w:rFonts w:ascii="Times New Roman" w:eastAsia="Times New Roman" w:hAnsi="Times New Roman" w:cs="Times New Roman"/>
          <w:bCs/>
          <w:sz w:val="28"/>
          <w:szCs w:val="28"/>
          <w:lang w:eastAsia="ru-RU"/>
        </w:rPr>
        <w:t xml:space="preserve">  </w:t>
      </w:r>
      <w:r w:rsidR="00CD6BED">
        <w:rPr>
          <w:rFonts w:ascii="Times New Roman" w:eastAsia="Times New Roman" w:hAnsi="Times New Roman" w:cs="Times New Roman"/>
          <w:bCs/>
          <w:sz w:val="28"/>
          <w:szCs w:val="28"/>
          <w:lang w:eastAsia="ru-RU"/>
        </w:rPr>
        <w:t xml:space="preserve">   </w:t>
      </w:r>
      <w:r w:rsidRPr="00CA1303">
        <w:rPr>
          <w:rFonts w:ascii="Times New Roman" w:eastAsia="Times New Roman" w:hAnsi="Times New Roman" w:cs="Times New Roman"/>
          <w:bCs/>
          <w:sz w:val="28"/>
          <w:szCs w:val="28"/>
          <w:lang w:eastAsia="ru-RU"/>
        </w:rPr>
        <w:t xml:space="preserve">   У</w:t>
      </w:r>
      <w:r w:rsidR="008C2EDA" w:rsidRPr="00CA1303">
        <w:rPr>
          <w:rFonts w:ascii="Times New Roman" w:eastAsia="Times New Roman" w:hAnsi="Times New Roman" w:cs="Times New Roman"/>
          <w:bCs/>
          <w:sz w:val="28"/>
          <w:szCs w:val="28"/>
          <w:lang w:eastAsia="ru-RU"/>
        </w:rPr>
        <w:t xml:space="preserve"> 202</w:t>
      </w:r>
      <w:r w:rsidR="00B94C2A">
        <w:rPr>
          <w:rFonts w:ascii="Times New Roman" w:eastAsia="Times New Roman" w:hAnsi="Times New Roman" w:cs="Times New Roman"/>
          <w:bCs/>
          <w:sz w:val="28"/>
          <w:szCs w:val="28"/>
          <w:lang w:eastAsia="ru-RU"/>
        </w:rPr>
        <w:t>5</w:t>
      </w:r>
      <w:r w:rsidR="008C2EDA" w:rsidRPr="00CA1303">
        <w:rPr>
          <w:rFonts w:ascii="Times New Roman" w:eastAsia="Times New Roman" w:hAnsi="Times New Roman" w:cs="Times New Roman"/>
          <w:bCs/>
          <w:sz w:val="28"/>
          <w:szCs w:val="28"/>
          <w:lang w:eastAsia="ru-RU"/>
        </w:rPr>
        <w:t xml:space="preserve"> році складено </w:t>
      </w:r>
      <w:r w:rsidR="00204CD6">
        <w:rPr>
          <w:rFonts w:ascii="Times New Roman" w:eastAsia="Times New Roman" w:hAnsi="Times New Roman" w:cs="Times New Roman"/>
          <w:bCs/>
          <w:sz w:val="28"/>
          <w:szCs w:val="28"/>
          <w:lang w:eastAsia="ru-RU"/>
        </w:rPr>
        <w:t>6</w:t>
      </w:r>
      <w:r w:rsidR="008C2EDA" w:rsidRPr="00CA1303">
        <w:rPr>
          <w:rFonts w:ascii="Times New Roman" w:eastAsia="Times New Roman" w:hAnsi="Times New Roman" w:cs="Times New Roman"/>
          <w:bCs/>
          <w:sz w:val="28"/>
          <w:szCs w:val="28"/>
          <w:lang w:eastAsia="ru-RU"/>
        </w:rPr>
        <w:t xml:space="preserve"> протоколів</w:t>
      </w:r>
      <w:r w:rsidR="00AF3399" w:rsidRPr="00CA1303">
        <w:rPr>
          <w:rFonts w:ascii="Times New Roman" w:eastAsia="Times New Roman" w:hAnsi="Times New Roman" w:cs="Times New Roman"/>
          <w:bCs/>
          <w:sz w:val="28"/>
          <w:szCs w:val="28"/>
          <w:lang w:eastAsia="ru-RU"/>
        </w:rPr>
        <w:t xml:space="preserve"> </w:t>
      </w:r>
      <w:r w:rsidR="008C2EDA" w:rsidRPr="00CA1303">
        <w:rPr>
          <w:rFonts w:ascii="Times New Roman" w:eastAsia="Times New Roman" w:hAnsi="Times New Roman" w:cs="Times New Roman"/>
          <w:bCs/>
          <w:sz w:val="28"/>
          <w:szCs w:val="28"/>
          <w:lang w:eastAsia="ru-RU"/>
        </w:rPr>
        <w:t xml:space="preserve"> про адміністративне </w:t>
      </w:r>
      <w:r w:rsidR="00AF3399" w:rsidRPr="00CA1303">
        <w:rPr>
          <w:rFonts w:ascii="Times New Roman" w:eastAsia="Times New Roman" w:hAnsi="Times New Roman" w:cs="Times New Roman"/>
          <w:bCs/>
          <w:sz w:val="28"/>
          <w:szCs w:val="28"/>
          <w:lang w:eastAsia="ru-RU"/>
        </w:rPr>
        <w:t xml:space="preserve"> </w:t>
      </w:r>
      <w:r w:rsidR="008C2EDA" w:rsidRPr="00CA1303">
        <w:rPr>
          <w:rFonts w:ascii="Times New Roman" w:eastAsia="Times New Roman" w:hAnsi="Times New Roman" w:cs="Times New Roman"/>
          <w:bCs/>
          <w:sz w:val="28"/>
          <w:szCs w:val="28"/>
          <w:lang w:eastAsia="ru-RU"/>
        </w:rPr>
        <w:t>правопорушення</w:t>
      </w:r>
      <w:r w:rsidR="008C2EDA" w:rsidRPr="00CA1303">
        <w:rPr>
          <w:rFonts w:ascii="Times New Roman" w:eastAsia="Calibri" w:hAnsi="Times New Roman" w:cs="Times New Roman"/>
          <w:sz w:val="28"/>
          <w:szCs w:val="28"/>
          <w:lang w:eastAsia="ru-RU"/>
        </w:rPr>
        <w:t xml:space="preserve"> </w:t>
      </w:r>
      <w:r w:rsidR="00AF3399" w:rsidRPr="00CA1303">
        <w:rPr>
          <w:rFonts w:ascii="Times New Roman" w:eastAsia="Calibri" w:hAnsi="Times New Roman" w:cs="Times New Roman"/>
          <w:sz w:val="28"/>
          <w:szCs w:val="28"/>
          <w:lang w:eastAsia="ru-RU"/>
        </w:rPr>
        <w:t xml:space="preserve"> </w:t>
      </w:r>
      <w:r w:rsidR="008C2EDA" w:rsidRPr="00CA1303">
        <w:rPr>
          <w:rFonts w:ascii="Times New Roman" w:eastAsia="Calibri" w:hAnsi="Times New Roman" w:cs="Times New Roman"/>
          <w:sz w:val="28"/>
          <w:szCs w:val="28"/>
          <w:lang w:eastAsia="ru-RU"/>
        </w:rPr>
        <w:t xml:space="preserve">за результатами проведення позапланових документальних  </w:t>
      </w:r>
      <w:r w:rsidR="008C2EDA" w:rsidRPr="00CA1303">
        <w:rPr>
          <w:rFonts w:ascii="Times New Roman" w:eastAsia="Times New Roman" w:hAnsi="Times New Roman" w:cs="Times New Roman"/>
          <w:sz w:val="28"/>
          <w:szCs w:val="28"/>
          <w:lang w:eastAsia="ru-RU"/>
        </w:rPr>
        <w:t xml:space="preserve"> перевірок з питань оподаткування доходів нерезидентів. </w:t>
      </w:r>
    </w:p>
    <w:p w:rsidR="008C2EDA" w:rsidRPr="008C2EDA" w:rsidRDefault="00CD6BED" w:rsidP="008C2EDA">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rPr>
        <w:t xml:space="preserve">  </w:t>
      </w:r>
      <w:r w:rsidR="008C2EDA" w:rsidRPr="008C2EDA">
        <w:rPr>
          <w:rFonts w:ascii="Times New Roman" w:eastAsia="Times New Roman" w:hAnsi="Times New Roman" w:cs="Times New Roman"/>
          <w:noProof/>
          <w:sz w:val="28"/>
          <w:szCs w:val="28"/>
        </w:rPr>
        <w:t xml:space="preserve">Протягом </w:t>
      </w:r>
      <w:r w:rsidR="008C2EDA" w:rsidRPr="008C2EDA">
        <w:rPr>
          <w:rFonts w:ascii="Times New Roman" w:eastAsia="Calibri" w:hAnsi="Times New Roman" w:cs="Times New Roman"/>
          <w:sz w:val="28"/>
          <w:szCs w:val="28"/>
          <w:lang w:eastAsia="ru-RU"/>
        </w:rPr>
        <w:t>202</w:t>
      </w:r>
      <w:r w:rsidR="00B94C2A">
        <w:rPr>
          <w:rFonts w:ascii="Times New Roman" w:eastAsia="Calibri" w:hAnsi="Times New Roman" w:cs="Times New Roman"/>
          <w:sz w:val="28"/>
          <w:szCs w:val="28"/>
          <w:lang w:eastAsia="ru-RU"/>
        </w:rPr>
        <w:t>5</w:t>
      </w:r>
      <w:r w:rsidR="008C2EDA" w:rsidRPr="008C2EDA">
        <w:rPr>
          <w:rFonts w:ascii="Times New Roman" w:eastAsia="Calibri" w:hAnsi="Times New Roman" w:cs="Times New Roman"/>
          <w:sz w:val="28"/>
          <w:szCs w:val="28"/>
          <w:lang w:eastAsia="ru-RU"/>
        </w:rPr>
        <w:t xml:space="preserve"> року</w:t>
      </w:r>
      <w:r w:rsidR="008C2EDA" w:rsidRPr="008C2EDA">
        <w:rPr>
          <w:rFonts w:ascii="Times New Roman" w:eastAsia="Times New Roman" w:hAnsi="Times New Roman" w:cs="Times New Roman"/>
          <w:sz w:val="28"/>
          <w:szCs w:val="28"/>
          <w:lang w:eastAsia="ru-RU"/>
        </w:rPr>
        <w:t xml:space="preserve"> </w:t>
      </w:r>
      <w:r w:rsidR="008C2EDA" w:rsidRPr="008C2EDA">
        <w:rPr>
          <w:rFonts w:ascii="Times New Roman" w:eastAsia="Times New Roman" w:hAnsi="Times New Roman" w:cs="Times New Roman"/>
          <w:noProof/>
          <w:sz w:val="28"/>
          <w:szCs w:val="28"/>
          <w:lang w:eastAsia="ru-RU"/>
        </w:rPr>
        <w:t xml:space="preserve">проводилось відпрацювання </w:t>
      </w:r>
      <w:r w:rsidR="00204CD6">
        <w:rPr>
          <w:rFonts w:ascii="Times New Roman" w:eastAsia="Times New Roman" w:hAnsi="Times New Roman" w:cs="Times New Roman"/>
          <w:noProof/>
          <w:sz w:val="28"/>
          <w:szCs w:val="28"/>
          <w:lang w:eastAsia="ru-RU"/>
        </w:rPr>
        <w:t>406</w:t>
      </w:r>
      <w:r w:rsidR="008C2EDA" w:rsidRPr="008C2EDA">
        <w:rPr>
          <w:rFonts w:ascii="Times New Roman" w:eastAsia="Times New Roman" w:hAnsi="Times New Roman" w:cs="Times New Roman"/>
          <w:noProof/>
          <w:sz w:val="28"/>
          <w:szCs w:val="28"/>
          <w:lang w:eastAsia="ru-RU"/>
        </w:rPr>
        <w:t xml:space="preserve"> суб’єктів господарювання, якими задекларовано контрольовані операції за </w:t>
      </w:r>
      <w:r w:rsidR="008C2EDA" w:rsidRPr="00204CD6">
        <w:rPr>
          <w:rFonts w:ascii="Times New Roman" w:eastAsia="Times New Roman" w:hAnsi="Times New Roman" w:cs="Times New Roman"/>
          <w:noProof/>
          <w:sz w:val="28"/>
          <w:szCs w:val="28"/>
          <w:lang w:eastAsia="ru-RU"/>
        </w:rPr>
        <w:t>2022-202</w:t>
      </w:r>
      <w:r w:rsidR="00204CD6">
        <w:rPr>
          <w:rFonts w:ascii="Times New Roman" w:eastAsia="Times New Roman" w:hAnsi="Times New Roman" w:cs="Times New Roman"/>
          <w:noProof/>
          <w:sz w:val="28"/>
          <w:szCs w:val="28"/>
          <w:lang w:eastAsia="ru-RU"/>
        </w:rPr>
        <w:t>4</w:t>
      </w:r>
      <w:r w:rsidR="008C2EDA" w:rsidRPr="008C2EDA">
        <w:rPr>
          <w:rFonts w:ascii="Times New Roman" w:eastAsia="Times New Roman" w:hAnsi="Times New Roman" w:cs="Times New Roman"/>
          <w:noProof/>
          <w:sz w:val="28"/>
          <w:szCs w:val="28"/>
          <w:lang w:eastAsia="ru-RU"/>
        </w:rPr>
        <w:t xml:space="preserve"> роки на загальну суму </w:t>
      </w:r>
      <w:r w:rsidR="00204CD6">
        <w:rPr>
          <w:rFonts w:ascii="Times New Roman" w:eastAsia="Times New Roman" w:hAnsi="Times New Roman" w:cs="Times New Roman"/>
          <w:noProof/>
          <w:sz w:val="28"/>
          <w:szCs w:val="28"/>
          <w:lang w:eastAsia="ru-RU"/>
        </w:rPr>
        <w:t>63785,4</w:t>
      </w:r>
      <w:r w:rsidR="008C2EDA" w:rsidRPr="008C2EDA">
        <w:rPr>
          <w:rFonts w:ascii="Times New Roman" w:eastAsia="Times New Roman" w:hAnsi="Times New Roman" w:cs="Times New Roman"/>
          <w:noProof/>
          <w:sz w:val="28"/>
          <w:szCs w:val="28"/>
          <w:lang w:eastAsia="ru-RU"/>
        </w:rPr>
        <w:t> млн</w:t>
      </w:r>
      <w:r w:rsidR="00753FC9">
        <w:rPr>
          <w:rFonts w:ascii="Times New Roman" w:eastAsia="Times New Roman" w:hAnsi="Times New Roman" w:cs="Times New Roman"/>
          <w:noProof/>
          <w:sz w:val="28"/>
          <w:szCs w:val="28"/>
          <w:lang w:eastAsia="ru-RU"/>
        </w:rPr>
        <w:t xml:space="preserve"> </w:t>
      </w:r>
      <w:r w:rsidR="008C2EDA" w:rsidRPr="008C2EDA">
        <w:rPr>
          <w:rFonts w:ascii="Times New Roman" w:eastAsia="Times New Roman" w:hAnsi="Times New Roman" w:cs="Times New Roman"/>
          <w:noProof/>
          <w:sz w:val="28"/>
          <w:szCs w:val="28"/>
          <w:lang w:eastAsia="ru-RU"/>
        </w:rPr>
        <w:t>гр</w:t>
      </w:r>
      <w:r w:rsidR="00753FC9">
        <w:rPr>
          <w:rFonts w:ascii="Times New Roman" w:eastAsia="Times New Roman" w:hAnsi="Times New Roman" w:cs="Times New Roman"/>
          <w:noProof/>
          <w:sz w:val="28"/>
          <w:szCs w:val="28"/>
          <w:lang w:eastAsia="ru-RU"/>
        </w:rPr>
        <w:t>ивень.</w:t>
      </w:r>
      <w:r w:rsidR="008C2EDA" w:rsidRPr="008C2EDA">
        <w:rPr>
          <w:rFonts w:ascii="Times New Roman" w:eastAsia="Times New Roman" w:hAnsi="Times New Roman" w:cs="Times New Roman"/>
          <w:sz w:val="28"/>
          <w:szCs w:val="28"/>
          <w:lang w:eastAsia="ru-RU"/>
        </w:rPr>
        <w:t xml:space="preserve"> </w:t>
      </w:r>
    </w:p>
    <w:p w:rsidR="008C2EDA" w:rsidRPr="008C2EDA" w:rsidRDefault="00CD6BED" w:rsidP="008C2EDA">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rPr>
        <w:t xml:space="preserve">  </w:t>
      </w:r>
      <w:r w:rsidR="008C2EDA" w:rsidRPr="008C2EDA">
        <w:rPr>
          <w:rFonts w:ascii="Times New Roman" w:eastAsia="Times New Roman" w:hAnsi="Times New Roman" w:cs="Times New Roman"/>
          <w:noProof/>
          <w:sz w:val="28"/>
          <w:szCs w:val="28"/>
        </w:rPr>
        <w:t xml:space="preserve">Протягом  </w:t>
      </w:r>
      <w:r w:rsidR="008C2EDA" w:rsidRPr="008C2EDA">
        <w:rPr>
          <w:rFonts w:ascii="Times New Roman" w:eastAsia="Calibri" w:hAnsi="Times New Roman" w:cs="Times New Roman"/>
          <w:sz w:val="28"/>
          <w:szCs w:val="28"/>
          <w:lang w:eastAsia="ru-RU"/>
        </w:rPr>
        <w:t>202</w:t>
      </w:r>
      <w:r w:rsidR="00B94C2A">
        <w:rPr>
          <w:rFonts w:ascii="Times New Roman" w:eastAsia="Calibri" w:hAnsi="Times New Roman" w:cs="Times New Roman"/>
          <w:sz w:val="28"/>
          <w:szCs w:val="28"/>
          <w:lang w:eastAsia="ru-RU"/>
        </w:rPr>
        <w:t>5</w:t>
      </w:r>
      <w:r w:rsidR="008C2EDA" w:rsidRPr="008C2EDA">
        <w:rPr>
          <w:rFonts w:ascii="Times New Roman" w:eastAsia="Calibri" w:hAnsi="Times New Roman" w:cs="Times New Roman"/>
          <w:sz w:val="28"/>
          <w:szCs w:val="28"/>
          <w:lang w:eastAsia="ru-RU"/>
        </w:rPr>
        <w:t xml:space="preserve"> року</w:t>
      </w:r>
      <w:r w:rsidR="008C2EDA" w:rsidRPr="008C2EDA">
        <w:rPr>
          <w:rFonts w:ascii="Times New Roman" w:eastAsia="Times New Roman" w:hAnsi="Times New Roman" w:cs="Times New Roman"/>
          <w:sz w:val="28"/>
          <w:szCs w:val="28"/>
          <w:lang w:eastAsia="ru-RU"/>
        </w:rPr>
        <w:t xml:space="preserve"> направлено запити </w:t>
      </w:r>
      <w:r w:rsidR="00204CD6">
        <w:rPr>
          <w:rFonts w:ascii="Times New Roman" w:eastAsia="Times New Roman" w:hAnsi="Times New Roman" w:cs="Times New Roman"/>
          <w:sz w:val="28"/>
          <w:szCs w:val="28"/>
          <w:lang w:eastAsia="ru-RU"/>
        </w:rPr>
        <w:t>104</w:t>
      </w:r>
      <w:r w:rsidR="008C2EDA" w:rsidRPr="008C2EDA">
        <w:rPr>
          <w:rFonts w:ascii="Times New Roman" w:eastAsia="Times New Roman" w:hAnsi="Times New Roman" w:cs="Times New Roman"/>
          <w:sz w:val="28"/>
          <w:szCs w:val="28"/>
          <w:lang w:eastAsia="ru-RU"/>
        </w:rPr>
        <w:t xml:space="preserve"> </w:t>
      </w:r>
      <w:r w:rsidR="008C2EDA" w:rsidRPr="008C2EDA">
        <w:rPr>
          <w:rFonts w:ascii="Times New Roman" w:eastAsia="Times New Roman" w:hAnsi="Times New Roman" w:cs="Times New Roman"/>
          <w:noProof/>
          <w:sz w:val="28"/>
          <w:szCs w:val="28"/>
          <w:lang w:eastAsia="ru-RU"/>
        </w:rPr>
        <w:t>суб’єктам господарювання</w:t>
      </w:r>
      <w:r w:rsidR="008C2EDA" w:rsidRPr="008C2EDA">
        <w:rPr>
          <w:rFonts w:ascii="Times New Roman" w:eastAsia="Times New Roman" w:hAnsi="Times New Roman" w:cs="Times New Roman"/>
          <w:sz w:val="28"/>
          <w:szCs w:val="28"/>
          <w:lang w:eastAsia="ru-RU"/>
        </w:rPr>
        <w:t xml:space="preserve">, в т.ч. з питань ризику неподання звіту про контрольовані операції, ризику </w:t>
      </w:r>
      <w:proofErr w:type="spellStart"/>
      <w:r w:rsidR="008C2EDA" w:rsidRPr="008C2EDA">
        <w:rPr>
          <w:rFonts w:ascii="Times New Roman" w:eastAsia="Times New Roman" w:hAnsi="Times New Roman" w:cs="Times New Roman"/>
          <w:sz w:val="28"/>
          <w:szCs w:val="28"/>
          <w:lang w:eastAsia="ru-RU"/>
        </w:rPr>
        <w:t>невключення</w:t>
      </w:r>
      <w:proofErr w:type="spellEnd"/>
      <w:r w:rsidR="008C2EDA" w:rsidRPr="008C2EDA">
        <w:rPr>
          <w:rFonts w:ascii="Times New Roman" w:eastAsia="Times New Roman" w:hAnsi="Times New Roman" w:cs="Times New Roman"/>
          <w:sz w:val="28"/>
          <w:szCs w:val="28"/>
          <w:lang w:eastAsia="ru-RU"/>
        </w:rPr>
        <w:t xml:space="preserve"> до звітів про контрольовані операції усіх сум, надання недостовірної інформації у повідомленні про участь у МГК.</w:t>
      </w:r>
    </w:p>
    <w:p w:rsidR="008C2EDA" w:rsidRPr="008C2EDA" w:rsidRDefault="00CD6BED" w:rsidP="008C2EDA">
      <w:pPr>
        <w:widowControl w:val="0"/>
        <w:autoSpaceDE w:val="0"/>
        <w:autoSpaceDN w:val="0"/>
        <w:adjustRightInd w:val="0"/>
        <w:spacing w:after="0" w:line="240" w:lineRule="atLeast"/>
        <w:ind w:firstLine="426"/>
        <w:jc w:val="both"/>
        <w:textAlignment w:val="baseline"/>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8C2EDA" w:rsidRPr="008C2EDA">
        <w:rPr>
          <w:rFonts w:ascii="Times New Roman" w:eastAsia="Times New Roman" w:hAnsi="Times New Roman" w:cs="Times New Roman"/>
          <w:sz w:val="28"/>
          <w:szCs w:val="28"/>
          <w:lang w:eastAsia="zh-CN"/>
        </w:rPr>
        <w:t>Протягом 202</w:t>
      </w:r>
      <w:r w:rsidR="00B94C2A">
        <w:rPr>
          <w:rFonts w:ascii="Times New Roman" w:eastAsia="Times New Roman" w:hAnsi="Times New Roman" w:cs="Times New Roman"/>
          <w:sz w:val="28"/>
          <w:szCs w:val="28"/>
          <w:lang w:eastAsia="zh-CN"/>
        </w:rPr>
        <w:t>5</w:t>
      </w:r>
      <w:r w:rsidR="008C2EDA" w:rsidRPr="008C2EDA">
        <w:rPr>
          <w:rFonts w:ascii="Times New Roman" w:eastAsia="Times New Roman" w:hAnsi="Times New Roman" w:cs="Times New Roman"/>
          <w:sz w:val="28"/>
          <w:szCs w:val="28"/>
          <w:lang w:eastAsia="zh-CN"/>
        </w:rPr>
        <w:t xml:space="preserve"> року за результатами проведеного моніторингу цін в контрольованих операціях, направлення запитів, проведення робочих зустрічей та аналізу документації з трансфертного ціноутворення </w:t>
      </w:r>
      <w:r w:rsidR="00204CD6">
        <w:rPr>
          <w:rFonts w:ascii="Times New Roman" w:eastAsia="Times New Roman" w:hAnsi="Times New Roman" w:cs="Times New Roman"/>
          <w:sz w:val="28"/>
          <w:szCs w:val="28"/>
          <w:lang w:eastAsia="zh-CN"/>
        </w:rPr>
        <w:t>29</w:t>
      </w:r>
      <w:r w:rsidR="008C2EDA" w:rsidRPr="008C2EDA">
        <w:rPr>
          <w:rFonts w:ascii="Times New Roman" w:eastAsia="Times New Roman" w:hAnsi="Times New Roman" w:cs="Times New Roman"/>
          <w:sz w:val="28"/>
          <w:szCs w:val="28"/>
          <w:lang w:eastAsia="zh-CN"/>
        </w:rPr>
        <w:t xml:space="preserve"> СГ проведено самостійне коригування цін в контрольованих операцій на загальну суму </w:t>
      </w:r>
      <w:r w:rsidR="00204CD6">
        <w:rPr>
          <w:rFonts w:ascii="Times New Roman" w:eastAsia="Times New Roman" w:hAnsi="Times New Roman" w:cs="Times New Roman"/>
          <w:sz w:val="28"/>
          <w:szCs w:val="28"/>
          <w:lang w:eastAsia="zh-CN"/>
        </w:rPr>
        <w:t>296,2</w:t>
      </w:r>
      <w:r w:rsidR="008C2EDA" w:rsidRPr="008C2EDA">
        <w:rPr>
          <w:rFonts w:ascii="Times New Roman" w:eastAsia="Times New Roman" w:hAnsi="Times New Roman" w:cs="Times New Roman"/>
          <w:sz w:val="28"/>
          <w:szCs w:val="28"/>
          <w:lang w:eastAsia="zh-CN"/>
        </w:rPr>
        <w:t xml:space="preserve"> </w:t>
      </w:r>
      <w:proofErr w:type="spellStart"/>
      <w:r w:rsidR="008C2EDA" w:rsidRPr="008C2EDA">
        <w:rPr>
          <w:rFonts w:ascii="Times New Roman" w:eastAsia="Times New Roman" w:hAnsi="Times New Roman" w:cs="Times New Roman"/>
          <w:sz w:val="28"/>
          <w:szCs w:val="28"/>
          <w:lang w:eastAsia="zh-CN"/>
        </w:rPr>
        <w:t>млн</w:t>
      </w:r>
      <w:proofErr w:type="spellEnd"/>
      <w:r w:rsidR="008C2EDA" w:rsidRPr="008C2EDA">
        <w:rPr>
          <w:rFonts w:ascii="Times New Roman" w:eastAsia="Times New Roman" w:hAnsi="Times New Roman" w:cs="Times New Roman"/>
          <w:sz w:val="28"/>
          <w:szCs w:val="28"/>
          <w:lang w:eastAsia="zh-CN"/>
        </w:rPr>
        <w:t xml:space="preserve"> </w:t>
      </w:r>
      <w:proofErr w:type="spellStart"/>
      <w:r w:rsidR="008C2EDA" w:rsidRPr="008C2EDA">
        <w:rPr>
          <w:rFonts w:ascii="Times New Roman" w:eastAsia="Times New Roman" w:hAnsi="Times New Roman" w:cs="Times New Roman"/>
          <w:sz w:val="28"/>
          <w:szCs w:val="28"/>
          <w:lang w:eastAsia="zh-CN"/>
        </w:rPr>
        <w:t>грн</w:t>
      </w:r>
      <w:proofErr w:type="spellEnd"/>
      <w:r w:rsidR="008C2EDA" w:rsidRPr="008C2EDA">
        <w:rPr>
          <w:rFonts w:ascii="Times New Roman" w:eastAsia="Times New Roman" w:hAnsi="Times New Roman" w:cs="Times New Roman"/>
          <w:sz w:val="28"/>
          <w:szCs w:val="28"/>
          <w:lang w:eastAsia="zh-CN"/>
        </w:rPr>
        <w:t xml:space="preserve">, за рахунок чого забезпечено додаткові надходження до бюджету з податку на прибуток у розмірі </w:t>
      </w:r>
      <w:r w:rsidR="00204CD6">
        <w:rPr>
          <w:rFonts w:ascii="Times New Roman" w:eastAsia="Times New Roman" w:hAnsi="Times New Roman" w:cs="Times New Roman"/>
          <w:sz w:val="28"/>
          <w:szCs w:val="28"/>
          <w:lang w:eastAsia="zh-CN"/>
        </w:rPr>
        <w:t>18,</w:t>
      </w:r>
      <w:r w:rsidR="008C2EDA" w:rsidRPr="00204CD6">
        <w:rPr>
          <w:rFonts w:ascii="Times New Roman" w:eastAsia="Times New Roman" w:hAnsi="Times New Roman" w:cs="Times New Roman"/>
          <w:sz w:val="28"/>
          <w:szCs w:val="28"/>
          <w:lang w:eastAsia="zh-CN"/>
        </w:rPr>
        <w:t>2</w:t>
      </w:r>
      <w:r w:rsidR="008C2EDA" w:rsidRPr="008C2EDA">
        <w:rPr>
          <w:rFonts w:ascii="Times New Roman" w:eastAsia="Times New Roman" w:hAnsi="Times New Roman" w:cs="Times New Roman"/>
          <w:sz w:val="28"/>
          <w:szCs w:val="28"/>
          <w:lang w:eastAsia="zh-CN"/>
        </w:rPr>
        <w:t xml:space="preserve"> </w:t>
      </w:r>
      <w:proofErr w:type="spellStart"/>
      <w:r w:rsidR="008C2EDA" w:rsidRPr="008C2EDA">
        <w:rPr>
          <w:rFonts w:ascii="Times New Roman" w:eastAsia="Times New Roman" w:hAnsi="Times New Roman" w:cs="Times New Roman"/>
          <w:sz w:val="28"/>
          <w:szCs w:val="28"/>
          <w:lang w:eastAsia="zh-CN"/>
        </w:rPr>
        <w:t>млн</w:t>
      </w:r>
      <w:proofErr w:type="spellEnd"/>
      <w:r w:rsidR="00753FC9">
        <w:rPr>
          <w:rFonts w:ascii="Times New Roman" w:eastAsia="Times New Roman" w:hAnsi="Times New Roman" w:cs="Times New Roman"/>
          <w:sz w:val="28"/>
          <w:szCs w:val="28"/>
          <w:lang w:eastAsia="zh-CN"/>
        </w:rPr>
        <w:t xml:space="preserve"> </w:t>
      </w:r>
      <w:proofErr w:type="spellStart"/>
      <w:r w:rsidR="00753FC9">
        <w:rPr>
          <w:rFonts w:ascii="Times New Roman" w:eastAsia="Times New Roman" w:hAnsi="Times New Roman" w:cs="Times New Roman"/>
          <w:sz w:val="28"/>
          <w:szCs w:val="28"/>
          <w:lang w:eastAsia="zh-CN"/>
        </w:rPr>
        <w:t>грн</w:t>
      </w:r>
      <w:proofErr w:type="spellEnd"/>
      <w:r w:rsidR="00753FC9">
        <w:rPr>
          <w:rFonts w:ascii="Times New Roman" w:eastAsia="Times New Roman" w:hAnsi="Times New Roman" w:cs="Times New Roman"/>
          <w:sz w:val="28"/>
          <w:szCs w:val="28"/>
          <w:lang w:eastAsia="zh-CN"/>
        </w:rPr>
        <w:t xml:space="preserve"> </w:t>
      </w:r>
      <w:r w:rsidR="008C2EDA" w:rsidRPr="008C2EDA">
        <w:rPr>
          <w:rFonts w:ascii="Times New Roman" w:eastAsia="Times New Roman" w:hAnsi="Times New Roman" w:cs="Times New Roman"/>
          <w:sz w:val="28"/>
          <w:szCs w:val="28"/>
          <w:lang w:eastAsia="zh-CN"/>
        </w:rPr>
        <w:t xml:space="preserve"> та зменшено збитки на суму </w:t>
      </w:r>
      <w:r w:rsidR="008C2EDA" w:rsidRPr="00204CD6">
        <w:rPr>
          <w:rFonts w:ascii="Times New Roman" w:eastAsia="Times New Roman" w:hAnsi="Times New Roman" w:cs="Times New Roman"/>
          <w:sz w:val="28"/>
          <w:szCs w:val="28"/>
          <w:lang w:eastAsia="zh-CN"/>
        </w:rPr>
        <w:t>1</w:t>
      </w:r>
      <w:r w:rsidR="00DD5BAB">
        <w:rPr>
          <w:rFonts w:ascii="Times New Roman" w:eastAsia="Times New Roman" w:hAnsi="Times New Roman" w:cs="Times New Roman"/>
          <w:sz w:val="28"/>
          <w:szCs w:val="28"/>
          <w:lang w:eastAsia="zh-CN"/>
        </w:rPr>
        <w:t>73,9</w:t>
      </w:r>
      <w:r w:rsidR="008C2EDA" w:rsidRPr="008C2EDA">
        <w:rPr>
          <w:rFonts w:ascii="Times New Roman" w:eastAsia="Times New Roman" w:hAnsi="Times New Roman" w:cs="Times New Roman"/>
          <w:sz w:val="28"/>
          <w:szCs w:val="28"/>
          <w:lang w:eastAsia="zh-CN"/>
        </w:rPr>
        <w:t xml:space="preserve"> </w:t>
      </w:r>
      <w:proofErr w:type="spellStart"/>
      <w:r w:rsidR="008C2EDA" w:rsidRPr="008C2EDA">
        <w:rPr>
          <w:rFonts w:ascii="Times New Roman" w:eastAsia="Times New Roman" w:hAnsi="Times New Roman" w:cs="Times New Roman"/>
          <w:sz w:val="28"/>
          <w:szCs w:val="28"/>
          <w:lang w:eastAsia="zh-CN"/>
        </w:rPr>
        <w:t>млн</w:t>
      </w:r>
      <w:proofErr w:type="spellEnd"/>
      <w:r w:rsidR="008C2EDA" w:rsidRPr="008C2EDA">
        <w:rPr>
          <w:rFonts w:ascii="Times New Roman" w:eastAsia="Times New Roman" w:hAnsi="Times New Roman" w:cs="Times New Roman"/>
          <w:sz w:val="28"/>
          <w:szCs w:val="28"/>
          <w:lang w:eastAsia="zh-CN"/>
        </w:rPr>
        <w:t xml:space="preserve"> гр</w:t>
      </w:r>
      <w:r w:rsidR="00753FC9">
        <w:rPr>
          <w:rFonts w:ascii="Times New Roman" w:eastAsia="Times New Roman" w:hAnsi="Times New Roman" w:cs="Times New Roman"/>
          <w:sz w:val="28"/>
          <w:szCs w:val="28"/>
          <w:lang w:eastAsia="zh-CN"/>
        </w:rPr>
        <w:t>ивень.</w:t>
      </w:r>
    </w:p>
    <w:p w:rsidR="008C2EDA" w:rsidRPr="008C2EDA" w:rsidRDefault="00CD6BED" w:rsidP="008C2EDA">
      <w:pPr>
        <w:widowControl w:val="0"/>
        <w:autoSpaceDE w:val="0"/>
        <w:autoSpaceDN w:val="0"/>
        <w:adjustRightInd w:val="0"/>
        <w:spacing w:after="0" w:line="240" w:lineRule="atLeast"/>
        <w:ind w:firstLine="426"/>
        <w:jc w:val="both"/>
        <w:textAlignment w:val="baseline"/>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8C2EDA" w:rsidRPr="008C2EDA">
        <w:rPr>
          <w:rFonts w:ascii="Times New Roman" w:eastAsia="Times New Roman" w:hAnsi="Times New Roman" w:cs="Times New Roman"/>
          <w:sz w:val="28"/>
          <w:szCs w:val="28"/>
          <w:lang w:eastAsia="zh-CN"/>
        </w:rPr>
        <w:t>Протягом 202</w:t>
      </w:r>
      <w:r w:rsidR="00B94C2A">
        <w:rPr>
          <w:rFonts w:ascii="Times New Roman" w:eastAsia="Times New Roman" w:hAnsi="Times New Roman" w:cs="Times New Roman"/>
          <w:sz w:val="28"/>
          <w:szCs w:val="28"/>
          <w:lang w:eastAsia="zh-CN"/>
        </w:rPr>
        <w:t>5</w:t>
      </w:r>
      <w:r w:rsidR="008C2EDA" w:rsidRPr="008C2EDA">
        <w:rPr>
          <w:rFonts w:ascii="Times New Roman" w:eastAsia="Times New Roman" w:hAnsi="Times New Roman" w:cs="Times New Roman"/>
          <w:sz w:val="28"/>
          <w:szCs w:val="28"/>
          <w:lang w:eastAsia="zh-CN"/>
        </w:rPr>
        <w:t xml:space="preserve"> року за результатами  аналізу звітів про контрольовані операції по найбільшим ризикам до ДПС направлено аналітичні матеріали та ініційовано направлення </w:t>
      </w:r>
      <w:r w:rsidR="00DD5BAB">
        <w:rPr>
          <w:rFonts w:ascii="Times New Roman" w:eastAsia="Times New Roman" w:hAnsi="Times New Roman" w:cs="Times New Roman"/>
          <w:sz w:val="28"/>
          <w:szCs w:val="28"/>
          <w:lang w:eastAsia="zh-CN"/>
        </w:rPr>
        <w:t>10</w:t>
      </w:r>
      <w:r w:rsidR="008C2EDA" w:rsidRPr="008C2EDA">
        <w:rPr>
          <w:rFonts w:ascii="Times New Roman" w:eastAsia="Times New Roman" w:hAnsi="Times New Roman" w:cs="Times New Roman"/>
          <w:sz w:val="28"/>
          <w:szCs w:val="28"/>
          <w:lang w:eastAsia="zh-CN"/>
        </w:rPr>
        <w:t xml:space="preserve"> запитів до платників на отримання документації/додаткової інформації до документації з трансфертного ціноутворення. </w:t>
      </w:r>
    </w:p>
    <w:p w:rsidR="008C2EDA" w:rsidRPr="008C2EDA" w:rsidRDefault="00CD6BED" w:rsidP="008C2ED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2EDA" w:rsidRPr="008C2EDA">
        <w:rPr>
          <w:rFonts w:ascii="Times New Roman" w:eastAsia="Times New Roman" w:hAnsi="Times New Roman" w:cs="Times New Roman"/>
          <w:sz w:val="28"/>
          <w:szCs w:val="28"/>
          <w:lang w:eastAsia="ru-RU"/>
        </w:rPr>
        <w:t>Проводиться постійний моніторинг звітів про контрольовані операції на предмет включення до звітів інформації про всі здійснені контрольовані операції.</w:t>
      </w:r>
    </w:p>
    <w:p w:rsidR="008C2EDA" w:rsidRPr="008C2EDA" w:rsidRDefault="008C2EDA" w:rsidP="008C2EDA">
      <w:pPr>
        <w:spacing w:after="0" w:line="240" w:lineRule="auto"/>
        <w:ind w:firstLine="708"/>
        <w:jc w:val="both"/>
        <w:rPr>
          <w:rFonts w:ascii="Times New Roman" w:eastAsia="Times New Roman" w:hAnsi="Times New Roman" w:cs="Times New Roman"/>
          <w:sz w:val="28"/>
          <w:szCs w:val="24"/>
          <w:lang w:eastAsia="ru-RU"/>
        </w:rPr>
      </w:pPr>
      <w:r w:rsidRPr="008C2EDA">
        <w:rPr>
          <w:rFonts w:ascii="Times New Roman" w:eastAsia="Times New Roman" w:hAnsi="Times New Roman" w:cs="Times New Roman"/>
          <w:sz w:val="28"/>
          <w:szCs w:val="28"/>
          <w:lang w:eastAsia="ru-RU"/>
        </w:rPr>
        <w:t>Протягом 202</w:t>
      </w:r>
      <w:r w:rsidR="0081444F">
        <w:rPr>
          <w:rFonts w:ascii="Times New Roman" w:eastAsia="Times New Roman" w:hAnsi="Times New Roman" w:cs="Times New Roman"/>
          <w:sz w:val="28"/>
          <w:szCs w:val="28"/>
          <w:lang w:eastAsia="ru-RU"/>
        </w:rPr>
        <w:t>5</w:t>
      </w:r>
      <w:r w:rsidRPr="008C2EDA">
        <w:rPr>
          <w:rFonts w:ascii="Times New Roman" w:eastAsia="Times New Roman" w:hAnsi="Times New Roman" w:cs="Times New Roman"/>
          <w:sz w:val="28"/>
          <w:szCs w:val="28"/>
          <w:lang w:eastAsia="ru-RU"/>
        </w:rPr>
        <w:t xml:space="preserve"> року розпочато позапланову документальну виїзну перевірку </w:t>
      </w:r>
      <w:r w:rsidRPr="00DD5BAB">
        <w:rPr>
          <w:rFonts w:ascii="Times New Roman" w:eastAsia="Times New Roman" w:hAnsi="Times New Roman" w:cs="Times New Roman"/>
          <w:sz w:val="28"/>
          <w:szCs w:val="28"/>
          <w:lang w:val="ru-RU" w:eastAsia="ru-RU"/>
        </w:rPr>
        <w:t>1</w:t>
      </w:r>
      <w:r w:rsidRPr="008C2EDA">
        <w:rPr>
          <w:rFonts w:ascii="Times New Roman" w:eastAsia="Times New Roman" w:hAnsi="Times New Roman" w:cs="Times New Roman"/>
          <w:sz w:val="28"/>
          <w:szCs w:val="28"/>
          <w:lang w:val="ru-RU" w:eastAsia="ru-RU"/>
        </w:rPr>
        <w:t xml:space="preserve"> </w:t>
      </w:r>
      <w:r w:rsidRPr="008C2EDA">
        <w:rPr>
          <w:rFonts w:ascii="Times New Roman" w:eastAsia="Times New Roman" w:hAnsi="Times New Roman" w:cs="Times New Roman"/>
          <w:sz w:val="28"/>
          <w:szCs w:val="28"/>
          <w:lang w:eastAsia="ru-RU"/>
        </w:rPr>
        <w:t xml:space="preserve">СГ з питань дотримання  принципу «витягнутої руки» в контрольованих операціях та завершено позапланові документальні перевірки по </w:t>
      </w:r>
      <w:r w:rsidR="0019221D">
        <w:rPr>
          <w:rFonts w:ascii="Times New Roman" w:eastAsia="Times New Roman" w:hAnsi="Times New Roman" w:cs="Times New Roman"/>
          <w:sz w:val="28"/>
          <w:szCs w:val="28"/>
          <w:lang w:eastAsia="ru-RU"/>
        </w:rPr>
        <w:t>28</w:t>
      </w:r>
      <w:r w:rsidRPr="008C2EDA">
        <w:rPr>
          <w:rFonts w:ascii="Times New Roman" w:eastAsia="Times New Roman" w:hAnsi="Times New Roman" w:cs="Times New Roman"/>
          <w:sz w:val="28"/>
          <w:szCs w:val="28"/>
          <w:lang w:eastAsia="ru-RU"/>
        </w:rPr>
        <w:t xml:space="preserve"> СГ </w:t>
      </w:r>
      <w:r w:rsidRPr="008C2EDA">
        <w:rPr>
          <w:rFonts w:ascii="Times New Roman" w:eastAsia="Times New Roman" w:hAnsi="Times New Roman" w:cs="Times New Roman"/>
          <w:noProof/>
          <w:sz w:val="28"/>
          <w:szCs w:val="28"/>
          <w:lang w:val="ru-RU" w:eastAsia="ru-RU"/>
        </w:rPr>
        <w:t xml:space="preserve">щодо виявлених фактів неподання (несвоєчасного подання) звітів про контрольовані операції, невключення контрольованих операцій у звіти про КО, неподання документації з трансфертного ціноутворення </w:t>
      </w:r>
      <w:r w:rsidRPr="008C2EDA">
        <w:rPr>
          <w:rFonts w:ascii="Times New Roman" w:eastAsia="Times New Roman" w:hAnsi="Times New Roman" w:cs="Times New Roman"/>
          <w:sz w:val="28"/>
          <w:szCs w:val="28"/>
          <w:lang w:eastAsia="ru-RU"/>
        </w:rPr>
        <w:t xml:space="preserve">та повідомлень про участь в міжнародній групі компаній. </w:t>
      </w:r>
      <w:r w:rsidRPr="008C2EDA">
        <w:rPr>
          <w:rFonts w:ascii="Times New Roman" w:eastAsia="Calibri" w:hAnsi="Times New Roman" w:cs="Times New Roman"/>
          <w:sz w:val="28"/>
          <w:szCs w:val="28"/>
          <w:lang w:eastAsia="ru-RU"/>
        </w:rPr>
        <w:t>З</w:t>
      </w:r>
      <w:r w:rsidRPr="008C2EDA">
        <w:rPr>
          <w:rFonts w:ascii="Times New Roman" w:eastAsia="Times New Roman" w:hAnsi="Times New Roman" w:cs="Times New Roman"/>
          <w:sz w:val="28"/>
          <w:szCs w:val="24"/>
          <w:lang w:eastAsia="ru-RU"/>
        </w:rPr>
        <w:t xml:space="preserve">агальна сума донарахувань з податку на прибуток становить </w:t>
      </w:r>
      <w:r w:rsidR="0019221D">
        <w:rPr>
          <w:rFonts w:ascii="Times New Roman" w:eastAsia="Times New Roman" w:hAnsi="Times New Roman" w:cs="Times New Roman"/>
          <w:sz w:val="28"/>
          <w:szCs w:val="24"/>
          <w:lang w:eastAsia="ru-RU"/>
        </w:rPr>
        <w:t>12,47</w:t>
      </w:r>
      <w:r w:rsidRPr="008C2EDA">
        <w:rPr>
          <w:rFonts w:ascii="Times New Roman" w:eastAsia="Times New Roman" w:hAnsi="Times New Roman" w:cs="Times New Roman"/>
          <w:sz w:val="28"/>
          <w:szCs w:val="24"/>
          <w:lang w:eastAsia="ru-RU"/>
        </w:rPr>
        <w:t> млн</w:t>
      </w:r>
      <w:r w:rsidR="00A35F57">
        <w:rPr>
          <w:rFonts w:ascii="Times New Roman" w:eastAsia="Times New Roman" w:hAnsi="Times New Roman" w:cs="Times New Roman"/>
          <w:sz w:val="28"/>
          <w:szCs w:val="24"/>
          <w:lang w:eastAsia="ru-RU"/>
        </w:rPr>
        <w:t xml:space="preserve"> </w:t>
      </w:r>
      <w:proofErr w:type="spellStart"/>
      <w:r w:rsidRPr="008C2EDA">
        <w:rPr>
          <w:rFonts w:ascii="Times New Roman" w:eastAsia="Times New Roman" w:hAnsi="Times New Roman" w:cs="Times New Roman"/>
          <w:sz w:val="28"/>
          <w:szCs w:val="24"/>
          <w:lang w:eastAsia="ru-RU"/>
        </w:rPr>
        <w:t>грн</w:t>
      </w:r>
      <w:proofErr w:type="spellEnd"/>
      <w:r w:rsidRPr="008C2EDA">
        <w:rPr>
          <w:rFonts w:ascii="Times New Roman" w:eastAsia="Times New Roman" w:hAnsi="Times New Roman" w:cs="Times New Roman"/>
          <w:sz w:val="28"/>
          <w:szCs w:val="24"/>
          <w:lang w:eastAsia="ru-RU"/>
        </w:rPr>
        <w:t xml:space="preserve">, з них сплачено </w:t>
      </w:r>
      <w:r w:rsidR="0019221D">
        <w:rPr>
          <w:rFonts w:ascii="Times New Roman" w:eastAsia="Times New Roman" w:hAnsi="Times New Roman" w:cs="Times New Roman"/>
          <w:sz w:val="28"/>
          <w:szCs w:val="24"/>
          <w:lang w:eastAsia="ru-RU"/>
        </w:rPr>
        <w:t>4,55</w:t>
      </w:r>
      <w:r w:rsidRPr="008C2EDA">
        <w:rPr>
          <w:rFonts w:ascii="Times New Roman" w:eastAsia="Times New Roman" w:hAnsi="Times New Roman" w:cs="Times New Roman"/>
          <w:sz w:val="28"/>
          <w:szCs w:val="24"/>
          <w:lang w:eastAsia="ru-RU"/>
        </w:rPr>
        <w:t> млн гр</w:t>
      </w:r>
      <w:r w:rsidR="006208CD">
        <w:rPr>
          <w:rFonts w:ascii="Times New Roman" w:eastAsia="Times New Roman" w:hAnsi="Times New Roman" w:cs="Times New Roman"/>
          <w:sz w:val="28"/>
          <w:szCs w:val="24"/>
          <w:lang w:eastAsia="ru-RU"/>
        </w:rPr>
        <w:t>ивень</w:t>
      </w:r>
      <w:r w:rsidRPr="008C2EDA">
        <w:rPr>
          <w:rFonts w:ascii="Times New Roman" w:eastAsia="Times New Roman" w:hAnsi="Times New Roman" w:cs="Times New Roman"/>
          <w:sz w:val="28"/>
          <w:szCs w:val="24"/>
          <w:lang w:eastAsia="ru-RU"/>
        </w:rPr>
        <w:t>.</w:t>
      </w:r>
    </w:p>
    <w:p w:rsidR="008C2EDA" w:rsidRPr="008C2EDA" w:rsidRDefault="008C2EDA" w:rsidP="008C2EDA">
      <w:pPr>
        <w:spacing w:after="0" w:line="240" w:lineRule="auto"/>
        <w:ind w:firstLine="708"/>
        <w:jc w:val="both"/>
        <w:rPr>
          <w:rFonts w:ascii="Times New Roman" w:eastAsia="Times New Roman" w:hAnsi="Times New Roman" w:cs="Times New Roman"/>
          <w:noProof/>
          <w:sz w:val="28"/>
          <w:szCs w:val="28"/>
          <w:lang w:val="ru-RU" w:eastAsia="ru-RU"/>
        </w:rPr>
      </w:pPr>
      <w:r w:rsidRPr="008C2EDA">
        <w:rPr>
          <w:rFonts w:ascii="Times New Roman" w:eastAsia="Times New Roman" w:hAnsi="Times New Roman" w:cs="Times New Roman"/>
          <w:noProof/>
          <w:sz w:val="28"/>
          <w:szCs w:val="28"/>
          <w:lang w:val="ru-RU" w:eastAsia="ru-RU"/>
        </w:rPr>
        <w:t xml:space="preserve">В ході продення документальних планових та позапланових перевірок досліджувалося питання щодо подання звітності платниками податків при виплаті доходів нерезидентам, за результатами перевірок встановлено порушення у  </w:t>
      </w:r>
      <w:r w:rsidR="00767211">
        <w:rPr>
          <w:rFonts w:ascii="Times New Roman" w:eastAsia="Times New Roman" w:hAnsi="Times New Roman" w:cs="Times New Roman"/>
          <w:noProof/>
          <w:sz w:val="28"/>
          <w:szCs w:val="28"/>
          <w:lang w:val="ru-RU" w:eastAsia="ru-RU"/>
        </w:rPr>
        <w:t>57</w:t>
      </w:r>
      <w:r w:rsidRPr="008C2EDA">
        <w:rPr>
          <w:rFonts w:ascii="Times New Roman" w:eastAsia="Times New Roman" w:hAnsi="Times New Roman" w:cs="Times New Roman"/>
          <w:noProof/>
          <w:sz w:val="28"/>
          <w:szCs w:val="28"/>
          <w:lang w:val="ru-RU" w:eastAsia="ru-RU"/>
        </w:rPr>
        <w:t xml:space="preserve"> СГ на загальну суму </w:t>
      </w:r>
      <w:r w:rsidR="00767211">
        <w:rPr>
          <w:rFonts w:ascii="Times New Roman" w:eastAsia="Times New Roman" w:hAnsi="Times New Roman" w:cs="Times New Roman"/>
          <w:noProof/>
          <w:sz w:val="28"/>
          <w:szCs w:val="28"/>
          <w:lang w:val="ru-RU" w:eastAsia="ru-RU"/>
        </w:rPr>
        <w:t>55,9</w:t>
      </w:r>
      <w:r w:rsidRPr="008C2EDA">
        <w:rPr>
          <w:rFonts w:ascii="Times New Roman" w:eastAsia="Times New Roman" w:hAnsi="Times New Roman" w:cs="Times New Roman"/>
          <w:noProof/>
          <w:sz w:val="28"/>
          <w:szCs w:val="28"/>
          <w:lang w:val="ru-RU" w:eastAsia="ru-RU"/>
        </w:rPr>
        <w:t xml:space="preserve"> млн</w:t>
      </w:r>
      <w:r w:rsidR="006208CD">
        <w:rPr>
          <w:rFonts w:ascii="Times New Roman" w:eastAsia="Times New Roman" w:hAnsi="Times New Roman" w:cs="Times New Roman"/>
          <w:noProof/>
          <w:sz w:val="28"/>
          <w:szCs w:val="28"/>
          <w:lang w:val="ru-RU" w:eastAsia="ru-RU"/>
        </w:rPr>
        <w:t xml:space="preserve"> </w:t>
      </w:r>
      <w:r w:rsidRPr="008C2EDA">
        <w:rPr>
          <w:rFonts w:ascii="Times New Roman" w:eastAsia="Times New Roman" w:hAnsi="Times New Roman" w:cs="Times New Roman"/>
          <w:noProof/>
          <w:sz w:val="28"/>
          <w:szCs w:val="28"/>
          <w:lang w:val="ru-RU" w:eastAsia="ru-RU"/>
        </w:rPr>
        <w:t>гр</w:t>
      </w:r>
      <w:r w:rsidR="006208CD">
        <w:rPr>
          <w:rFonts w:ascii="Times New Roman" w:eastAsia="Times New Roman" w:hAnsi="Times New Roman" w:cs="Times New Roman"/>
          <w:noProof/>
          <w:sz w:val="28"/>
          <w:szCs w:val="28"/>
          <w:lang w:val="ru-RU" w:eastAsia="ru-RU"/>
        </w:rPr>
        <w:t>ивень</w:t>
      </w:r>
      <w:r w:rsidRPr="008C2EDA">
        <w:rPr>
          <w:rFonts w:ascii="Times New Roman" w:eastAsia="Times New Roman" w:hAnsi="Times New Roman" w:cs="Times New Roman"/>
          <w:noProof/>
          <w:sz w:val="28"/>
          <w:szCs w:val="28"/>
          <w:lang w:val="ru-RU" w:eastAsia="ru-RU"/>
        </w:rPr>
        <w:t>.</w:t>
      </w:r>
    </w:p>
    <w:p w:rsidR="008C2EDA" w:rsidRPr="008C2EDA" w:rsidRDefault="008C2EDA" w:rsidP="008C2EDA">
      <w:pPr>
        <w:spacing w:after="0" w:line="240" w:lineRule="auto"/>
        <w:ind w:firstLine="708"/>
        <w:jc w:val="both"/>
        <w:rPr>
          <w:rFonts w:ascii="Times New Roman" w:eastAsia="Times New Roman" w:hAnsi="Times New Roman" w:cs="Times New Roman"/>
          <w:bCs/>
          <w:sz w:val="28"/>
          <w:szCs w:val="28"/>
          <w:lang w:eastAsia="ru-RU"/>
        </w:rPr>
      </w:pPr>
      <w:r w:rsidRPr="008C2EDA">
        <w:rPr>
          <w:rFonts w:ascii="Times New Roman" w:eastAsia="Times New Roman" w:hAnsi="Times New Roman" w:cs="Times New Roman"/>
          <w:bCs/>
          <w:sz w:val="28"/>
          <w:szCs w:val="28"/>
          <w:lang w:eastAsia="ru-RU"/>
        </w:rPr>
        <w:t>Протягом 202</w:t>
      </w:r>
      <w:r w:rsidR="002E444D">
        <w:rPr>
          <w:rFonts w:ascii="Times New Roman" w:eastAsia="Times New Roman" w:hAnsi="Times New Roman" w:cs="Times New Roman"/>
          <w:bCs/>
          <w:sz w:val="28"/>
          <w:szCs w:val="28"/>
          <w:lang w:eastAsia="ru-RU"/>
        </w:rPr>
        <w:t>5</w:t>
      </w:r>
      <w:r w:rsidRPr="008C2EDA">
        <w:rPr>
          <w:rFonts w:ascii="Times New Roman" w:eastAsia="Times New Roman" w:hAnsi="Times New Roman" w:cs="Times New Roman"/>
          <w:bCs/>
          <w:sz w:val="28"/>
          <w:szCs w:val="28"/>
          <w:lang w:eastAsia="ru-RU"/>
        </w:rPr>
        <w:t xml:space="preserve"> року при здійсненні аналізу, організації та проведенні перевірок платників податків не виявлено осіб, які здійснюють фінансові </w:t>
      </w:r>
      <w:r w:rsidRPr="008C2EDA">
        <w:rPr>
          <w:rFonts w:ascii="Times New Roman" w:eastAsia="Times New Roman" w:hAnsi="Times New Roman" w:cs="Times New Roman"/>
          <w:bCs/>
          <w:sz w:val="28"/>
          <w:szCs w:val="28"/>
          <w:lang w:eastAsia="ru-RU"/>
        </w:rPr>
        <w:lastRenderedPageBreak/>
        <w:t>операції, що можуть бути пов’язані з легалізацією (відмиванням) доходів, одержаних злочинним шляхом, або з фінансуванням тероризму.</w:t>
      </w:r>
    </w:p>
    <w:p w:rsidR="008C2EDA" w:rsidRPr="008C2EDA" w:rsidRDefault="008C2EDA" w:rsidP="008C2EDA">
      <w:pPr>
        <w:spacing w:after="0" w:line="240" w:lineRule="auto"/>
        <w:ind w:firstLine="709"/>
        <w:jc w:val="both"/>
        <w:rPr>
          <w:rFonts w:ascii="Times New Roman" w:eastAsia="Times New Roman" w:hAnsi="Times New Roman" w:cs="Times New Roman"/>
          <w:sz w:val="28"/>
          <w:szCs w:val="28"/>
          <w:lang w:eastAsia="ru-RU"/>
        </w:rPr>
      </w:pPr>
      <w:r w:rsidRPr="008C2EDA">
        <w:rPr>
          <w:rFonts w:ascii="Times New Roman" w:eastAsia="Times New Roman" w:hAnsi="Times New Roman" w:cs="Times New Roman"/>
          <w:sz w:val="28"/>
          <w:szCs w:val="28"/>
          <w:lang w:eastAsia="ru-RU"/>
        </w:rPr>
        <w:t xml:space="preserve">За </w:t>
      </w:r>
      <w:r w:rsidR="00386561">
        <w:rPr>
          <w:rFonts w:ascii="Times New Roman" w:eastAsia="Times New Roman" w:hAnsi="Times New Roman" w:cs="Times New Roman"/>
          <w:sz w:val="28"/>
          <w:szCs w:val="28"/>
          <w:lang w:eastAsia="ru-RU"/>
        </w:rPr>
        <w:t xml:space="preserve"> </w:t>
      </w:r>
      <w:r w:rsidRPr="008C2EDA">
        <w:rPr>
          <w:rFonts w:ascii="Times New Roman" w:eastAsia="Times New Roman" w:hAnsi="Times New Roman" w:cs="Times New Roman"/>
          <w:sz w:val="28"/>
          <w:szCs w:val="28"/>
          <w:lang w:eastAsia="ru-RU"/>
        </w:rPr>
        <w:t>202</w:t>
      </w:r>
      <w:r w:rsidR="002E444D">
        <w:rPr>
          <w:rFonts w:ascii="Times New Roman" w:eastAsia="Times New Roman" w:hAnsi="Times New Roman" w:cs="Times New Roman"/>
          <w:sz w:val="28"/>
          <w:szCs w:val="28"/>
          <w:lang w:eastAsia="ru-RU"/>
        </w:rPr>
        <w:t>5</w:t>
      </w:r>
      <w:r w:rsidRPr="008C2EDA">
        <w:rPr>
          <w:rFonts w:ascii="Times New Roman" w:eastAsia="Times New Roman" w:hAnsi="Times New Roman" w:cs="Times New Roman"/>
          <w:sz w:val="28"/>
          <w:szCs w:val="28"/>
          <w:lang w:eastAsia="ru-RU"/>
        </w:rPr>
        <w:t xml:space="preserve"> рік віднесено до переліку платників, які відповідають критеріям </w:t>
      </w:r>
      <w:proofErr w:type="spellStart"/>
      <w:r w:rsidRPr="008C2EDA">
        <w:rPr>
          <w:rFonts w:ascii="Times New Roman" w:eastAsia="Times New Roman" w:hAnsi="Times New Roman" w:cs="Times New Roman"/>
          <w:sz w:val="28"/>
          <w:szCs w:val="28"/>
          <w:lang w:eastAsia="ru-RU"/>
        </w:rPr>
        <w:t>ризиковості</w:t>
      </w:r>
      <w:proofErr w:type="spellEnd"/>
      <w:r w:rsidR="00A74D8F">
        <w:rPr>
          <w:rFonts w:ascii="Times New Roman" w:eastAsia="Times New Roman" w:hAnsi="Times New Roman" w:cs="Times New Roman"/>
          <w:sz w:val="28"/>
          <w:szCs w:val="28"/>
          <w:lang w:eastAsia="ru-RU"/>
        </w:rPr>
        <w:t xml:space="preserve"> </w:t>
      </w:r>
      <w:r w:rsidR="00C801FE">
        <w:rPr>
          <w:rFonts w:ascii="Times New Roman" w:eastAsia="Times New Roman" w:hAnsi="Times New Roman" w:cs="Times New Roman"/>
          <w:sz w:val="28"/>
          <w:szCs w:val="28"/>
          <w:lang w:eastAsia="ru-RU"/>
        </w:rPr>
        <w:t>692</w:t>
      </w:r>
      <w:r w:rsidR="00386561">
        <w:rPr>
          <w:rFonts w:ascii="Times New Roman" w:eastAsia="Times New Roman" w:hAnsi="Times New Roman" w:cs="Times New Roman"/>
          <w:sz w:val="28"/>
          <w:szCs w:val="28"/>
          <w:lang w:eastAsia="ru-RU"/>
        </w:rPr>
        <w:t xml:space="preserve"> </w:t>
      </w:r>
      <w:r w:rsidR="00A74D8F">
        <w:rPr>
          <w:rFonts w:ascii="Times New Roman" w:eastAsia="Times New Roman" w:hAnsi="Times New Roman" w:cs="Times New Roman"/>
          <w:sz w:val="28"/>
          <w:szCs w:val="28"/>
          <w:lang w:eastAsia="ru-RU"/>
        </w:rPr>
        <w:t>СГ</w:t>
      </w:r>
      <w:r w:rsidRPr="008C2EDA">
        <w:rPr>
          <w:rFonts w:ascii="Times New Roman" w:eastAsia="Times New Roman" w:hAnsi="Times New Roman" w:cs="Times New Roman"/>
          <w:sz w:val="28"/>
          <w:szCs w:val="28"/>
          <w:lang w:eastAsia="ru-RU"/>
        </w:rPr>
        <w:t>.</w:t>
      </w:r>
      <w:r w:rsidR="00A74D8F">
        <w:rPr>
          <w:rFonts w:ascii="Times New Roman" w:eastAsia="Times New Roman" w:hAnsi="Times New Roman" w:cs="Times New Roman"/>
          <w:sz w:val="28"/>
          <w:szCs w:val="28"/>
          <w:lang w:eastAsia="ru-RU"/>
        </w:rPr>
        <w:t xml:space="preserve"> </w:t>
      </w:r>
      <w:r w:rsidRPr="008C2EDA">
        <w:rPr>
          <w:rFonts w:ascii="Times New Roman" w:eastAsia="Times New Roman" w:hAnsi="Times New Roman" w:cs="Times New Roman"/>
          <w:sz w:val="28"/>
          <w:szCs w:val="28"/>
          <w:lang w:eastAsia="ru-RU"/>
        </w:rPr>
        <w:t>В</w:t>
      </w:r>
      <w:r w:rsidR="00A74D8F">
        <w:rPr>
          <w:rFonts w:ascii="Times New Roman" w:eastAsia="Times New Roman" w:hAnsi="Times New Roman" w:cs="Times New Roman"/>
          <w:sz w:val="28"/>
          <w:szCs w:val="28"/>
          <w:lang w:eastAsia="ru-RU"/>
        </w:rPr>
        <w:t xml:space="preserve"> </w:t>
      </w:r>
      <w:r w:rsidRPr="008C2EDA">
        <w:rPr>
          <w:rFonts w:ascii="Times New Roman" w:eastAsia="Times New Roman" w:hAnsi="Times New Roman" w:cs="Times New Roman"/>
          <w:sz w:val="28"/>
          <w:szCs w:val="28"/>
          <w:lang w:eastAsia="ru-RU"/>
        </w:rPr>
        <w:t>рамках</w:t>
      </w:r>
      <w:r w:rsidR="00A74D8F">
        <w:rPr>
          <w:rFonts w:ascii="Times New Roman" w:eastAsia="Times New Roman" w:hAnsi="Times New Roman" w:cs="Times New Roman"/>
          <w:sz w:val="28"/>
          <w:szCs w:val="28"/>
          <w:lang w:eastAsia="ru-RU"/>
        </w:rPr>
        <w:t xml:space="preserve"> </w:t>
      </w:r>
      <w:r w:rsidRPr="008C2EDA">
        <w:rPr>
          <w:rFonts w:ascii="Times New Roman" w:eastAsia="Times New Roman" w:hAnsi="Times New Roman" w:cs="Times New Roman"/>
          <w:sz w:val="28"/>
          <w:szCs w:val="28"/>
          <w:lang w:eastAsia="ru-RU"/>
        </w:rPr>
        <w:t>постійного</w:t>
      </w:r>
      <w:r w:rsidR="00A74D8F">
        <w:rPr>
          <w:rFonts w:ascii="Times New Roman" w:eastAsia="Times New Roman" w:hAnsi="Times New Roman" w:cs="Times New Roman"/>
          <w:sz w:val="28"/>
          <w:szCs w:val="28"/>
          <w:lang w:eastAsia="ru-RU"/>
        </w:rPr>
        <w:t xml:space="preserve"> </w:t>
      </w:r>
      <w:r w:rsidRPr="008C2EDA">
        <w:rPr>
          <w:rFonts w:ascii="Times New Roman" w:eastAsia="Times New Roman" w:hAnsi="Times New Roman" w:cs="Times New Roman"/>
          <w:sz w:val="28"/>
          <w:szCs w:val="28"/>
          <w:lang w:eastAsia="ru-RU"/>
        </w:rPr>
        <w:t xml:space="preserve">моніторингу </w:t>
      </w:r>
      <w:r w:rsidR="00A74D8F">
        <w:rPr>
          <w:rFonts w:ascii="Times New Roman" w:eastAsia="Times New Roman" w:hAnsi="Times New Roman" w:cs="Times New Roman"/>
          <w:sz w:val="28"/>
          <w:szCs w:val="28"/>
          <w:lang w:eastAsia="ru-RU"/>
        </w:rPr>
        <w:t>відп</w:t>
      </w:r>
      <w:r w:rsidRPr="008C2EDA">
        <w:rPr>
          <w:rFonts w:ascii="Times New Roman" w:eastAsia="Times New Roman" w:hAnsi="Times New Roman" w:cs="Times New Roman"/>
          <w:sz w:val="28"/>
          <w:szCs w:val="28"/>
          <w:lang w:eastAsia="ru-RU"/>
        </w:rPr>
        <w:t>овідності</w:t>
      </w:r>
      <w:r w:rsidR="00A74D8F">
        <w:rPr>
          <w:rFonts w:ascii="Times New Roman" w:eastAsia="Times New Roman" w:hAnsi="Times New Roman" w:cs="Times New Roman"/>
          <w:sz w:val="28"/>
          <w:szCs w:val="28"/>
          <w:lang w:eastAsia="ru-RU"/>
        </w:rPr>
        <w:t xml:space="preserve"> </w:t>
      </w:r>
      <w:r w:rsidRPr="008C2EDA">
        <w:rPr>
          <w:rFonts w:ascii="Times New Roman" w:eastAsia="Times New Roman" w:hAnsi="Times New Roman" w:cs="Times New Roman"/>
          <w:sz w:val="28"/>
          <w:szCs w:val="28"/>
          <w:lang w:eastAsia="ru-RU"/>
        </w:rPr>
        <w:t xml:space="preserve">/невідповідності </w:t>
      </w:r>
      <w:r w:rsidR="0026648F">
        <w:rPr>
          <w:rFonts w:ascii="Times New Roman" w:eastAsia="Times New Roman" w:hAnsi="Times New Roman" w:cs="Times New Roman"/>
          <w:sz w:val="28"/>
          <w:szCs w:val="28"/>
          <w:lang w:eastAsia="ru-RU"/>
        </w:rPr>
        <w:t>СГ</w:t>
      </w:r>
      <w:r w:rsidRPr="008C2EDA">
        <w:rPr>
          <w:rFonts w:ascii="Times New Roman" w:eastAsia="Times New Roman" w:hAnsi="Times New Roman" w:cs="Times New Roman"/>
          <w:sz w:val="28"/>
          <w:szCs w:val="28"/>
          <w:lang w:eastAsia="ru-RU"/>
        </w:rPr>
        <w:t xml:space="preserve"> критеріям </w:t>
      </w:r>
      <w:proofErr w:type="spellStart"/>
      <w:r w:rsidRPr="008C2EDA">
        <w:rPr>
          <w:rFonts w:ascii="Times New Roman" w:eastAsia="Times New Roman" w:hAnsi="Times New Roman" w:cs="Times New Roman"/>
          <w:sz w:val="28"/>
          <w:szCs w:val="28"/>
          <w:lang w:eastAsia="ru-RU"/>
        </w:rPr>
        <w:t>ризиковості</w:t>
      </w:r>
      <w:proofErr w:type="spellEnd"/>
      <w:r w:rsidRPr="008C2EDA">
        <w:rPr>
          <w:rFonts w:ascii="Times New Roman" w:eastAsia="Times New Roman" w:hAnsi="Times New Roman" w:cs="Times New Roman"/>
          <w:sz w:val="28"/>
          <w:szCs w:val="28"/>
          <w:lang w:eastAsia="ru-RU"/>
        </w:rPr>
        <w:t xml:space="preserve"> з переліку ризикових виключено </w:t>
      </w:r>
      <w:r w:rsidR="00C801FE">
        <w:rPr>
          <w:rFonts w:ascii="Times New Roman" w:eastAsia="Times New Roman" w:hAnsi="Times New Roman" w:cs="Times New Roman"/>
          <w:sz w:val="28"/>
          <w:szCs w:val="28"/>
          <w:lang w:eastAsia="ru-RU"/>
        </w:rPr>
        <w:t>2258</w:t>
      </w:r>
      <w:r w:rsidRPr="008C2EDA">
        <w:rPr>
          <w:rFonts w:ascii="Times New Roman" w:eastAsia="Times New Roman" w:hAnsi="Times New Roman" w:cs="Times New Roman"/>
          <w:sz w:val="28"/>
          <w:szCs w:val="28"/>
          <w:lang w:eastAsia="ru-RU"/>
        </w:rPr>
        <w:t xml:space="preserve"> платник</w:t>
      </w:r>
      <w:r w:rsidR="008503B4">
        <w:rPr>
          <w:rFonts w:ascii="Times New Roman" w:eastAsia="Times New Roman" w:hAnsi="Times New Roman" w:cs="Times New Roman"/>
          <w:sz w:val="28"/>
          <w:szCs w:val="28"/>
          <w:lang w:eastAsia="ru-RU"/>
        </w:rPr>
        <w:t>ів</w:t>
      </w:r>
      <w:r w:rsidRPr="008C2EDA">
        <w:rPr>
          <w:rFonts w:ascii="Times New Roman" w:eastAsia="Times New Roman" w:hAnsi="Times New Roman" w:cs="Times New Roman"/>
          <w:sz w:val="28"/>
          <w:szCs w:val="28"/>
          <w:lang w:eastAsia="ru-RU"/>
        </w:rPr>
        <w:t xml:space="preserve">. </w:t>
      </w:r>
    </w:p>
    <w:p w:rsidR="008C2EDA" w:rsidRPr="008C2EDA" w:rsidRDefault="00386561" w:rsidP="008C2E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звітному періоді</w:t>
      </w:r>
      <w:r w:rsidR="008C2EDA" w:rsidRPr="008C2EDA">
        <w:rPr>
          <w:rFonts w:ascii="Times New Roman" w:eastAsia="Times New Roman" w:hAnsi="Times New Roman" w:cs="Times New Roman"/>
          <w:sz w:val="28"/>
          <w:szCs w:val="28"/>
          <w:lang w:eastAsia="ru-RU"/>
        </w:rPr>
        <w:t xml:space="preserve"> 202</w:t>
      </w:r>
      <w:r w:rsidR="002E444D">
        <w:rPr>
          <w:rFonts w:ascii="Times New Roman" w:eastAsia="Times New Roman" w:hAnsi="Times New Roman" w:cs="Times New Roman"/>
          <w:sz w:val="28"/>
          <w:szCs w:val="28"/>
          <w:lang w:eastAsia="ru-RU"/>
        </w:rPr>
        <w:t>5</w:t>
      </w:r>
      <w:r w:rsidR="008C2EDA" w:rsidRPr="008C2EDA">
        <w:rPr>
          <w:rFonts w:ascii="Times New Roman" w:eastAsia="Times New Roman" w:hAnsi="Times New Roman" w:cs="Times New Roman"/>
          <w:sz w:val="28"/>
          <w:szCs w:val="28"/>
          <w:lang w:eastAsia="ru-RU"/>
        </w:rPr>
        <w:t xml:space="preserve"> року розглянуто </w:t>
      </w:r>
      <w:r w:rsidR="00C801FE">
        <w:rPr>
          <w:rFonts w:ascii="Times New Roman" w:eastAsia="Times New Roman" w:hAnsi="Times New Roman" w:cs="Times New Roman"/>
          <w:sz w:val="28"/>
          <w:szCs w:val="28"/>
          <w:lang w:eastAsia="ru-RU"/>
        </w:rPr>
        <w:t>70527</w:t>
      </w:r>
      <w:r w:rsidR="008C2EDA" w:rsidRPr="00386561">
        <w:rPr>
          <w:rFonts w:ascii="Times New Roman" w:eastAsia="Times New Roman" w:hAnsi="Times New Roman" w:cs="Times New Roman"/>
          <w:sz w:val="28"/>
          <w:szCs w:val="28"/>
          <w:lang w:eastAsia="ru-RU"/>
        </w:rPr>
        <w:t xml:space="preserve"> </w:t>
      </w:r>
      <w:r w:rsidR="008C2EDA" w:rsidRPr="008C2EDA">
        <w:rPr>
          <w:rFonts w:ascii="Times New Roman" w:eastAsia="Times New Roman" w:hAnsi="Times New Roman" w:cs="Times New Roman"/>
          <w:sz w:val="28"/>
          <w:szCs w:val="28"/>
          <w:lang w:eastAsia="ru-RU"/>
        </w:rPr>
        <w:t xml:space="preserve">поданих суб’єктами господарювання повідомлень про подання пояснень та копій документів щодо податкових накладних/розрахунків коригування, реєстрацію яких зупинено на суму </w:t>
      </w:r>
      <w:r w:rsidR="008C2EDA" w:rsidRPr="00C801FE">
        <w:rPr>
          <w:rFonts w:ascii="Times New Roman" w:eastAsia="Times New Roman" w:hAnsi="Times New Roman" w:cs="Times New Roman"/>
          <w:sz w:val="28"/>
          <w:szCs w:val="28"/>
          <w:lang w:eastAsia="ru-RU"/>
        </w:rPr>
        <w:t>1</w:t>
      </w:r>
      <w:r w:rsidR="00C801FE">
        <w:rPr>
          <w:rFonts w:ascii="Times New Roman" w:eastAsia="Times New Roman" w:hAnsi="Times New Roman" w:cs="Times New Roman"/>
          <w:sz w:val="28"/>
          <w:szCs w:val="28"/>
          <w:lang w:eastAsia="ru-RU"/>
        </w:rPr>
        <w:t>4191779</w:t>
      </w:r>
      <w:r w:rsidR="008C2EDA" w:rsidRPr="008C2EDA">
        <w:rPr>
          <w:rFonts w:ascii="Times New Roman" w:eastAsia="Times New Roman" w:hAnsi="Times New Roman" w:cs="Times New Roman"/>
          <w:sz w:val="28"/>
          <w:szCs w:val="28"/>
          <w:lang w:eastAsia="ru-RU"/>
        </w:rPr>
        <w:t xml:space="preserve"> </w:t>
      </w:r>
      <w:proofErr w:type="spellStart"/>
      <w:r w:rsidR="008C2EDA" w:rsidRPr="008C2EDA">
        <w:rPr>
          <w:rFonts w:ascii="Times New Roman" w:eastAsia="Times New Roman" w:hAnsi="Times New Roman" w:cs="Times New Roman"/>
          <w:sz w:val="28"/>
          <w:szCs w:val="28"/>
          <w:lang w:eastAsia="ru-RU"/>
        </w:rPr>
        <w:t>млн</w:t>
      </w:r>
      <w:proofErr w:type="spellEnd"/>
      <w:r w:rsidR="008C2EDA" w:rsidRPr="008C2EDA">
        <w:rPr>
          <w:rFonts w:ascii="Times New Roman" w:eastAsia="Times New Roman" w:hAnsi="Times New Roman" w:cs="Times New Roman"/>
          <w:sz w:val="28"/>
          <w:szCs w:val="28"/>
          <w:lang w:eastAsia="ru-RU"/>
        </w:rPr>
        <w:t xml:space="preserve"> </w:t>
      </w:r>
      <w:proofErr w:type="spellStart"/>
      <w:r w:rsidR="008C2EDA" w:rsidRPr="008C2EDA">
        <w:rPr>
          <w:rFonts w:ascii="Times New Roman" w:eastAsia="Times New Roman" w:hAnsi="Times New Roman" w:cs="Times New Roman"/>
          <w:sz w:val="28"/>
          <w:szCs w:val="28"/>
          <w:lang w:eastAsia="ru-RU"/>
        </w:rPr>
        <w:t>грн</w:t>
      </w:r>
      <w:proofErr w:type="spellEnd"/>
      <w:r w:rsidR="008C2EDA" w:rsidRPr="00386561">
        <w:rPr>
          <w:rFonts w:ascii="Times New Roman" w:eastAsia="Times New Roman" w:hAnsi="Times New Roman" w:cs="Times New Roman"/>
          <w:sz w:val="28"/>
          <w:szCs w:val="28"/>
          <w:lang w:eastAsia="ru-RU"/>
        </w:rPr>
        <w:t xml:space="preserve"> </w:t>
      </w:r>
      <w:r w:rsidR="008C2EDA" w:rsidRPr="008C2EDA">
        <w:rPr>
          <w:rFonts w:ascii="Times New Roman" w:eastAsia="Times New Roman" w:hAnsi="Times New Roman" w:cs="Times New Roman"/>
          <w:sz w:val="28"/>
          <w:szCs w:val="28"/>
          <w:lang w:eastAsia="ru-RU"/>
        </w:rPr>
        <w:t xml:space="preserve">з ПДВ. Прийнято рішення про відмову в реєстрації податкової накладної/розрахунку коригування </w:t>
      </w:r>
      <w:r w:rsidR="00280C01">
        <w:rPr>
          <w:rFonts w:ascii="Times New Roman" w:eastAsia="Times New Roman" w:hAnsi="Times New Roman" w:cs="Times New Roman"/>
          <w:sz w:val="28"/>
          <w:szCs w:val="28"/>
          <w:lang w:eastAsia="ru-RU"/>
        </w:rPr>
        <w:t>7638</w:t>
      </w:r>
      <w:r w:rsidR="008C2EDA" w:rsidRPr="008C2EDA">
        <w:rPr>
          <w:rFonts w:ascii="Times New Roman" w:eastAsia="Times New Roman" w:hAnsi="Times New Roman" w:cs="Times New Roman"/>
          <w:sz w:val="28"/>
          <w:szCs w:val="28"/>
          <w:lang w:eastAsia="ru-RU"/>
        </w:rPr>
        <w:t xml:space="preserve"> ПН/РК на загальну суму </w:t>
      </w:r>
      <w:r w:rsidR="00280C01">
        <w:rPr>
          <w:rFonts w:ascii="Times New Roman" w:eastAsia="Times New Roman" w:hAnsi="Times New Roman" w:cs="Times New Roman"/>
          <w:sz w:val="28"/>
          <w:szCs w:val="28"/>
          <w:lang w:eastAsia="ru-RU"/>
        </w:rPr>
        <w:t>14,</w:t>
      </w:r>
      <w:r w:rsidR="008C2EDA" w:rsidRPr="00280C01">
        <w:rPr>
          <w:rFonts w:ascii="Times New Roman" w:eastAsia="Times New Roman" w:hAnsi="Times New Roman" w:cs="Times New Roman"/>
          <w:sz w:val="28"/>
          <w:szCs w:val="28"/>
          <w:lang w:eastAsia="ru-RU"/>
        </w:rPr>
        <w:t>1</w:t>
      </w:r>
      <w:r w:rsidR="00000E58">
        <w:rPr>
          <w:rFonts w:ascii="Times New Roman" w:eastAsia="Times New Roman" w:hAnsi="Times New Roman" w:cs="Times New Roman"/>
          <w:sz w:val="28"/>
          <w:szCs w:val="28"/>
          <w:lang w:eastAsia="ru-RU"/>
        </w:rPr>
        <w:t xml:space="preserve"> </w:t>
      </w:r>
      <w:proofErr w:type="spellStart"/>
      <w:r w:rsidR="00000E58">
        <w:rPr>
          <w:rFonts w:ascii="Times New Roman" w:eastAsia="Times New Roman" w:hAnsi="Times New Roman" w:cs="Times New Roman"/>
          <w:sz w:val="28"/>
          <w:szCs w:val="28"/>
          <w:lang w:eastAsia="ru-RU"/>
        </w:rPr>
        <w:t>млн</w:t>
      </w:r>
      <w:proofErr w:type="spellEnd"/>
      <w:r w:rsidR="008C2EDA" w:rsidRPr="00716368">
        <w:rPr>
          <w:rFonts w:ascii="Times New Roman" w:eastAsia="Times New Roman" w:hAnsi="Times New Roman" w:cs="Times New Roman"/>
          <w:sz w:val="28"/>
          <w:szCs w:val="28"/>
          <w:lang w:eastAsia="ru-RU"/>
        </w:rPr>
        <w:t xml:space="preserve"> </w:t>
      </w:r>
      <w:proofErr w:type="spellStart"/>
      <w:r w:rsidR="008C2EDA" w:rsidRPr="00716368">
        <w:rPr>
          <w:rFonts w:ascii="Times New Roman" w:eastAsia="Times New Roman" w:hAnsi="Times New Roman" w:cs="Times New Roman"/>
          <w:sz w:val="28"/>
          <w:szCs w:val="28"/>
          <w:lang w:eastAsia="ru-RU"/>
        </w:rPr>
        <w:t>грн</w:t>
      </w:r>
      <w:proofErr w:type="spellEnd"/>
      <w:r w:rsidR="008C2EDA" w:rsidRPr="00716368">
        <w:rPr>
          <w:rFonts w:ascii="Times New Roman" w:eastAsia="Times New Roman" w:hAnsi="Times New Roman" w:cs="Times New Roman"/>
          <w:sz w:val="28"/>
          <w:szCs w:val="28"/>
          <w:lang w:eastAsia="ru-RU"/>
        </w:rPr>
        <w:t xml:space="preserve"> з ПДВ ; зареєстровано за рішенням Комісії </w:t>
      </w:r>
      <w:r w:rsidR="00280C01">
        <w:rPr>
          <w:rFonts w:ascii="Times New Roman" w:eastAsia="Times New Roman" w:hAnsi="Times New Roman" w:cs="Times New Roman"/>
          <w:sz w:val="28"/>
          <w:szCs w:val="28"/>
          <w:lang w:eastAsia="ru-RU"/>
        </w:rPr>
        <w:t>62889</w:t>
      </w:r>
      <w:r w:rsidR="008C2EDA" w:rsidRPr="00716368">
        <w:rPr>
          <w:rFonts w:ascii="Times New Roman" w:eastAsia="Times New Roman" w:hAnsi="Times New Roman" w:cs="Times New Roman"/>
          <w:sz w:val="28"/>
          <w:szCs w:val="28"/>
          <w:lang w:eastAsia="ru-RU"/>
        </w:rPr>
        <w:t xml:space="preserve"> ПН/РК</w:t>
      </w:r>
      <w:r w:rsidR="00280C01">
        <w:rPr>
          <w:rFonts w:ascii="Times New Roman" w:eastAsia="Times New Roman" w:hAnsi="Times New Roman" w:cs="Times New Roman"/>
          <w:sz w:val="28"/>
          <w:szCs w:val="28"/>
          <w:lang w:eastAsia="ru-RU"/>
        </w:rPr>
        <w:t xml:space="preserve"> на загальну суму </w:t>
      </w:r>
      <w:r w:rsidR="00742183">
        <w:rPr>
          <w:rFonts w:ascii="Times New Roman" w:eastAsia="Times New Roman" w:hAnsi="Times New Roman" w:cs="Times New Roman"/>
          <w:sz w:val="28"/>
          <w:szCs w:val="28"/>
          <w:lang w:eastAsia="ru-RU"/>
        </w:rPr>
        <w:t xml:space="preserve">10,8 </w:t>
      </w:r>
      <w:proofErr w:type="spellStart"/>
      <w:r w:rsidR="00742183">
        <w:rPr>
          <w:rFonts w:ascii="Times New Roman" w:eastAsia="Times New Roman" w:hAnsi="Times New Roman" w:cs="Times New Roman"/>
          <w:sz w:val="28"/>
          <w:szCs w:val="28"/>
          <w:lang w:eastAsia="ru-RU"/>
        </w:rPr>
        <w:t>млн</w:t>
      </w:r>
      <w:proofErr w:type="spellEnd"/>
      <w:r w:rsidR="00742183">
        <w:rPr>
          <w:rFonts w:ascii="Times New Roman" w:eastAsia="Times New Roman" w:hAnsi="Times New Roman" w:cs="Times New Roman"/>
          <w:sz w:val="28"/>
          <w:szCs w:val="28"/>
          <w:lang w:eastAsia="ru-RU"/>
        </w:rPr>
        <w:t xml:space="preserve"> </w:t>
      </w:r>
      <w:proofErr w:type="spellStart"/>
      <w:r w:rsidR="008503B4">
        <w:rPr>
          <w:rFonts w:ascii="Times New Roman" w:eastAsia="Times New Roman" w:hAnsi="Times New Roman" w:cs="Times New Roman"/>
          <w:sz w:val="28"/>
          <w:szCs w:val="28"/>
          <w:lang w:eastAsia="ru-RU"/>
        </w:rPr>
        <w:t>грн</w:t>
      </w:r>
      <w:proofErr w:type="spellEnd"/>
      <w:r w:rsidR="008503B4">
        <w:rPr>
          <w:rFonts w:ascii="Times New Roman" w:eastAsia="Times New Roman" w:hAnsi="Times New Roman" w:cs="Times New Roman"/>
          <w:sz w:val="28"/>
          <w:szCs w:val="28"/>
          <w:lang w:eastAsia="ru-RU"/>
        </w:rPr>
        <w:t xml:space="preserve"> </w:t>
      </w:r>
      <w:r w:rsidR="00742183">
        <w:rPr>
          <w:rFonts w:ascii="Times New Roman" w:eastAsia="Times New Roman" w:hAnsi="Times New Roman" w:cs="Times New Roman"/>
          <w:sz w:val="28"/>
          <w:szCs w:val="28"/>
          <w:lang w:eastAsia="ru-RU"/>
        </w:rPr>
        <w:t xml:space="preserve"> з ПДВ</w:t>
      </w:r>
      <w:r w:rsidR="008C2EDA" w:rsidRPr="00716368">
        <w:rPr>
          <w:rFonts w:ascii="Times New Roman" w:eastAsia="Times New Roman" w:hAnsi="Times New Roman" w:cs="Times New Roman"/>
          <w:sz w:val="28"/>
          <w:szCs w:val="28"/>
          <w:lang w:eastAsia="ru-RU"/>
        </w:rPr>
        <w:t>.</w:t>
      </w:r>
      <w:r w:rsidR="008C2EDA" w:rsidRPr="008C2EDA">
        <w:rPr>
          <w:rFonts w:ascii="Times New Roman" w:eastAsia="Times New Roman" w:hAnsi="Times New Roman" w:cs="Times New Roman"/>
          <w:sz w:val="28"/>
          <w:szCs w:val="28"/>
          <w:lang w:eastAsia="ru-RU"/>
        </w:rPr>
        <w:t xml:space="preserve"> </w:t>
      </w:r>
    </w:p>
    <w:p w:rsidR="008C2EDA" w:rsidRPr="008C2EDA" w:rsidRDefault="008C2EDA" w:rsidP="008C2EDA">
      <w:pPr>
        <w:spacing w:after="0" w:line="240" w:lineRule="auto"/>
        <w:ind w:firstLine="709"/>
        <w:jc w:val="both"/>
        <w:rPr>
          <w:rFonts w:ascii="Times New Roman" w:eastAsia="Times New Roman" w:hAnsi="Times New Roman" w:cs="Times New Roman"/>
          <w:sz w:val="28"/>
          <w:szCs w:val="28"/>
          <w:lang w:eastAsia="ru-RU"/>
        </w:rPr>
      </w:pPr>
      <w:r w:rsidRPr="008C2EDA">
        <w:rPr>
          <w:rFonts w:ascii="Times New Roman" w:eastAsia="Times New Roman" w:hAnsi="Times New Roman" w:cs="Times New Roman"/>
          <w:sz w:val="28"/>
          <w:szCs w:val="28"/>
          <w:lang w:eastAsia="ru-RU"/>
        </w:rPr>
        <w:t>Протягом 202</w:t>
      </w:r>
      <w:r w:rsidR="00CA49BE">
        <w:rPr>
          <w:rFonts w:ascii="Times New Roman" w:eastAsia="Times New Roman" w:hAnsi="Times New Roman" w:cs="Times New Roman"/>
          <w:sz w:val="28"/>
          <w:szCs w:val="28"/>
          <w:lang w:eastAsia="ru-RU"/>
        </w:rPr>
        <w:t>5</w:t>
      </w:r>
      <w:r w:rsidRPr="008C2EDA">
        <w:rPr>
          <w:rFonts w:ascii="Times New Roman" w:eastAsia="Times New Roman" w:hAnsi="Times New Roman" w:cs="Times New Roman"/>
          <w:sz w:val="28"/>
          <w:szCs w:val="28"/>
          <w:lang w:eastAsia="ru-RU"/>
        </w:rPr>
        <w:t xml:space="preserve"> року розглянуто </w:t>
      </w:r>
      <w:r w:rsidR="00742183">
        <w:rPr>
          <w:rFonts w:ascii="Times New Roman" w:eastAsia="Times New Roman" w:hAnsi="Times New Roman" w:cs="Times New Roman"/>
          <w:sz w:val="28"/>
          <w:szCs w:val="28"/>
          <w:lang w:eastAsia="ru-RU"/>
        </w:rPr>
        <w:t>4178</w:t>
      </w:r>
      <w:r w:rsidRPr="008C2EDA">
        <w:rPr>
          <w:rFonts w:ascii="Times New Roman" w:eastAsia="Times New Roman" w:hAnsi="Times New Roman" w:cs="Times New Roman"/>
          <w:sz w:val="28"/>
          <w:szCs w:val="28"/>
          <w:lang w:eastAsia="ru-RU"/>
        </w:rPr>
        <w:t xml:space="preserve"> таблиць даних платника податку на додану вартість (далі -</w:t>
      </w:r>
      <w:r w:rsidRPr="008C2EDA">
        <w:rPr>
          <w:rFonts w:ascii="Times New Roman" w:eastAsia="Times New Roman" w:hAnsi="Times New Roman" w:cs="Times New Roman"/>
          <w:sz w:val="28"/>
          <w:szCs w:val="28"/>
          <w:lang w:val="ru-RU" w:eastAsia="ru-RU"/>
        </w:rPr>
        <w:t xml:space="preserve"> </w:t>
      </w:r>
      <w:r w:rsidRPr="008C2EDA">
        <w:rPr>
          <w:rFonts w:ascii="Times New Roman" w:eastAsia="Times New Roman" w:hAnsi="Times New Roman" w:cs="Times New Roman"/>
          <w:sz w:val="28"/>
          <w:szCs w:val="28"/>
          <w:lang w:eastAsia="ru-RU"/>
        </w:rPr>
        <w:t xml:space="preserve">ТПП) по </w:t>
      </w:r>
      <w:r w:rsidR="00742183">
        <w:rPr>
          <w:rFonts w:ascii="Times New Roman" w:eastAsia="Times New Roman" w:hAnsi="Times New Roman" w:cs="Times New Roman"/>
          <w:sz w:val="28"/>
          <w:szCs w:val="28"/>
          <w:lang w:eastAsia="ru-RU"/>
        </w:rPr>
        <w:t>3037</w:t>
      </w:r>
      <w:r w:rsidRPr="008C2EDA">
        <w:rPr>
          <w:rFonts w:ascii="Times New Roman" w:eastAsia="Times New Roman" w:hAnsi="Times New Roman" w:cs="Times New Roman"/>
          <w:sz w:val="28"/>
          <w:szCs w:val="28"/>
          <w:lang w:eastAsia="ru-RU"/>
        </w:rPr>
        <w:t xml:space="preserve"> </w:t>
      </w:r>
      <w:r w:rsidR="00000E58">
        <w:rPr>
          <w:rFonts w:ascii="Times New Roman" w:eastAsia="Times New Roman" w:hAnsi="Times New Roman" w:cs="Times New Roman"/>
          <w:sz w:val="28"/>
          <w:szCs w:val="28"/>
          <w:lang w:eastAsia="ru-RU"/>
        </w:rPr>
        <w:t>СГ</w:t>
      </w:r>
      <w:r w:rsidRPr="008C2EDA">
        <w:rPr>
          <w:rFonts w:ascii="Times New Roman" w:eastAsia="Times New Roman" w:hAnsi="Times New Roman" w:cs="Times New Roman"/>
          <w:sz w:val="28"/>
          <w:szCs w:val="28"/>
          <w:lang w:eastAsia="ru-RU"/>
        </w:rPr>
        <w:t xml:space="preserve">. У тому числі, прийнято рішення про врахування таблиць даних платника – </w:t>
      </w:r>
      <w:r w:rsidR="00742183">
        <w:rPr>
          <w:rFonts w:ascii="Times New Roman" w:eastAsia="Times New Roman" w:hAnsi="Times New Roman" w:cs="Times New Roman"/>
          <w:sz w:val="28"/>
          <w:szCs w:val="28"/>
          <w:lang w:eastAsia="ru-RU"/>
        </w:rPr>
        <w:t>2194</w:t>
      </w:r>
      <w:r w:rsidR="0069476C">
        <w:rPr>
          <w:rFonts w:ascii="Times New Roman" w:eastAsia="Times New Roman" w:hAnsi="Times New Roman" w:cs="Times New Roman"/>
          <w:sz w:val="28"/>
          <w:szCs w:val="28"/>
          <w:lang w:eastAsia="ru-RU"/>
        </w:rPr>
        <w:t xml:space="preserve"> ТПП, </w:t>
      </w:r>
      <w:r w:rsidRPr="008C2EDA">
        <w:rPr>
          <w:rFonts w:ascii="Times New Roman" w:eastAsia="Times New Roman" w:hAnsi="Times New Roman" w:cs="Times New Roman"/>
          <w:sz w:val="28"/>
          <w:szCs w:val="28"/>
          <w:lang w:eastAsia="ru-RU"/>
        </w:rPr>
        <w:t xml:space="preserve">прийнято рішення про неврахування таблиць даних платника податку – </w:t>
      </w:r>
      <w:r w:rsidR="0069476C">
        <w:rPr>
          <w:rFonts w:ascii="Times New Roman" w:eastAsia="Times New Roman" w:hAnsi="Times New Roman" w:cs="Times New Roman"/>
          <w:sz w:val="28"/>
          <w:szCs w:val="28"/>
          <w:lang w:eastAsia="ru-RU"/>
        </w:rPr>
        <w:t>1984</w:t>
      </w:r>
      <w:r w:rsidRPr="008C2EDA">
        <w:rPr>
          <w:rFonts w:ascii="Times New Roman" w:eastAsia="Times New Roman" w:hAnsi="Times New Roman" w:cs="Times New Roman"/>
          <w:sz w:val="28"/>
          <w:szCs w:val="28"/>
          <w:lang w:val="ru-RU" w:eastAsia="ru-RU"/>
        </w:rPr>
        <w:t xml:space="preserve"> </w:t>
      </w:r>
      <w:r w:rsidRPr="008C2EDA">
        <w:rPr>
          <w:rFonts w:ascii="Times New Roman" w:eastAsia="Times New Roman" w:hAnsi="Times New Roman" w:cs="Times New Roman"/>
          <w:sz w:val="28"/>
          <w:szCs w:val="28"/>
          <w:lang w:eastAsia="ru-RU"/>
        </w:rPr>
        <w:t xml:space="preserve">ТПП . </w:t>
      </w:r>
    </w:p>
    <w:p w:rsidR="008C2EDA" w:rsidRPr="008C2EDA" w:rsidRDefault="008C2EDA" w:rsidP="008C2EDA">
      <w:pPr>
        <w:spacing w:after="0" w:line="240" w:lineRule="auto"/>
        <w:ind w:firstLine="709"/>
        <w:jc w:val="both"/>
        <w:rPr>
          <w:rFonts w:ascii="Times New Roman" w:eastAsia="Times New Roman" w:hAnsi="Times New Roman" w:cs="Times New Roman"/>
          <w:sz w:val="28"/>
          <w:szCs w:val="28"/>
          <w:lang w:eastAsia="ru-RU"/>
        </w:rPr>
      </w:pPr>
      <w:r w:rsidRPr="008C2EDA">
        <w:rPr>
          <w:rFonts w:ascii="Times New Roman" w:eastAsia="Times New Roman" w:hAnsi="Times New Roman" w:cs="Times New Roman"/>
          <w:sz w:val="28"/>
          <w:szCs w:val="28"/>
          <w:lang w:eastAsia="ru-RU"/>
        </w:rPr>
        <w:t xml:space="preserve">Розглянуто </w:t>
      </w:r>
      <w:r w:rsidR="0069476C">
        <w:rPr>
          <w:rFonts w:ascii="Times New Roman" w:eastAsia="Times New Roman" w:hAnsi="Times New Roman" w:cs="Times New Roman"/>
          <w:sz w:val="28"/>
          <w:szCs w:val="28"/>
          <w:lang w:eastAsia="ru-RU"/>
        </w:rPr>
        <w:t>783</w:t>
      </w:r>
      <w:r w:rsidRPr="008C2EDA">
        <w:rPr>
          <w:rFonts w:ascii="Times New Roman" w:eastAsia="Times New Roman" w:hAnsi="Times New Roman" w:cs="Times New Roman"/>
          <w:sz w:val="28"/>
          <w:szCs w:val="28"/>
          <w:lang w:eastAsia="ru-RU"/>
        </w:rPr>
        <w:t xml:space="preserve"> поданих повідомлень про подання інформації та копій документів щодо невідповідності платника податку критеріям </w:t>
      </w:r>
      <w:proofErr w:type="spellStart"/>
      <w:r w:rsidRPr="008C2EDA">
        <w:rPr>
          <w:rFonts w:ascii="Times New Roman" w:eastAsia="Times New Roman" w:hAnsi="Times New Roman" w:cs="Times New Roman"/>
          <w:sz w:val="28"/>
          <w:szCs w:val="28"/>
          <w:lang w:eastAsia="ru-RU"/>
        </w:rPr>
        <w:t>ризиковості</w:t>
      </w:r>
      <w:proofErr w:type="spellEnd"/>
      <w:r w:rsidRPr="008C2EDA">
        <w:rPr>
          <w:rFonts w:ascii="Times New Roman" w:eastAsia="Times New Roman" w:hAnsi="Times New Roman" w:cs="Times New Roman"/>
          <w:sz w:val="28"/>
          <w:szCs w:val="28"/>
          <w:lang w:eastAsia="ru-RU"/>
        </w:rPr>
        <w:t xml:space="preserve"> платника податку (в електронній формі засобами електронного зв'язку).</w:t>
      </w:r>
    </w:p>
    <w:p w:rsidR="008C2EDA" w:rsidRPr="008C2EDA" w:rsidRDefault="008C2EDA" w:rsidP="008C2EDA">
      <w:pPr>
        <w:spacing w:after="0" w:line="240" w:lineRule="auto"/>
        <w:ind w:firstLine="709"/>
        <w:jc w:val="both"/>
        <w:rPr>
          <w:rFonts w:ascii="Times New Roman" w:eastAsia="Times New Roman" w:hAnsi="Times New Roman" w:cs="Times New Roman"/>
          <w:sz w:val="28"/>
          <w:szCs w:val="28"/>
          <w:lang w:eastAsia="ru-RU"/>
        </w:rPr>
      </w:pPr>
      <w:r w:rsidRPr="008C2EDA">
        <w:rPr>
          <w:rFonts w:ascii="Times New Roman" w:eastAsia="Times New Roman" w:hAnsi="Times New Roman" w:cs="Times New Roman"/>
          <w:sz w:val="28"/>
          <w:szCs w:val="28"/>
          <w:lang w:eastAsia="ru-RU"/>
        </w:rPr>
        <w:t>За 202</w:t>
      </w:r>
      <w:r w:rsidR="00174BA0">
        <w:rPr>
          <w:rFonts w:ascii="Times New Roman" w:eastAsia="Times New Roman" w:hAnsi="Times New Roman" w:cs="Times New Roman"/>
          <w:sz w:val="28"/>
          <w:szCs w:val="28"/>
          <w:lang w:eastAsia="ru-RU"/>
        </w:rPr>
        <w:t>5</w:t>
      </w:r>
      <w:r w:rsidRPr="008C2EDA">
        <w:rPr>
          <w:rFonts w:ascii="Times New Roman" w:eastAsia="Times New Roman" w:hAnsi="Times New Roman" w:cs="Times New Roman"/>
          <w:sz w:val="28"/>
          <w:szCs w:val="28"/>
          <w:lang w:eastAsia="ru-RU"/>
        </w:rPr>
        <w:t xml:space="preserve"> рік проаналізовано </w:t>
      </w:r>
      <w:r w:rsidR="0069476C">
        <w:rPr>
          <w:rFonts w:ascii="Times New Roman" w:eastAsia="Times New Roman" w:hAnsi="Times New Roman" w:cs="Times New Roman"/>
          <w:sz w:val="28"/>
          <w:szCs w:val="28"/>
          <w:lang w:eastAsia="ru-RU"/>
        </w:rPr>
        <w:t>264</w:t>
      </w:r>
      <w:r w:rsidRPr="008C2EDA">
        <w:rPr>
          <w:rFonts w:ascii="Times New Roman" w:eastAsia="Times New Roman" w:hAnsi="Times New Roman" w:cs="Times New Roman"/>
          <w:sz w:val="28"/>
          <w:szCs w:val="28"/>
          <w:lang w:eastAsia="ru-RU"/>
        </w:rPr>
        <w:t xml:space="preserve"> оперативних повідомлень з ДПС  та ГУ інших областей по </w:t>
      </w:r>
      <w:r w:rsidR="0069476C">
        <w:rPr>
          <w:rFonts w:ascii="Times New Roman" w:eastAsia="Times New Roman" w:hAnsi="Times New Roman" w:cs="Times New Roman"/>
          <w:sz w:val="28"/>
          <w:szCs w:val="28"/>
          <w:lang w:eastAsia="ru-RU"/>
        </w:rPr>
        <w:t>307</w:t>
      </w:r>
      <w:r w:rsidRPr="008C2EDA">
        <w:rPr>
          <w:rFonts w:ascii="Times New Roman" w:eastAsia="Times New Roman" w:hAnsi="Times New Roman" w:cs="Times New Roman"/>
          <w:sz w:val="28"/>
          <w:szCs w:val="28"/>
          <w:lang w:eastAsia="ru-RU"/>
        </w:rPr>
        <w:t xml:space="preserve"> парах контрагентів, з яких </w:t>
      </w:r>
      <w:r w:rsidR="001E286A">
        <w:rPr>
          <w:rFonts w:ascii="Times New Roman" w:eastAsia="Times New Roman" w:hAnsi="Times New Roman" w:cs="Times New Roman"/>
          <w:sz w:val="28"/>
          <w:szCs w:val="28"/>
          <w:lang w:eastAsia="ru-RU"/>
        </w:rPr>
        <w:t>94</w:t>
      </w:r>
      <w:r w:rsidRPr="008C2EDA">
        <w:rPr>
          <w:rFonts w:ascii="Times New Roman" w:eastAsia="Times New Roman" w:hAnsi="Times New Roman" w:cs="Times New Roman"/>
          <w:sz w:val="28"/>
          <w:szCs w:val="28"/>
          <w:lang w:eastAsia="ru-RU"/>
        </w:rPr>
        <w:t xml:space="preserve"> підприємств</w:t>
      </w:r>
      <w:r w:rsidR="001E286A">
        <w:rPr>
          <w:rFonts w:ascii="Times New Roman" w:eastAsia="Times New Roman" w:hAnsi="Times New Roman" w:cs="Times New Roman"/>
          <w:sz w:val="28"/>
          <w:szCs w:val="28"/>
          <w:lang w:eastAsia="ru-RU"/>
        </w:rPr>
        <w:t>а</w:t>
      </w:r>
      <w:r w:rsidRPr="008C2EDA">
        <w:rPr>
          <w:rFonts w:ascii="Times New Roman" w:eastAsia="Times New Roman" w:hAnsi="Times New Roman" w:cs="Times New Roman"/>
          <w:sz w:val="28"/>
          <w:szCs w:val="28"/>
          <w:lang w:eastAsia="ru-RU"/>
        </w:rPr>
        <w:t xml:space="preserve"> відповідають критеріям </w:t>
      </w:r>
      <w:proofErr w:type="spellStart"/>
      <w:r w:rsidRPr="008C2EDA">
        <w:rPr>
          <w:rFonts w:ascii="Times New Roman" w:eastAsia="Times New Roman" w:hAnsi="Times New Roman" w:cs="Times New Roman"/>
          <w:sz w:val="28"/>
          <w:szCs w:val="28"/>
          <w:lang w:eastAsia="ru-RU"/>
        </w:rPr>
        <w:t>ризиковості</w:t>
      </w:r>
      <w:proofErr w:type="spellEnd"/>
      <w:r w:rsidRPr="008C2EDA">
        <w:rPr>
          <w:rFonts w:ascii="Times New Roman" w:eastAsia="Times New Roman" w:hAnsi="Times New Roman" w:cs="Times New Roman"/>
          <w:sz w:val="28"/>
          <w:szCs w:val="28"/>
          <w:lang w:eastAsia="ru-RU"/>
        </w:rPr>
        <w:t xml:space="preserve"> платника податку. </w:t>
      </w:r>
    </w:p>
    <w:p w:rsidR="00BC3D8A" w:rsidRPr="00BC3D8A" w:rsidRDefault="00BC3D8A" w:rsidP="00BC3D8A">
      <w:pPr>
        <w:keepNext/>
        <w:keepLines/>
        <w:spacing w:after="0" w:line="240" w:lineRule="auto"/>
        <w:ind w:firstLine="709"/>
        <w:jc w:val="both"/>
        <w:rPr>
          <w:rFonts w:ascii="Times New Roman" w:eastAsia="Times New Roman" w:hAnsi="Times New Roman" w:cs="Times New Roman"/>
          <w:color w:val="000000"/>
          <w:spacing w:val="7"/>
          <w:sz w:val="28"/>
          <w:szCs w:val="28"/>
          <w:shd w:val="clear" w:color="auto" w:fill="FFFFFF"/>
          <w:lang w:eastAsia="ru-RU"/>
        </w:rPr>
      </w:pPr>
      <w:r w:rsidRPr="00BC3D8A">
        <w:rPr>
          <w:rFonts w:ascii="Times New Roman" w:eastAsia="Times New Roman" w:hAnsi="Times New Roman" w:cs="Times New Roman"/>
          <w:sz w:val="28"/>
          <w:szCs w:val="28"/>
          <w:lang w:eastAsia="ru-RU"/>
        </w:rPr>
        <w:t>За 202</w:t>
      </w:r>
      <w:r w:rsidR="00174BA0">
        <w:rPr>
          <w:rFonts w:ascii="Times New Roman" w:eastAsia="Times New Roman" w:hAnsi="Times New Roman" w:cs="Times New Roman"/>
          <w:sz w:val="28"/>
          <w:szCs w:val="28"/>
          <w:lang w:eastAsia="ru-RU"/>
        </w:rPr>
        <w:t>5</w:t>
      </w:r>
      <w:r w:rsidRPr="00BC3D8A">
        <w:rPr>
          <w:rFonts w:ascii="Times New Roman" w:eastAsia="Times New Roman" w:hAnsi="Times New Roman" w:cs="Times New Roman"/>
          <w:sz w:val="28"/>
          <w:szCs w:val="28"/>
          <w:lang w:eastAsia="ru-RU"/>
        </w:rPr>
        <w:t xml:space="preserve"> рік з метою виявлення  фактів порушення вимог законодавства у сфері запобігання та протидії легалізації (відмивання) доходів, одержаних злочинним шляхом, та інших правопорушень підрозділом прийнято участь у проведенні </w:t>
      </w:r>
      <w:r w:rsidR="004726D7">
        <w:rPr>
          <w:rFonts w:ascii="Times New Roman" w:eastAsia="Times New Roman" w:hAnsi="Times New Roman" w:cs="Times New Roman"/>
          <w:sz w:val="28"/>
          <w:szCs w:val="28"/>
          <w:lang w:eastAsia="ru-RU"/>
        </w:rPr>
        <w:t>77</w:t>
      </w:r>
      <w:r w:rsidRPr="00BC3D8A">
        <w:rPr>
          <w:rFonts w:ascii="Times New Roman" w:eastAsia="Times New Roman" w:hAnsi="Times New Roman" w:cs="Times New Roman"/>
          <w:sz w:val="28"/>
          <w:szCs w:val="28"/>
          <w:lang w:eastAsia="ru-RU"/>
        </w:rPr>
        <w:t xml:space="preserve"> планових/позапланових документальних  перевірках платників податків, за результатами яких </w:t>
      </w:r>
      <w:r w:rsidRPr="00BC3D8A">
        <w:rPr>
          <w:rFonts w:ascii="Times New Roman" w:eastAsia="Times New Roman" w:hAnsi="Times New Roman" w:cs="Times New Roman"/>
          <w:bCs/>
          <w:spacing w:val="-1"/>
          <w:sz w:val="28"/>
          <w:szCs w:val="28"/>
          <w:lang w:eastAsia="ru-RU"/>
        </w:rPr>
        <w:t xml:space="preserve">виявлено </w:t>
      </w:r>
      <w:r w:rsidR="004726D7">
        <w:rPr>
          <w:rFonts w:ascii="Times New Roman" w:eastAsia="Times New Roman" w:hAnsi="Times New Roman" w:cs="Times New Roman"/>
          <w:bCs/>
          <w:spacing w:val="-1"/>
          <w:sz w:val="28"/>
          <w:szCs w:val="28"/>
          <w:lang w:eastAsia="ru-RU"/>
        </w:rPr>
        <w:t>208</w:t>
      </w:r>
      <w:r w:rsidRPr="00BC3D8A">
        <w:rPr>
          <w:rFonts w:ascii="Times New Roman" w:eastAsia="Times New Roman" w:hAnsi="Times New Roman" w:cs="Times New Roman"/>
          <w:bCs/>
          <w:spacing w:val="-1"/>
          <w:sz w:val="28"/>
          <w:szCs w:val="28"/>
          <w:lang w:eastAsia="ru-RU"/>
        </w:rPr>
        <w:t xml:space="preserve"> </w:t>
      </w:r>
      <w:r w:rsidRPr="00BC3D8A">
        <w:rPr>
          <w:rFonts w:ascii="Times New Roman" w:eastAsia="Times New Roman" w:hAnsi="Times New Roman" w:cs="Times New Roman"/>
          <w:sz w:val="28"/>
          <w:szCs w:val="28"/>
          <w:lang w:eastAsia="ru-RU"/>
        </w:rPr>
        <w:t>підозріл</w:t>
      </w:r>
      <w:r w:rsidR="004726D7">
        <w:rPr>
          <w:rFonts w:ascii="Times New Roman" w:eastAsia="Times New Roman" w:hAnsi="Times New Roman" w:cs="Times New Roman"/>
          <w:sz w:val="28"/>
          <w:szCs w:val="28"/>
          <w:lang w:eastAsia="ru-RU"/>
        </w:rPr>
        <w:t>их</w:t>
      </w:r>
      <w:r w:rsidRPr="00BC3D8A">
        <w:rPr>
          <w:rFonts w:ascii="Times New Roman" w:eastAsia="Times New Roman" w:hAnsi="Times New Roman" w:cs="Times New Roman"/>
          <w:sz w:val="28"/>
          <w:szCs w:val="28"/>
          <w:lang w:eastAsia="ru-RU"/>
        </w:rPr>
        <w:t xml:space="preserve">  фінансов</w:t>
      </w:r>
      <w:r w:rsidR="004726D7">
        <w:rPr>
          <w:rFonts w:ascii="Times New Roman" w:eastAsia="Times New Roman" w:hAnsi="Times New Roman" w:cs="Times New Roman"/>
          <w:sz w:val="28"/>
          <w:szCs w:val="28"/>
          <w:lang w:eastAsia="ru-RU"/>
        </w:rPr>
        <w:t>их</w:t>
      </w:r>
      <w:r w:rsidRPr="00BC3D8A">
        <w:rPr>
          <w:rFonts w:ascii="Times New Roman" w:eastAsia="Times New Roman" w:hAnsi="Times New Roman" w:cs="Times New Roman"/>
          <w:sz w:val="28"/>
          <w:szCs w:val="28"/>
          <w:lang w:eastAsia="ru-RU"/>
        </w:rPr>
        <w:t xml:space="preserve"> операці</w:t>
      </w:r>
      <w:r w:rsidR="004726D7">
        <w:rPr>
          <w:rFonts w:ascii="Times New Roman" w:eastAsia="Times New Roman" w:hAnsi="Times New Roman" w:cs="Times New Roman"/>
          <w:sz w:val="28"/>
          <w:szCs w:val="28"/>
          <w:lang w:eastAsia="ru-RU"/>
        </w:rPr>
        <w:t>й</w:t>
      </w:r>
      <w:r w:rsidRPr="00BC3D8A">
        <w:rPr>
          <w:rFonts w:ascii="Times New Roman" w:eastAsia="Times New Roman" w:hAnsi="Times New Roman" w:cs="Times New Roman"/>
          <w:sz w:val="28"/>
          <w:szCs w:val="28"/>
          <w:lang w:eastAsia="ru-RU"/>
        </w:rPr>
        <w:t xml:space="preserve">, які можуть бути пов’язані з легалізацією доходів, одержаних злочинним шляхом, фінансуванням тероризму та фінансуванням розповсюдження зброї масового знищення  на суму </w:t>
      </w:r>
      <w:r w:rsidR="00086D7B">
        <w:rPr>
          <w:rFonts w:ascii="Times New Roman" w:eastAsia="Times New Roman" w:hAnsi="Times New Roman" w:cs="Times New Roman"/>
          <w:sz w:val="28"/>
          <w:szCs w:val="28"/>
          <w:lang w:eastAsia="ru-RU"/>
        </w:rPr>
        <w:t xml:space="preserve">672,8 </w:t>
      </w:r>
      <w:r w:rsidR="00E32D15">
        <w:rPr>
          <w:rFonts w:ascii="Times New Roman" w:eastAsia="Times New Roman" w:hAnsi="Times New Roman" w:cs="Times New Roman"/>
          <w:sz w:val="28"/>
          <w:szCs w:val="28"/>
          <w:lang w:eastAsia="ru-RU"/>
        </w:rPr>
        <w:t xml:space="preserve"> </w:t>
      </w:r>
      <w:proofErr w:type="spellStart"/>
      <w:r w:rsidR="00E32D15">
        <w:rPr>
          <w:rFonts w:ascii="Times New Roman" w:eastAsia="Times New Roman" w:hAnsi="Times New Roman" w:cs="Times New Roman"/>
          <w:sz w:val="28"/>
          <w:szCs w:val="28"/>
          <w:lang w:eastAsia="ru-RU"/>
        </w:rPr>
        <w:t>млн</w:t>
      </w:r>
      <w:proofErr w:type="spellEnd"/>
      <w:r w:rsidRPr="00BC3D8A">
        <w:rPr>
          <w:rFonts w:ascii="Times New Roman" w:eastAsia="Courier New" w:hAnsi="Times New Roman" w:cs="Times New Roman"/>
          <w:bCs/>
          <w:sz w:val="28"/>
          <w:szCs w:val="28"/>
        </w:rPr>
        <w:t xml:space="preserve"> гр</w:t>
      </w:r>
      <w:r w:rsidR="00E32D15">
        <w:rPr>
          <w:rFonts w:ascii="Times New Roman" w:eastAsia="Courier New" w:hAnsi="Times New Roman" w:cs="Times New Roman"/>
          <w:bCs/>
          <w:sz w:val="28"/>
          <w:szCs w:val="28"/>
        </w:rPr>
        <w:t>ивень</w:t>
      </w:r>
      <w:r w:rsidRPr="00BC3D8A">
        <w:rPr>
          <w:rFonts w:ascii="Times New Roman" w:eastAsia="Courier New" w:hAnsi="Times New Roman" w:cs="Times New Roman"/>
          <w:bCs/>
          <w:sz w:val="28"/>
          <w:szCs w:val="28"/>
        </w:rPr>
        <w:t>.</w:t>
      </w:r>
      <w:r w:rsidRPr="00BC3D8A">
        <w:rPr>
          <w:rFonts w:ascii="Times New Roman" w:eastAsia="Courier New" w:hAnsi="Times New Roman" w:cs="Times New Roman"/>
          <w:b/>
          <w:sz w:val="28"/>
          <w:szCs w:val="28"/>
        </w:rPr>
        <w:t xml:space="preserve">   </w:t>
      </w:r>
      <w:r w:rsidRPr="00BC3D8A">
        <w:rPr>
          <w:rFonts w:ascii="Times New Roman" w:eastAsia="Times New Roman" w:hAnsi="Times New Roman" w:cs="Times New Roman"/>
          <w:color w:val="000000"/>
          <w:spacing w:val="7"/>
          <w:sz w:val="28"/>
          <w:szCs w:val="28"/>
          <w:shd w:val="clear" w:color="auto" w:fill="FFFFFF"/>
          <w:lang w:eastAsia="ru-RU"/>
        </w:rPr>
        <w:t xml:space="preserve"> </w:t>
      </w:r>
    </w:p>
    <w:p w:rsidR="00BC3D8A" w:rsidRPr="00BC3D8A" w:rsidRDefault="00BC3D8A" w:rsidP="00BC3D8A">
      <w:pPr>
        <w:keepNext/>
        <w:spacing w:after="0" w:line="240" w:lineRule="auto"/>
        <w:ind w:right="43" w:firstLine="709"/>
        <w:jc w:val="both"/>
        <w:rPr>
          <w:rFonts w:ascii="Times New Roman" w:eastAsia="Times New Roman" w:hAnsi="Times New Roman" w:cs="Times New Roman"/>
          <w:bCs/>
          <w:spacing w:val="-1"/>
          <w:sz w:val="28"/>
          <w:szCs w:val="28"/>
          <w:lang w:eastAsia="ru-RU"/>
        </w:rPr>
      </w:pPr>
      <w:r w:rsidRPr="00BC3D8A">
        <w:rPr>
          <w:rFonts w:ascii="Times New Roman" w:eastAsia="Times New Roman" w:hAnsi="Times New Roman" w:cs="Times New Roman"/>
          <w:sz w:val="28"/>
          <w:szCs w:val="28"/>
          <w:lang w:eastAsia="ru-RU"/>
        </w:rPr>
        <w:t>За результатами аналітичної та контрольно-перевірочної роботи в  202</w:t>
      </w:r>
      <w:r w:rsidR="00174BA0">
        <w:rPr>
          <w:rFonts w:ascii="Times New Roman" w:eastAsia="Times New Roman" w:hAnsi="Times New Roman" w:cs="Times New Roman"/>
          <w:sz w:val="28"/>
          <w:szCs w:val="28"/>
          <w:lang w:eastAsia="ru-RU"/>
        </w:rPr>
        <w:t>5</w:t>
      </w:r>
      <w:r w:rsidRPr="00BC3D8A">
        <w:rPr>
          <w:rFonts w:ascii="Times New Roman" w:eastAsia="Times New Roman" w:hAnsi="Times New Roman" w:cs="Times New Roman"/>
          <w:sz w:val="28"/>
          <w:szCs w:val="28"/>
          <w:lang w:eastAsia="ru-RU"/>
        </w:rPr>
        <w:t xml:space="preserve"> році виявлено правопорушення, пов’язані з легалізацією (відмиванням) доходів, одержаних злочинним шляхом, та інші  правопорушення чинного законодавства, які задокументовано в </w:t>
      </w:r>
      <w:r w:rsidR="00086D7B">
        <w:rPr>
          <w:rFonts w:ascii="Times New Roman" w:eastAsia="Times New Roman" w:hAnsi="Times New Roman" w:cs="Times New Roman"/>
          <w:sz w:val="28"/>
          <w:szCs w:val="28"/>
          <w:lang w:eastAsia="ru-RU"/>
        </w:rPr>
        <w:t>127</w:t>
      </w:r>
      <w:r w:rsidRPr="00BC3D8A">
        <w:rPr>
          <w:rFonts w:ascii="Times New Roman" w:eastAsia="Times New Roman" w:hAnsi="Times New Roman" w:cs="Times New Roman"/>
          <w:sz w:val="28"/>
          <w:szCs w:val="28"/>
          <w:lang w:eastAsia="ru-RU"/>
        </w:rPr>
        <w:t xml:space="preserve"> висновках аналітичних досліджень в розрізі встановлених ознак злочинів на суму </w:t>
      </w:r>
      <w:r w:rsidR="00086D7B">
        <w:rPr>
          <w:rFonts w:ascii="Times New Roman" w:eastAsia="Times New Roman" w:hAnsi="Times New Roman" w:cs="Times New Roman"/>
          <w:sz w:val="28"/>
          <w:szCs w:val="28"/>
          <w:lang w:eastAsia="ru-RU"/>
        </w:rPr>
        <w:t>1134,8</w:t>
      </w:r>
      <w:r w:rsidR="008132A0">
        <w:rPr>
          <w:rFonts w:ascii="Times New Roman" w:eastAsia="Calibri" w:hAnsi="Times New Roman" w:cs="Times New Roman"/>
          <w:sz w:val="28"/>
          <w:szCs w:val="28"/>
          <w:lang w:eastAsia="ru-RU"/>
        </w:rPr>
        <w:t xml:space="preserve"> </w:t>
      </w:r>
      <w:proofErr w:type="spellStart"/>
      <w:r w:rsidR="008132A0">
        <w:rPr>
          <w:rFonts w:ascii="Times New Roman" w:eastAsia="Calibri" w:hAnsi="Times New Roman" w:cs="Times New Roman"/>
          <w:sz w:val="28"/>
          <w:szCs w:val="28"/>
          <w:lang w:eastAsia="ru-RU"/>
        </w:rPr>
        <w:t>млн</w:t>
      </w:r>
      <w:proofErr w:type="spellEnd"/>
      <w:r w:rsidR="008132A0">
        <w:rPr>
          <w:rFonts w:ascii="Times New Roman" w:eastAsia="Calibri" w:hAnsi="Times New Roman" w:cs="Times New Roman"/>
          <w:sz w:val="28"/>
          <w:szCs w:val="28"/>
          <w:lang w:eastAsia="ru-RU"/>
        </w:rPr>
        <w:t xml:space="preserve"> </w:t>
      </w:r>
      <w:r w:rsidRPr="00BC3D8A">
        <w:rPr>
          <w:rFonts w:ascii="Times New Roman" w:eastAsia="Calibri" w:hAnsi="Times New Roman" w:cs="Times New Roman"/>
          <w:sz w:val="28"/>
          <w:szCs w:val="28"/>
          <w:lang w:eastAsia="ru-RU"/>
        </w:rPr>
        <w:t xml:space="preserve"> </w:t>
      </w:r>
      <w:proofErr w:type="spellStart"/>
      <w:r w:rsidRPr="00BC3D8A">
        <w:rPr>
          <w:rFonts w:ascii="Times New Roman" w:eastAsia="Calibri" w:hAnsi="Times New Roman" w:cs="Times New Roman"/>
          <w:sz w:val="28"/>
          <w:szCs w:val="28"/>
          <w:lang w:eastAsia="ru-RU"/>
        </w:rPr>
        <w:t>грн</w:t>
      </w:r>
      <w:proofErr w:type="spellEnd"/>
      <w:r w:rsidRPr="00BC3D8A">
        <w:rPr>
          <w:rFonts w:ascii="Times New Roman" w:eastAsia="Times New Roman" w:hAnsi="Times New Roman" w:cs="Times New Roman"/>
          <w:sz w:val="28"/>
          <w:szCs w:val="28"/>
          <w:lang w:eastAsia="ru-RU"/>
        </w:rPr>
        <w:t xml:space="preserve">, а саме: за ст. 209 КК України  – </w:t>
      </w:r>
      <w:r w:rsidR="00086D7B">
        <w:rPr>
          <w:rFonts w:ascii="Times New Roman" w:eastAsia="Times New Roman" w:hAnsi="Times New Roman" w:cs="Times New Roman"/>
          <w:sz w:val="28"/>
          <w:szCs w:val="28"/>
          <w:lang w:eastAsia="ru-RU"/>
        </w:rPr>
        <w:t>92</w:t>
      </w:r>
      <w:r w:rsidRPr="00BC3D8A">
        <w:rPr>
          <w:rFonts w:ascii="Times New Roman" w:eastAsia="Times New Roman" w:hAnsi="Times New Roman" w:cs="Times New Roman"/>
          <w:sz w:val="28"/>
          <w:szCs w:val="28"/>
          <w:lang w:eastAsia="ru-RU"/>
        </w:rPr>
        <w:t xml:space="preserve"> матеріал</w:t>
      </w:r>
      <w:r w:rsidR="00086D7B">
        <w:rPr>
          <w:rFonts w:ascii="Times New Roman" w:eastAsia="Times New Roman" w:hAnsi="Times New Roman" w:cs="Times New Roman"/>
          <w:sz w:val="28"/>
          <w:szCs w:val="28"/>
          <w:lang w:eastAsia="ru-RU"/>
        </w:rPr>
        <w:t>и</w:t>
      </w:r>
      <w:r w:rsidRPr="00BC3D8A">
        <w:rPr>
          <w:rFonts w:ascii="Times New Roman" w:eastAsia="Times New Roman" w:hAnsi="Times New Roman" w:cs="Times New Roman"/>
          <w:sz w:val="28"/>
          <w:szCs w:val="28"/>
          <w:lang w:eastAsia="ru-RU"/>
        </w:rPr>
        <w:t xml:space="preserve"> із виявленою сумою легалізованих доходів </w:t>
      </w:r>
      <w:r w:rsidR="00086D7B">
        <w:rPr>
          <w:rFonts w:ascii="Times New Roman" w:eastAsia="Times New Roman" w:hAnsi="Times New Roman" w:cs="Times New Roman"/>
          <w:sz w:val="28"/>
          <w:szCs w:val="28"/>
          <w:lang w:eastAsia="ru-RU"/>
        </w:rPr>
        <w:t>375</w:t>
      </w:r>
      <w:r w:rsidR="00767AB2">
        <w:rPr>
          <w:rFonts w:ascii="Times New Roman" w:eastAsia="Times New Roman" w:hAnsi="Times New Roman" w:cs="Times New Roman"/>
          <w:sz w:val="28"/>
          <w:szCs w:val="28"/>
          <w:lang w:eastAsia="ru-RU"/>
        </w:rPr>
        <w:t>,5</w:t>
      </w:r>
      <w:r w:rsidR="008A52DC">
        <w:rPr>
          <w:rFonts w:ascii="Times New Roman" w:eastAsia="Times New Roman" w:hAnsi="Times New Roman" w:cs="Times New Roman"/>
          <w:sz w:val="28"/>
          <w:szCs w:val="28"/>
        </w:rPr>
        <w:t xml:space="preserve"> </w:t>
      </w:r>
      <w:proofErr w:type="spellStart"/>
      <w:r w:rsidR="008A52DC">
        <w:rPr>
          <w:rFonts w:ascii="Times New Roman" w:eastAsia="Times New Roman" w:hAnsi="Times New Roman" w:cs="Times New Roman"/>
          <w:sz w:val="28"/>
          <w:szCs w:val="28"/>
        </w:rPr>
        <w:t>млн</w:t>
      </w:r>
      <w:proofErr w:type="spellEnd"/>
      <w:r w:rsidRPr="00BC3D8A">
        <w:rPr>
          <w:rFonts w:ascii="Times New Roman" w:eastAsia="Times New Roman" w:hAnsi="Times New Roman" w:cs="Times New Roman"/>
          <w:sz w:val="28"/>
          <w:szCs w:val="28"/>
        </w:rPr>
        <w:t xml:space="preserve"> </w:t>
      </w:r>
      <w:proofErr w:type="spellStart"/>
      <w:r w:rsidRPr="00BC3D8A">
        <w:rPr>
          <w:rFonts w:ascii="Times New Roman" w:eastAsia="Times New Roman" w:hAnsi="Times New Roman" w:cs="Times New Roman"/>
          <w:sz w:val="28"/>
          <w:szCs w:val="28"/>
          <w:lang w:eastAsia="ru-RU"/>
        </w:rPr>
        <w:t>грн</w:t>
      </w:r>
      <w:proofErr w:type="spellEnd"/>
      <w:r w:rsidRPr="00BC3D8A">
        <w:rPr>
          <w:rFonts w:ascii="Times New Roman" w:eastAsia="Times New Roman" w:hAnsi="Times New Roman" w:cs="Times New Roman"/>
          <w:sz w:val="28"/>
          <w:szCs w:val="28"/>
          <w:lang w:eastAsia="ru-RU"/>
        </w:rPr>
        <w:t xml:space="preserve">, за предикатними злочинами (ст. 191, ст.364, ст.366 КК України) – </w:t>
      </w:r>
      <w:r w:rsidRPr="00767AB2">
        <w:rPr>
          <w:rFonts w:ascii="Times New Roman" w:eastAsia="Times New Roman" w:hAnsi="Times New Roman" w:cs="Times New Roman"/>
          <w:sz w:val="28"/>
          <w:szCs w:val="28"/>
          <w:lang w:eastAsia="ru-RU"/>
        </w:rPr>
        <w:t>5</w:t>
      </w:r>
      <w:r w:rsidR="00767AB2">
        <w:rPr>
          <w:rFonts w:ascii="Times New Roman" w:eastAsia="Times New Roman" w:hAnsi="Times New Roman" w:cs="Times New Roman"/>
          <w:sz w:val="28"/>
          <w:szCs w:val="28"/>
          <w:lang w:eastAsia="ru-RU"/>
        </w:rPr>
        <w:t>2</w:t>
      </w:r>
      <w:r w:rsidRPr="00BC3D8A">
        <w:rPr>
          <w:rFonts w:ascii="Times New Roman" w:eastAsia="Times New Roman" w:hAnsi="Times New Roman" w:cs="Times New Roman"/>
          <w:sz w:val="28"/>
          <w:szCs w:val="28"/>
          <w:lang w:eastAsia="ru-RU"/>
        </w:rPr>
        <w:t xml:space="preserve"> матеріалів  із загальною сумою встановлених збитків у розмірі  </w:t>
      </w:r>
      <w:r w:rsidR="00767AB2">
        <w:rPr>
          <w:rFonts w:ascii="Times New Roman" w:eastAsia="Times New Roman" w:hAnsi="Times New Roman" w:cs="Times New Roman"/>
          <w:sz w:val="28"/>
          <w:szCs w:val="28"/>
          <w:lang w:eastAsia="ru-RU"/>
        </w:rPr>
        <w:t>759284,3</w:t>
      </w:r>
      <w:r w:rsidRPr="00BC3D8A">
        <w:rPr>
          <w:rFonts w:ascii="Times New Roman" w:eastAsia="Times New Roman" w:hAnsi="Times New Roman" w:cs="Times New Roman"/>
          <w:spacing w:val="7"/>
          <w:sz w:val="28"/>
          <w:szCs w:val="28"/>
          <w:shd w:val="clear" w:color="auto" w:fill="FFFFFF"/>
          <w:lang w:eastAsia="ru-RU"/>
        </w:rPr>
        <w:t xml:space="preserve"> </w:t>
      </w:r>
      <w:proofErr w:type="spellStart"/>
      <w:r w:rsidRPr="00BC3D8A">
        <w:rPr>
          <w:rFonts w:ascii="Times New Roman" w:eastAsia="Times New Roman" w:hAnsi="Times New Roman" w:cs="Times New Roman"/>
          <w:spacing w:val="7"/>
          <w:sz w:val="28"/>
          <w:szCs w:val="28"/>
          <w:shd w:val="clear" w:color="auto" w:fill="FFFFFF"/>
          <w:lang w:eastAsia="ru-RU"/>
        </w:rPr>
        <w:t>млн</w:t>
      </w:r>
      <w:proofErr w:type="spellEnd"/>
      <w:r w:rsidRPr="00BC3D8A">
        <w:rPr>
          <w:rFonts w:ascii="Times New Roman" w:eastAsia="Times New Roman" w:hAnsi="Times New Roman" w:cs="Times New Roman"/>
          <w:sz w:val="28"/>
          <w:szCs w:val="28"/>
          <w:lang w:eastAsia="ru-RU"/>
        </w:rPr>
        <w:t xml:space="preserve"> гр</w:t>
      </w:r>
      <w:r w:rsidR="00F75CDF">
        <w:rPr>
          <w:rFonts w:ascii="Times New Roman" w:eastAsia="Times New Roman" w:hAnsi="Times New Roman" w:cs="Times New Roman"/>
          <w:sz w:val="28"/>
          <w:szCs w:val="28"/>
          <w:lang w:eastAsia="ru-RU"/>
        </w:rPr>
        <w:t>ивень</w:t>
      </w:r>
      <w:r w:rsidRPr="00BC3D8A">
        <w:rPr>
          <w:rFonts w:ascii="Times New Roman" w:eastAsia="Times New Roman" w:hAnsi="Times New Roman" w:cs="Times New Roman"/>
          <w:sz w:val="28"/>
          <w:szCs w:val="28"/>
          <w:lang w:eastAsia="ru-RU"/>
        </w:rPr>
        <w:t xml:space="preserve">. </w:t>
      </w:r>
    </w:p>
    <w:p w:rsidR="00BC3D8A" w:rsidRPr="00BC3D8A" w:rsidRDefault="00BC3D8A" w:rsidP="00BC3D8A">
      <w:pPr>
        <w:keepNext/>
        <w:spacing w:after="0" w:line="240" w:lineRule="auto"/>
        <w:ind w:right="117" w:firstLine="709"/>
        <w:jc w:val="both"/>
        <w:rPr>
          <w:rFonts w:ascii="Times New Roman" w:eastAsia="Times New Roman" w:hAnsi="Times New Roman" w:cs="Times New Roman"/>
          <w:bCs/>
          <w:sz w:val="28"/>
          <w:szCs w:val="28"/>
          <w:lang w:eastAsia="ru-RU"/>
        </w:rPr>
      </w:pPr>
      <w:r w:rsidRPr="00BC3D8A">
        <w:rPr>
          <w:rFonts w:ascii="Times New Roman" w:eastAsia="Times New Roman" w:hAnsi="Times New Roman" w:cs="Times New Roman"/>
          <w:sz w:val="28"/>
          <w:szCs w:val="28"/>
          <w:lang w:eastAsia="ru-RU"/>
        </w:rPr>
        <w:t>Складені висновки за 202</w:t>
      </w:r>
      <w:r w:rsidR="00174BA0">
        <w:rPr>
          <w:rFonts w:ascii="Times New Roman" w:eastAsia="Times New Roman" w:hAnsi="Times New Roman" w:cs="Times New Roman"/>
          <w:sz w:val="28"/>
          <w:szCs w:val="28"/>
          <w:lang w:eastAsia="ru-RU"/>
        </w:rPr>
        <w:t>5</w:t>
      </w:r>
      <w:r w:rsidRPr="00BC3D8A">
        <w:rPr>
          <w:rFonts w:ascii="Times New Roman" w:eastAsia="Times New Roman" w:hAnsi="Times New Roman" w:cs="Times New Roman"/>
          <w:sz w:val="28"/>
          <w:szCs w:val="28"/>
          <w:lang w:eastAsia="ru-RU"/>
        </w:rPr>
        <w:t xml:space="preserve"> рік у кількості </w:t>
      </w:r>
      <w:r w:rsidRPr="00767AB2">
        <w:rPr>
          <w:rFonts w:ascii="Times New Roman" w:eastAsia="Times New Roman" w:hAnsi="Times New Roman" w:cs="Times New Roman"/>
          <w:sz w:val="28"/>
          <w:szCs w:val="28"/>
          <w:lang w:eastAsia="ru-RU"/>
        </w:rPr>
        <w:t>1</w:t>
      </w:r>
      <w:r w:rsidR="00767AB2">
        <w:rPr>
          <w:rFonts w:ascii="Times New Roman" w:eastAsia="Times New Roman" w:hAnsi="Times New Roman" w:cs="Times New Roman"/>
          <w:sz w:val="28"/>
          <w:szCs w:val="28"/>
          <w:lang w:eastAsia="ru-RU"/>
        </w:rPr>
        <w:t>27</w:t>
      </w:r>
      <w:r w:rsidRPr="00BC3D8A">
        <w:rPr>
          <w:rFonts w:ascii="Times New Roman" w:eastAsia="Times New Roman" w:hAnsi="Times New Roman" w:cs="Times New Roman"/>
          <w:sz w:val="28"/>
          <w:szCs w:val="28"/>
          <w:lang w:eastAsia="ru-RU"/>
        </w:rPr>
        <w:t xml:space="preserve"> штук  направлено до правоохоронних органів </w:t>
      </w:r>
      <w:r w:rsidRPr="00BC3D8A">
        <w:rPr>
          <w:rFonts w:ascii="Times New Roman" w:eastAsia="Times New Roman" w:hAnsi="Times New Roman" w:cs="Times New Roman"/>
          <w:bCs/>
          <w:sz w:val="28"/>
          <w:szCs w:val="28"/>
          <w:lang w:eastAsia="ru-RU"/>
        </w:rPr>
        <w:t xml:space="preserve"> для прийняття рішення згідно вимог  КПК України, а саме за такими напрямками: Бюро економічної безпеки – </w:t>
      </w:r>
      <w:r w:rsidR="00767AB2">
        <w:rPr>
          <w:rFonts w:ascii="Times New Roman" w:eastAsia="Times New Roman" w:hAnsi="Times New Roman" w:cs="Times New Roman"/>
          <w:bCs/>
          <w:sz w:val="28"/>
          <w:szCs w:val="28"/>
          <w:lang w:eastAsia="ru-RU"/>
        </w:rPr>
        <w:t>90</w:t>
      </w:r>
      <w:r w:rsidRPr="00BC3D8A">
        <w:rPr>
          <w:rFonts w:ascii="Times New Roman" w:eastAsia="Times New Roman" w:hAnsi="Times New Roman" w:cs="Times New Roman"/>
          <w:bCs/>
          <w:sz w:val="28"/>
          <w:szCs w:val="28"/>
          <w:lang w:eastAsia="ru-RU"/>
        </w:rPr>
        <w:t xml:space="preserve">; Національна </w:t>
      </w:r>
      <w:r w:rsidRPr="00BC3D8A">
        <w:rPr>
          <w:rFonts w:ascii="Times New Roman" w:eastAsia="Times New Roman" w:hAnsi="Times New Roman" w:cs="Times New Roman"/>
          <w:bCs/>
          <w:sz w:val="28"/>
          <w:szCs w:val="28"/>
          <w:lang w:eastAsia="ru-RU"/>
        </w:rPr>
        <w:lastRenderedPageBreak/>
        <w:t xml:space="preserve">поліція України – </w:t>
      </w:r>
      <w:r w:rsidRPr="00767AB2">
        <w:rPr>
          <w:rFonts w:ascii="Times New Roman" w:eastAsia="Times New Roman" w:hAnsi="Times New Roman" w:cs="Times New Roman"/>
          <w:bCs/>
          <w:sz w:val="28"/>
          <w:szCs w:val="28"/>
          <w:lang w:eastAsia="ru-RU"/>
        </w:rPr>
        <w:t>9</w:t>
      </w:r>
      <w:r w:rsidRPr="00BC3D8A">
        <w:rPr>
          <w:rFonts w:ascii="Times New Roman" w:eastAsia="Times New Roman" w:hAnsi="Times New Roman" w:cs="Times New Roman"/>
          <w:bCs/>
          <w:sz w:val="28"/>
          <w:szCs w:val="28"/>
          <w:lang w:eastAsia="ru-RU"/>
        </w:rPr>
        <w:t xml:space="preserve">, Служба безпеки України – </w:t>
      </w:r>
      <w:r w:rsidR="00CE19F0">
        <w:rPr>
          <w:rFonts w:ascii="Times New Roman" w:eastAsia="Times New Roman" w:hAnsi="Times New Roman" w:cs="Times New Roman"/>
          <w:bCs/>
          <w:sz w:val="28"/>
          <w:szCs w:val="28"/>
          <w:lang w:eastAsia="ru-RU"/>
        </w:rPr>
        <w:t>9</w:t>
      </w:r>
      <w:r w:rsidRPr="00BC3D8A">
        <w:rPr>
          <w:rFonts w:ascii="Times New Roman" w:eastAsia="Times New Roman" w:hAnsi="Times New Roman" w:cs="Times New Roman"/>
          <w:bCs/>
          <w:sz w:val="28"/>
          <w:szCs w:val="28"/>
          <w:lang w:eastAsia="ru-RU"/>
        </w:rPr>
        <w:t xml:space="preserve">, органи прокуратури – </w:t>
      </w:r>
      <w:r w:rsidRPr="00CE19F0">
        <w:rPr>
          <w:rFonts w:ascii="Times New Roman" w:eastAsia="Times New Roman" w:hAnsi="Times New Roman" w:cs="Times New Roman"/>
          <w:bCs/>
          <w:sz w:val="28"/>
          <w:szCs w:val="28"/>
          <w:lang w:eastAsia="ru-RU"/>
        </w:rPr>
        <w:t>1</w:t>
      </w:r>
      <w:r w:rsidR="00CE19F0">
        <w:rPr>
          <w:rFonts w:ascii="Times New Roman" w:eastAsia="Times New Roman" w:hAnsi="Times New Roman" w:cs="Times New Roman"/>
          <w:bCs/>
          <w:sz w:val="28"/>
          <w:szCs w:val="28"/>
          <w:lang w:eastAsia="ru-RU"/>
        </w:rPr>
        <w:t>5, ДБР-1.</w:t>
      </w:r>
    </w:p>
    <w:p w:rsidR="00BC3D8A" w:rsidRPr="00BC3D8A" w:rsidRDefault="00BC3D8A" w:rsidP="00BC3D8A">
      <w:pPr>
        <w:keepNext/>
        <w:spacing w:after="0" w:line="240" w:lineRule="auto"/>
        <w:ind w:right="117" w:firstLine="708"/>
        <w:jc w:val="both"/>
        <w:rPr>
          <w:rFonts w:ascii="Times New Roman" w:eastAsia="Times New Roman" w:hAnsi="Times New Roman" w:cs="Times New Roman"/>
          <w:sz w:val="28"/>
          <w:szCs w:val="28"/>
          <w:lang w:eastAsia="ru-RU"/>
        </w:rPr>
      </w:pPr>
      <w:r w:rsidRPr="00BC3D8A">
        <w:rPr>
          <w:rFonts w:ascii="Times New Roman" w:eastAsia="Times New Roman" w:hAnsi="Times New Roman" w:cs="Times New Roman"/>
          <w:bCs/>
          <w:sz w:val="28"/>
          <w:szCs w:val="28"/>
          <w:lang w:eastAsia="ru-RU"/>
        </w:rPr>
        <w:t>За матеріалами переданими у 202</w:t>
      </w:r>
      <w:r w:rsidR="00ED5AF3">
        <w:rPr>
          <w:rFonts w:ascii="Times New Roman" w:eastAsia="Times New Roman" w:hAnsi="Times New Roman" w:cs="Times New Roman"/>
          <w:bCs/>
          <w:sz w:val="28"/>
          <w:szCs w:val="28"/>
          <w:lang w:eastAsia="ru-RU"/>
        </w:rPr>
        <w:t>5</w:t>
      </w:r>
      <w:r w:rsidRPr="00BC3D8A">
        <w:rPr>
          <w:rFonts w:ascii="Times New Roman" w:eastAsia="Times New Roman" w:hAnsi="Times New Roman" w:cs="Times New Roman"/>
          <w:bCs/>
          <w:sz w:val="28"/>
          <w:szCs w:val="28"/>
          <w:lang w:eastAsia="ru-RU"/>
        </w:rPr>
        <w:t xml:space="preserve"> році правоохоронними органами</w:t>
      </w:r>
      <w:r w:rsidRPr="00BC3D8A">
        <w:rPr>
          <w:rFonts w:ascii="Times New Roman" w:eastAsia="Times New Roman" w:hAnsi="Times New Roman" w:cs="Times New Roman"/>
          <w:bCs/>
          <w:sz w:val="28"/>
          <w:szCs w:val="28"/>
          <w:lang w:val="ru-RU" w:eastAsia="ru-RU"/>
        </w:rPr>
        <w:t xml:space="preserve"> внесено </w:t>
      </w:r>
      <w:proofErr w:type="spellStart"/>
      <w:r w:rsidRPr="00BC3D8A">
        <w:rPr>
          <w:rFonts w:ascii="Times New Roman" w:eastAsia="Times New Roman" w:hAnsi="Times New Roman" w:cs="Times New Roman"/>
          <w:bCs/>
          <w:sz w:val="28"/>
          <w:szCs w:val="28"/>
          <w:lang w:val="ru-RU" w:eastAsia="ru-RU"/>
        </w:rPr>
        <w:t>відомості</w:t>
      </w:r>
      <w:proofErr w:type="spellEnd"/>
      <w:r w:rsidRPr="00BC3D8A">
        <w:rPr>
          <w:rFonts w:ascii="Times New Roman" w:eastAsia="Times New Roman" w:hAnsi="Times New Roman" w:cs="Times New Roman"/>
          <w:bCs/>
          <w:sz w:val="28"/>
          <w:szCs w:val="28"/>
          <w:lang w:val="ru-RU" w:eastAsia="ru-RU"/>
        </w:rPr>
        <w:t xml:space="preserve"> до </w:t>
      </w:r>
      <w:proofErr w:type="spellStart"/>
      <w:r w:rsidRPr="00BC3D8A">
        <w:rPr>
          <w:rFonts w:ascii="Times New Roman" w:eastAsia="Times New Roman" w:hAnsi="Times New Roman" w:cs="Times New Roman"/>
          <w:bCs/>
          <w:sz w:val="28"/>
          <w:szCs w:val="28"/>
          <w:lang w:val="ru-RU" w:eastAsia="ru-RU"/>
        </w:rPr>
        <w:t>Єдиного</w:t>
      </w:r>
      <w:proofErr w:type="spellEnd"/>
      <w:r w:rsidRPr="00BC3D8A">
        <w:rPr>
          <w:rFonts w:ascii="Times New Roman" w:eastAsia="Times New Roman" w:hAnsi="Times New Roman" w:cs="Times New Roman"/>
          <w:bCs/>
          <w:sz w:val="28"/>
          <w:szCs w:val="28"/>
          <w:lang w:val="ru-RU" w:eastAsia="ru-RU"/>
        </w:rPr>
        <w:t xml:space="preserve"> </w:t>
      </w:r>
      <w:proofErr w:type="spellStart"/>
      <w:r w:rsidRPr="00BC3D8A">
        <w:rPr>
          <w:rFonts w:ascii="Times New Roman" w:eastAsia="Times New Roman" w:hAnsi="Times New Roman" w:cs="Times New Roman"/>
          <w:bCs/>
          <w:sz w:val="28"/>
          <w:szCs w:val="28"/>
          <w:lang w:val="ru-RU" w:eastAsia="ru-RU"/>
        </w:rPr>
        <w:t>реєстру</w:t>
      </w:r>
      <w:proofErr w:type="spellEnd"/>
      <w:r w:rsidRPr="00BC3D8A">
        <w:rPr>
          <w:rFonts w:ascii="Times New Roman" w:eastAsia="Times New Roman" w:hAnsi="Times New Roman" w:cs="Times New Roman"/>
          <w:bCs/>
          <w:sz w:val="28"/>
          <w:szCs w:val="28"/>
          <w:lang w:val="ru-RU" w:eastAsia="ru-RU"/>
        </w:rPr>
        <w:t xml:space="preserve"> </w:t>
      </w:r>
      <w:proofErr w:type="spellStart"/>
      <w:r w:rsidRPr="00BC3D8A">
        <w:rPr>
          <w:rFonts w:ascii="Times New Roman" w:eastAsia="Times New Roman" w:hAnsi="Times New Roman" w:cs="Times New Roman"/>
          <w:bCs/>
          <w:sz w:val="28"/>
          <w:szCs w:val="28"/>
          <w:lang w:val="ru-RU" w:eastAsia="ru-RU"/>
        </w:rPr>
        <w:t>досудових</w:t>
      </w:r>
      <w:proofErr w:type="spellEnd"/>
      <w:r w:rsidRPr="00BC3D8A">
        <w:rPr>
          <w:rFonts w:ascii="Times New Roman" w:eastAsia="Times New Roman" w:hAnsi="Times New Roman" w:cs="Times New Roman"/>
          <w:bCs/>
          <w:sz w:val="28"/>
          <w:szCs w:val="28"/>
          <w:lang w:val="ru-RU" w:eastAsia="ru-RU"/>
        </w:rPr>
        <w:t xml:space="preserve"> </w:t>
      </w:r>
      <w:proofErr w:type="spellStart"/>
      <w:r w:rsidRPr="00BC3D8A">
        <w:rPr>
          <w:rFonts w:ascii="Times New Roman" w:eastAsia="Times New Roman" w:hAnsi="Times New Roman" w:cs="Times New Roman"/>
          <w:bCs/>
          <w:sz w:val="28"/>
          <w:szCs w:val="28"/>
          <w:lang w:val="ru-RU" w:eastAsia="ru-RU"/>
        </w:rPr>
        <w:t>розслідувань</w:t>
      </w:r>
      <w:proofErr w:type="spellEnd"/>
      <w:r w:rsidRPr="00BC3D8A">
        <w:rPr>
          <w:rFonts w:ascii="Times New Roman" w:eastAsia="Times New Roman" w:hAnsi="Times New Roman" w:cs="Times New Roman"/>
          <w:bCs/>
          <w:sz w:val="28"/>
          <w:szCs w:val="28"/>
          <w:lang w:val="ru-RU" w:eastAsia="ru-RU"/>
        </w:rPr>
        <w:t xml:space="preserve"> по </w:t>
      </w:r>
      <w:r w:rsidR="00CE19F0">
        <w:rPr>
          <w:rFonts w:ascii="Times New Roman" w:eastAsia="Times New Roman" w:hAnsi="Times New Roman" w:cs="Times New Roman"/>
          <w:bCs/>
          <w:sz w:val="28"/>
          <w:szCs w:val="28"/>
          <w:lang w:val="ru-RU" w:eastAsia="ru-RU"/>
        </w:rPr>
        <w:t>3</w:t>
      </w:r>
      <w:r w:rsidRPr="00CE19F0">
        <w:rPr>
          <w:rFonts w:ascii="Times New Roman" w:eastAsia="Times New Roman" w:hAnsi="Times New Roman" w:cs="Times New Roman"/>
          <w:bCs/>
          <w:sz w:val="28"/>
          <w:szCs w:val="28"/>
          <w:lang w:eastAsia="ru-RU"/>
        </w:rPr>
        <w:t>5</w:t>
      </w:r>
      <w:r w:rsidRPr="00BC3D8A">
        <w:rPr>
          <w:rFonts w:ascii="Times New Roman" w:eastAsia="Times New Roman" w:hAnsi="Times New Roman" w:cs="Times New Roman"/>
          <w:bCs/>
          <w:sz w:val="28"/>
          <w:szCs w:val="28"/>
          <w:lang w:eastAsia="ru-RU"/>
        </w:rPr>
        <w:t xml:space="preserve"> матеріалам  в т.ч.: </w:t>
      </w:r>
      <w:r w:rsidR="00CE19F0">
        <w:rPr>
          <w:rFonts w:ascii="Times New Roman" w:eastAsia="Times New Roman" w:hAnsi="Times New Roman" w:cs="Times New Roman"/>
          <w:bCs/>
          <w:sz w:val="28"/>
          <w:szCs w:val="28"/>
          <w:lang w:eastAsia="ru-RU"/>
        </w:rPr>
        <w:t>19</w:t>
      </w:r>
      <w:r w:rsidRPr="00BC3D8A">
        <w:rPr>
          <w:rFonts w:ascii="Times New Roman" w:eastAsia="Times New Roman" w:hAnsi="Times New Roman" w:cs="Times New Roman"/>
          <w:bCs/>
          <w:sz w:val="28"/>
          <w:szCs w:val="28"/>
          <w:lang w:eastAsia="ru-RU"/>
        </w:rPr>
        <w:t xml:space="preserve"> -  за ст. 209</w:t>
      </w:r>
      <w:r w:rsidRPr="00BC3D8A">
        <w:rPr>
          <w:rFonts w:ascii="Times New Roman" w:eastAsia="Times New Roman" w:hAnsi="Times New Roman" w:cs="Times New Roman"/>
          <w:sz w:val="28"/>
          <w:szCs w:val="28"/>
          <w:lang w:eastAsia="ru-RU"/>
        </w:rPr>
        <w:t xml:space="preserve">  КК України  на загальну суму  встановлених збитків в розмірі </w:t>
      </w:r>
      <w:r w:rsidR="00CE19F0">
        <w:rPr>
          <w:rFonts w:ascii="Times New Roman" w:eastAsia="Times New Roman" w:hAnsi="Times New Roman" w:cs="Times New Roman"/>
          <w:sz w:val="28"/>
          <w:szCs w:val="28"/>
          <w:lang w:eastAsia="ru-RU"/>
        </w:rPr>
        <w:t>670,7</w:t>
      </w:r>
      <w:r w:rsidR="008A52DC">
        <w:rPr>
          <w:rFonts w:ascii="Times New Roman" w:eastAsia="Times New Roman" w:hAnsi="Times New Roman" w:cs="Times New Roman"/>
          <w:sz w:val="28"/>
          <w:szCs w:val="28"/>
          <w:lang w:eastAsia="ru-RU"/>
        </w:rPr>
        <w:t xml:space="preserve"> </w:t>
      </w:r>
      <w:proofErr w:type="spellStart"/>
      <w:r w:rsidR="008A52DC">
        <w:rPr>
          <w:rFonts w:ascii="Times New Roman" w:eastAsia="Times New Roman" w:hAnsi="Times New Roman" w:cs="Times New Roman"/>
          <w:sz w:val="28"/>
          <w:szCs w:val="28"/>
          <w:lang w:eastAsia="ru-RU"/>
        </w:rPr>
        <w:t>млн</w:t>
      </w:r>
      <w:proofErr w:type="spellEnd"/>
      <w:r w:rsidRPr="00BC3D8A">
        <w:rPr>
          <w:rFonts w:ascii="Times New Roman" w:eastAsia="Times New Roman" w:hAnsi="Times New Roman" w:cs="Times New Roman"/>
          <w:sz w:val="28"/>
          <w:szCs w:val="28"/>
          <w:lang w:eastAsia="ru-RU"/>
        </w:rPr>
        <w:t xml:space="preserve"> </w:t>
      </w:r>
      <w:proofErr w:type="spellStart"/>
      <w:r w:rsidRPr="00BC3D8A">
        <w:rPr>
          <w:rFonts w:ascii="Times New Roman" w:eastAsia="Times New Roman" w:hAnsi="Times New Roman" w:cs="Times New Roman"/>
          <w:sz w:val="28"/>
          <w:szCs w:val="28"/>
          <w:lang w:eastAsia="ru-RU"/>
        </w:rPr>
        <w:t>грн</w:t>
      </w:r>
      <w:proofErr w:type="spellEnd"/>
      <w:r w:rsidRPr="00BC3D8A">
        <w:rPr>
          <w:rFonts w:ascii="Times New Roman" w:eastAsia="Times New Roman" w:hAnsi="Times New Roman" w:cs="Times New Roman"/>
          <w:sz w:val="28"/>
          <w:szCs w:val="28"/>
          <w:lang w:eastAsia="ru-RU"/>
        </w:rPr>
        <w:t xml:space="preserve">;  </w:t>
      </w:r>
      <w:r w:rsidRPr="00CE19F0">
        <w:rPr>
          <w:rFonts w:ascii="Times New Roman" w:eastAsia="Times New Roman" w:hAnsi="Times New Roman" w:cs="Times New Roman"/>
          <w:sz w:val="28"/>
          <w:szCs w:val="28"/>
          <w:lang w:eastAsia="ru-RU"/>
        </w:rPr>
        <w:t>6</w:t>
      </w:r>
      <w:r w:rsidRPr="00BC3D8A">
        <w:rPr>
          <w:rFonts w:ascii="Times New Roman" w:eastAsia="Times New Roman" w:hAnsi="Times New Roman" w:cs="Times New Roman"/>
          <w:sz w:val="28"/>
          <w:szCs w:val="28"/>
          <w:lang w:eastAsia="ru-RU"/>
        </w:rPr>
        <w:t xml:space="preserve"> - </w:t>
      </w:r>
      <w:r w:rsidRPr="00BC3D8A">
        <w:rPr>
          <w:rFonts w:ascii="Times New Roman" w:eastAsia="Times New Roman" w:hAnsi="Times New Roman" w:cs="Times New Roman"/>
          <w:bCs/>
          <w:sz w:val="28"/>
          <w:szCs w:val="28"/>
          <w:lang w:eastAsia="ru-RU"/>
        </w:rPr>
        <w:t xml:space="preserve"> за ст.212</w:t>
      </w:r>
      <w:r w:rsidRPr="00BC3D8A">
        <w:rPr>
          <w:rFonts w:ascii="Times New Roman" w:eastAsia="Times New Roman" w:hAnsi="Times New Roman" w:cs="Times New Roman"/>
          <w:sz w:val="28"/>
          <w:szCs w:val="28"/>
          <w:lang w:eastAsia="ru-RU"/>
        </w:rPr>
        <w:t xml:space="preserve">  КК України  на загальну суму  встановлених збитків </w:t>
      </w:r>
      <w:r w:rsidR="009324F4">
        <w:rPr>
          <w:rFonts w:ascii="Times New Roman" w:eastAsia="Times New Roman" w:hAnsi="Times New Roman" w:cs="Times New Roman"/>
          <w:sz w:val="28"/>
          <w:szCs w:val="28"/>
          <w:lang w:eastAsia="ru-RU"/>
        </w:rPr>
        <w:t>62,4</w:t>
      </w:r>
      <w:r w:rsidR="008A52DC">
        <w:rPr>
          <w:rFonts w:ascii="Times New Roman" w:eastAsia="Times New Roman" w:hAnsi="Times New Roman" w:cs="Times New Roman"/>
          <w:sz w:val="28"/>
          <w:szCs w:val="28"/>
          <w:lang w:eastAsia="ru-RU"/>
        </w:rPr>
        <w:t xml:space="preserve"> </w:t>
      </w:r>
      <w:proofErr w:type="spellStart"/>
      <w:r w:rsidR="008A52DC">
        <w:rPr>
          <w:rFonts w:ascii="Times New Roman" w:eastAsia="Times New Roman" w:hAnsi="Times New Roman" w:cs="Times New Roman"/>
          <w:sz w:val="28"/>
          <w:szCs w:val="28"/>
          <w:lang w:eastAsia="ru-RU"/>
        </w:rPr>
        <w:t>млн</w:t>
      </w:r>
      <w:proofErr w:type="spellEnd"/>
      <w:r w:rsidRPr="00BC3D8A">
        <w:rPr>
          <w:rFonts w:ascii="Times New Roman" w:eastAsia="Times New Roman" w:hAnsi="Times New Roman" w:cs="Times New Roman"/>
          <w:sz w:val="28"/>
          <w:szCs w:val="28"/>
          <w:lang w:eastAsia="ru-RU"/>
        </w:rPr>
        <w:t xml:space="preserve"> </w:t>
      </w:r>
      <w:proofErr w:type="spellStart"/>
      <w:r w:rsidRPr="00BC3D8A">
        <w:rPr>
          <w:rFonts w:ascii="Times New Roman" w:eastAsia="Times New Roman" w:hAnsi="Times New Roman" w:cs="Times New Roman"/>
          <w:sz w:val="28"/>
          <w:szCs w:val="28"/>
          <w:lang w:eastAsia="ru-RU"/>
        </w:rPr>
        <w:t>грн</w:t>
      </w:r>
      <w:proofErr w:type="spellEnd"/>
      <w:r w:rsidRPr="00BC3D8A">
        <w:rPr>
          <w:rFonts w:ascii="Times New Roman" w:eastAsia="Times New Roman" w:hAnsi="Times New Roman" w:cs="Times New Roman"/>
          <w:sz w:val="28"/>
          <w:szCs w:val="28"/>
          <w:lang w:eastAsia="ru-RU"/>
        </w:rPr>
        <w:t xml:space="preserve">; </w:t>
      </w:r>
      <w:r w:rsidR="009324F4">
        <w:rPr>
          <w:rFonts w:ascii="Times New Roman" w:eastAsia="Times New Roman" w:hAnsi="Times New Roman" w:cs="Times New Roman"/>
          <w:sz w:val="28"/>
          <w:szCs w:val="28"/>
          <w:lang w:eastAsia="ru-RU"/>
        </w:rPr>
        <w:t>12</w:t>
      </w:r>
      <w:r w:rsidRPr="00BC3D8A">
        <w:rPr>
          <w:rFonts w:ascii="Times New Roman" w:eastAsia="Times New Roman" w:hAnsi="Times New Roman" w:cs="Times New Roman"/>
          <w:sz w:val="28"/>
          <w:szCs w:val="28"/>
          <w:lang w:eastAsia="ru-RU"/>
        </w:rPr>
        <w:t xml:space="preserve"> - за іншими (ст. 191, 364, 366 КК України) на загальну суму встановлених збитків </w:t>
      </w:r>
      <w:r w:rsidR="00123BAC">
        <w:rPr>
          <w:rFonts w:ascii="Times New Roman" w:eastAsia="Times New Roman" w:hAnsi="Times New Roman" w:cs="Times New Roman"/>
          <w:sz w:val="28"/>
          <w:szCs w:val="28"/>
          <w:lang w:eastAsia="ru-RU"/>
        </w:rPr>
        <w:t xml:space="preserve">49,7 </w:t>
      </w:r>
      <w:proofErr w:type="spellStart"/>
      <w:r w:rsidR="00123BAC">
        <w:rPr>
          <w:rFonts w:ascii="Times New Roman" w:eastAsia="Times New Roman" w:hAnsi="Times New Roman" w:cs="Times New Roman"/>
          <w:sz w:val="28"/>
          <w:szCs w:val="28"/>
          <w:lang w:eastAsia="ru-RU"/>
        </w:rPr>
        <w:t>м</w:t>
      </w:r>
      <w:r w:rsidR="00B13A7F">
        <w:rPr>
          <w:rFonts w:ascii="Times New Roman" w:eastAsia="Times New Roman" w:hAnsi="Times New Roman" w:cs="Times New Roman"/>
          <w:sz w:val="28"/>
          <w:szCs w:val="28"/>
          <w:lang w:eastAsia="ru-RU"/>
        </w:rPr>
        <w:t>лн</w:t>
      </w:r>
      <w:proofErr w:type="spellEnd"/>
      <w:r w:rsidR="00B13A7F">
        <w:rPr>
          <w:rFonts w:ascii="Times New Roman" w:eastAsia="Times New Roman" w:hAnsi="Times New Roman" w:cs="Times New Roman"/>
          <w:sz w:val="28"/>
          <w:szCs w:val="28"/>
          <w:lang w:eastAsia="ru-RU"/>
        </w:rPr>
        <w:t xml:space="preserve"> </w:t>
      </w:r>
      <w:r w:rsidRPr="00BC3D8A">
        <w:rPr>
          <w:rFonts w:ascii="Times New Roman" w:eastAsia="Times New Roman" w:hAnsi="Times New Roman" w:cs="Times New Roman"/>
          <w:sz w:val="28"/>
          <w:szCs w:val="28"/>
          <w:lang w:eastAsia="ru-RU"/>
        </w:rPr>
        <w:t xml:space="preserve"> </w:t>
      </w:r>
      <w:proofErr w:type="spellStart"/>
      <w:r w:rsidRPr="00BC3D8A">
        <w:rPr>
          <w:rFonts w:ascii="Times New Roman" w:eastAsia="Times New Roman" w:hAnsi="Times New Roman" w:cs="Times New Roman"/>
          <w:sz w:val="28"/>
          <w:szCs w:val="28"/>
          <w:lang w:eastAsia="ru-RU"/>
        </w:rPr>
        <w:t>грн</w:t>
      </w:r>
      <w:proofErr w:type="spellEnd"/>
      <w:r w:rsidRPr="00BC3D8A">
        <w:rPr>
          <w:rFonts w:ascii="Times New Roman" w:eastAsia="Times New Roman" w:hAnsi="Times New Roman" w:cs="Times New Roman"/>
          <w:sz w:val="28"/>
          <w:szCs w:val="28"/>
          <w:lang w:eastAsia="ru-RU"/>
        </w:rPr>
        <w:t xml:space="preserve">,  </w:t>
      </w:r>
      <w:r w:rsidR="00123BAC">
        <w:rPr>
          <w:rFonts w:ascii="Times New Roman" w:eastAsia="Times New Roman" w:hAnsi="Times New Roman" w:cs="Times New Roman"/>
          <w:sz w:val="28"/>
          <w:szCs w:val="28"/>
          <w:lang w:eastAsia="ru-RU"/>
        </w:rPr>
        <w:t>49</w:t>
      </w:r>
      <w:r w:rsidRPr="00BC3D8A">
        <w:rPr>
          <w:rFonts w:ascii="Times New Roman" w:eastAsia="Times New Roman" w:hAnsi="Times New Roman" w:cs="Times New Roman"/>
          <w:sz w:val="28"/>
          <w:szCs w:val="28"/>
          <w:lang w:eastAsia="ru-RU"/>
        </w:rPr>
        <w:t xml:space="preserve"> висновків  аналітичних досліджень приєднано до кримінальних проваджень по яких триває досудове розслідування, </w:t>
      </w:r>
      <w:r w:rsidR="00123BAC">
        <w:rPr>
          <w:rFonts w:ascii="Times New Roman" w:eastAsia="Times New Roman" w:hAnsi="Times New Roman" w:cs="Times New Roman"/>
          <w:sz w:val="28"/>
          <w:szCs w:val="28"/>
          <w:lang w:eastAsia="ru-RU"/>
        </w:rPr>
        <w:t>4</w:t>
      </w:r>
      <w:r w:rsidRPr="00BC3D8A">
        <w:rPr>
          <w:rFonts w:ascii="Times New Roman" w:eastAsia="Times New Roman" w:hAnsi="Times New Roman" w:cs="Times New Roman"/>
          <w:sz w:val="28"/>
          <w:szCs w:val="28"/>
          <w:lang w:eastAsia="ru-RU"/>
        </w:rPr>
        <w:t>- матеріали передані до суду.</w:t>
      </w:r>
    </w:p>
    <w:p w:rsidR="00BC3D8A" w:rsidRPr="00BC3D8A" w:rsidRDefault="00BC3D8A" w:rsidP="00BC3D8A">
      <w:pPr>
        <w:spacing w:after="0" w:line="240" w:lineRule="auto"/>
        <w:ind w:firstLine="709"/>
        <w:jc w:val="both"/>
        <w:rPr>
          <w:rFonts w:ascii="Times New Roman" w:eastAsia="Times New Roman" w:hAnsi="Times New Roman" w:cs="Times New Roman"/>
          <w:sz w:val="28"/>
          <w:szCs w:val="28"/>
          <w:lang w:eastAsia="ru-RU"/>
        </w:rPr>
      </w:pPr>
      <w:r w:rsidRPr="00BC3D8A">
        <w:rPr>
          <w:rFonts w:ascii="Times New Roman" w:eastAsia="Times New Roman" w:hAnsi="Times New Roman" w:cs="Times New Roman"/>
          <w:color w:val="000000"/>
          <w:sz w:val="28"/>
          <w:szCs w:val="28"/>
          <w:lang w:eastAsia="ru-RU"/>
        </w:rPr>
        <w:t xml:space="preserve">З метою виконання завдань, визначених наказом  ДПС від 01.07.2022 </w:t>
      </w:r>
      <w:r w:rsidR="00816A93">
        <w:rPr>
          <w:rFonts w:ascii="Times New Roman" w:eastAsia="Times New Roman" w:hAnsi="Times New Roman" w:cs="Times New Roman"/>
          <w:color w:val="000000"/>
          <w:sz w:val="28"/>
          <w:szCs w:val="28"/>
          <w:lang w:eastAsia="ru-RU"/>
        </w:rPr>
        <w:t xml:space="preserve">     </w:t>
      </w:r>
      <w:r w:rsidRPr="00BC3D8A">
        <w:rPr>
          <w:rFonts w:ascii="Times New Roman" w:eastAsia="Times New Roman" w:hAnsi="Times New Roman" w:cs="Times New Roman"/>
          <w:color w:val="000000"/>
          <w:sz w:val="28"/>
          <w:szCs w:val="28"/>
          <w:lang w:eastAsia="ru-RU"/>
        </w:rPr>
        <w:t>№ 381 «Про затвердження Положення про організацію роботи при виявленні органами ДПС підозрілих фінансових операцій, які можуть бути пов’язані з легалізацією доходів, одержаних злочинним шляхом, фінансуванням тероризму та їх учасників» фахівцями управління виявлено та внесено до ІКС «Податковий Блок» програмного модуля «</w:t>
      </w:r>
      <w:r w:rsidRPr="00123BAC">
        <w:rPr>
          <w:rFonts w:ascii="Times New Roman" w:eastAsia="Times New Roman" w:hAnsi="Times New Roman" w:cs="Times New Roman"/>
          <w:color w:val="000000"/>
          <w:sz w:val="28"/>
          <w:szCs w:val="28"/>
          <w:lang w:eastAsia="ru-RU"/>
        </w:rPr>
        <w:t xml:space="preserve">Підозрілі фінансові операції»                       </w:t>
      </w:r>
      <w:r w:rsidR="00123BAC" w:rsidRPr="00123BAC">
        <w:rPr>
          <w:rFonts w:ascii="Times New Roman" w:eastAsia="Times New Roman" w:hAnsi="Times New Roman" w:cs="Times New Roman"/>
          <w:color w:val="000000"/>
          <w:sz w:val="28"/>
          <w:szCs w:val="28"/>
          <w:lang w:eastAsia="ru-RU"/>
        </w:rPr>
        <w:t>258</w:t>
      </w:r>
      <w:r w:rsidRPr="00123BAC">
        <w:rPr>
          <w:rFonts w:ascii="Times New Roman" w:eastAsia="Times New Roman" w:hAnsi="Times New Roman" w:cs="Times New Roman"/>
          <w:color w:val="000000"/>
          <w:sz w:val="28"/>
          <w:szCs w:val="28"/>
          <w:lang w:eastAsia="ru-RU"/>
        </w:rPr>
        <w:t xml:space="preserve"> підозрілі фінансові </w:t>
      </w:r>
      <w:bookmarkStart w:id="0" w:name="_Hlk88726294"/>
      <w:r w:rsidRPr="00123BAC">
        <w:rPr>
          <w:rFonts w:ascii="Times New Roman" w:eastAsia="Times New Roman" w:hAnsi="Times New Roman" w:cs="Times New Roman"/>
          <w:color w:val="000000"/>
          <w:sz w:val="28"/>
          <w:szCs w:val="28"/>
          <w:lang w:eastAsia="ru-RU"/>
        </w:rPr>
        <w:t xml:space="preserve">операції </w:t>
      </w:r>
      <w:r w:rsidRPr="00123BAC">
        <w:rPr>
          <w:rFonts w:ascii="Times New Roman" w:eastAsia="Times New Roman" w:hAnsi="Times New Roman" w:cs="Times New Roman"/>
          <w:sz w:val="28"/>
          <w:szCs w:val="28"/>
          <w:lang w:eastAsia="ru-RU"/>
        </w:rPr>
        <w:t xml:space="preserve">на загальну суму </w:t>
      </w:r>
      <w:r w:rsidR="00123BAC">
        <w:rPr>
          <w:rFonts w:ascii="Times New Roman" w:eastAsia="Times New Roman" w:hAnsi="Times New Roman" w:cs="Times New Roman"/>
          <w:sz w:val="28"/>
          <w:szCs w:val="28"/>
          <w:lang w:eastAsia="ru-RU"/>
        </w:rPr>
        <w:t xml:space="preserve"> 789,2</w:t>
      </w:r>
      <w:r w:rsidRPr="00BC3D8A">
        <w:rPr>
          <w:rFonts w:ascii="Times New Roman" w:eastAsia="Times New Roman" w:hAnsi="Times New Roman" w:cs="Times New Roman"/>
          <w:sz w:val="28"/>
          <w:szCs w:val="28"/>
          <w:lang w:eastAsia="ru-RU"/>
        </w:rPr>
        <w:t xml:space="preserve"> </w:t>
      </w:r>
      <w:proofErr w:type="spellStart"/>
      <w:r w:rsidR="00B13A7F">
        <w:rPr>
          <w:rFonts w:ascii="Times New Roman" w:eastAsia="Times New Roman" w:hAnsi="Times New Roman" w:cs="Times New Roman"/>
          <w:sz w:val="28"/>
          <w:szCs w:val="28"/>
          <w:lang w:eastAsia="ru-RU"/>
        </w:rPr>
        <w:t>млн</w:t>
      </w:r>
      <w:proofErr w:type="spellEnd"/>
      <w:r w:rsidRPr="00BC3D8A">
        <w:rPr>
          <w:rFonts w:ascii="Times New Roman" w:eastAsia="Times New Roman" w:hAnsi="Times New Roman" w:cs="Times New Roman"/>
          <w:sz w:val="28"/>
          <w:szCs w:val="28"/>
          <w:lang w:eastAsia="ru-RU"/>
        </w:rPr>
        <w:t xml:space="preserve"> гр</w:t>
      </w:r>
      <w:r w:rsidR="00B13A7F">
        <w:rPr>
          <w:rFonts w:ascii="Times New Roman" w:eastAsia="Times New Roman" w:hAnsi="Times New Roman" w:cs="Times New Roman"/>
          <w:sz w:val="28"/>
          <w:szCs w:val="28"/>
          <w:lang w:eastAsia="ru-RU"/>
        </w:rPr>
        <w:t>ивень</w:t>
      </w:r>
      <w:r w:rsidRPr="00BC3D8A">
        <w:rPr>
          <w:rFonts w:ascii="Times New Roman" w:eastAsia="Times New Roman" w:hAnsi="Times New Roman" w:cs="Times New Roman"/>
          <w:sz w:val="28"/>
          <w:szCs w:val="28"/>
          <w:lang w:eastAsia="ru-RU"/>
        </w:rPr>
        <w:t>.</w:t>
      </w:r>
      <w:bookmarkEnd w:id="0"/>
    </w:p>
    <w:p w:rsidR="00B14834" w:rsidRDefault="00B14834" w:rsidP="00962CA3">
      <w:pPr>
        <w:spacing w:after="0" w:line="240" w:lineRule="auto"/>
        <w:ind w:firstLine="709"/>
        <w:jc w:val="both"/>
        <w:rPr>
          <w:rFonts w:ascii="Times New Roman" w:hAnsi="Times New Roman" w:cs="Times New Roman"/>
          <w:color w:val="000000"/>
          <w:sz w:val="28"/>
          <w:szCs w:val="28"/>
        </w:rPr>
      </w:pPr>
    </w:p>
    <w:p w:rsidR="00071311" w:rsidRPr="00071311" w:rsidRDefault="004E18BE" w:rsidP="0007131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71311" w:rsidRPr="00071311">
        <w:rPr>
          <w:rFonts w:ascii="Times New Roman" w:eastAsia="Times New Roman" w:hAnsi="Times New Roman" w:cs="Times New Roman"/>
          <w:sz w:val="28"/>
          <w:szCs w:val="28"/>
          <w:lang w:eastAsia="ru-RU"/>
        </w:rPr>
        <w:t>ротягом 202</w:t>
      </w:r>
      <w:r w:rsidR="00816A93">
        <w:rPr>
          <w:rFonts w:ascii="Times New Roman" w:eastAsia="Times New Roman" w:hAnsi="Times New Roman" w:cs="Times New Roman"/>
          <w:sz w:val="28"/>
          <w:szCs w:val="28"/>
          <w:lang w:eastAsia="ru-RU"/>
        </w:rPr>
        <w:t>5</w:t>
      </w:r>
      <w:r w:rsidR="00071311" w:rsidRPr="00071311">
        <w:rPr>
          <w:rFonts w:ascii="Times New Roman" w:eastAsia="Times New Roman" w:hAnsi="Times New Roman" w:cs="Times New Roman"/>
          <w:sz w:val="28"/>
          <w:szCs w:val="28"/>
          <w:lang w:eastAsia="ru-RU"/>
        </w:rPr>
        <w:t xml:space="preserve"> року проведено </w:t>
      </w:r>
      <w:r w:rsidR="00071311" w:rsidRPr="00557871">
        <w:rPr>
          <w:rFonts w:ascii="Times New Roman" w:eastAsia="Times New Roman" w:hAnsi="Times New Roman" w:cs="Times New Roman"/>
          <w:color w:val="000000"/>
          <w:sz w:val="28"/>
          <w:szCs w:val="28"/>
          <w:lang w:eastAsia="ru-RU"/>
        </w:rPr>
        <w:t>6</w:t>
      </w:r>
      <w:r w:rsidR="00557871">
        <w:rPr>
          <w:rFonts w:ascii="Times New Roman" w:eastAsia="Times New Roman" w:hAnsi="Times New Roman" w:cs="Times New Roman"/>
          <w:color w:val="000000"/>
          <w:sz w:val="28"/>
          <w:szCs w:val="28"/>
          <w:lang w:eastAsia="ru-RU"/>
        </w:rPr>
        <w:t>3316</w:t>
      </w:r>
      <w:r w:rsidR="00071311" w:rsidRPr="00071311">
        <w:rPr>
          <w:rFonts w:ascii="Times New Roman" w:eastAsia="Times New Roman" w:hAnsi="Times New Roman" w:cs="Times New Roman"/>
          <w:sz w:val="28"/>
          <w:szCs w:val="28"/>
          <w:lang w:eastAsia="ru-RU"/>
        </w:rPr>
        <w:t xml:space="preserve"> камеральних перевірок поданої звітності з акцизного податку. </w:t>
      </w:r>
    </w:p>
    <w:p w:rsidR="00071311" w:rsidRPr="00071311" w:rsidRDefault="00071311" w:rsidP="00071311">
      <w:pPr>
        <w:spacing w:after="0" w:line="240" w:lineRule="auto"/>
        <w:ind w:firstLine="567"/>
        <w:jc w:val="both"/>
        <w:rPr>
          <w:rFonts w:ascii="Times New Roman" w:eastAsia="Times New Roman" w:hAnsi="Times New Roman" w:cs="Times New Roman"/>
          <w:sz w:val="28"/>
          <w:szCs w:val="28"/>
          <w:lang w:eastAsia="ru-RU"/>
        </w:rPr>
      </w:pPr>
      <w:r w:rsidRPr="00071311">
        <w:rPr>
          <w:rFonts w:ascii="Times New Roman" w:eastAsia="Times New Roman" w:hAnsi="Times New Roman" w:cs="Times New Roman"/>
          <w:sz w:val="28"/>
          <w:szCs w:val="28"/>
          <w:lang w:eastAsia="ru-RU"/>
        </w:rPr>
        <w:t xml:space="preserve">Також, проведено </w:t>
      </w:r>
      <w:r w:rsidR="00AC2126">
        <w:rPr>
          <w:rFonts w:ascii="Times New Roman" w:eastAsia="Times New Roman" w:hAnsi="Times New Roman" w:cs="Times New Roman"/>
          <w:sz w:val="28"/>
          <w:szCs w:val="28"/>
          <w:lang w:eastAsia="ru-RU"/>
        </w:rPr>
        <w:t>922</w:t>
      </w:r>
      <w:r w:rsidRPr="00071311">
        <w:rPr>
          <w:rFonts w:ascii="Times New Roman" w:eastAsia="Times New Roman" w:hAnsi="Times New Roman" w:cs="Times New Roman"/>
          <w:sz w:val="28"/>
          <w:szCs w:val="28"/>
          <w:lang w:eastAsia="ru-RU"/>
        </w:rPr>
        <w:t xml:space="preserve"> камеральних перевірок щодо неподання (несвоєчасного) подання звітності з акцизного податку, за результатами яких до платників податків застосовано штрафних санкцій на загальну суму </w:t>
      </w:r>
      <w:r w:rsidR="00AC2126">
        <w:rPr>
          <w:rFonts w:ascii="Times New Roman" w:eastAsia="Times New Roman" w:hAnsi="Times New Roman" w:cs="Times New Roman"/>
          <w:sz w:val="28"/>
          <w:szCs w:val="28"/>
          <w:lang w:eastAsia="ru-RU"/>
        </w:rPr>
        <w:t>4,3</w:t>
      </w:r>
      <w:r w:rsidRPr="00071311">
        <w:rPr>
          <w:rFonts w:ascii="Times New Roman" w:eastAsia="Times New Roman" w:hAnsi="Times New Roman" w:cs="Times New Roman"/>
          <w:sz w:val="28"/>
          <w:szCs w:val="28"/>
          <w:lang w:val="ru-RU" w:eastAsia="ru-RU"/>
        </w:rPr>
        <w:t xml:space="preserve"> млн</w:t>
      </w:r>
      <w:r w:rsidR="00F75CDF">
        <w:rPr>
          <w:rFonts w:ascii="Times New Roman" w:eastAsia="Times New Roman" w:hAnsi="Times New Roman" w:cs="Times New Roman"/>
          <w:sz w:val="28"/>
          <w:szCs w:val="28"/>
          <w:lang w:val="ru-RU" w:eastAsia="ru-RU"/>
        </w:rPr>
        <w:t xml:space="preserve"> </w:t>
      </w:r>
      <w:r w:rsidRPr="00071311">
        <w:rPr>
          <w:rFonts w:ascii="Times New Roman" w:eastAsia="Times New Roman" w:hAnsi="Times New Roman" w:cs="Times New Roman"/>
          <w:sz w:val="28"/>
          <w:szCs w:val="28"/>
          <w:lang w:eastAsia="ru-RU"/>
        </w:rPr>
        <w:t>гривень.</w:t>
      </w:r>
    </w:p>
    <w:p w:rsidR="00B14834" w:rsidRDefault="00B14834" w:rsidP="00962CA3">
      <w:pPr>
        <w:spacing w:after="0" w:line="240" w:lineRule="auto"/>
        <w:ind w:firstLine="709"/>
        <w:jc w:val="both"/>
        <w:rPr>
          <w:rFonts w:ascii="Times New Roman" w:hAnsi="Times New Roman" w:cs="Times New Roman"/>
          <w:color w:val="000000"/>
          <w:sz w:val="28"/>
          <w:szCs w:val="28"/>
        </w:rPr>
      </w:pPr>
    </w:p>
    <w:p w:rsidR="00AC2126" w:rsidRPr="00100B3D" w:rsidRDefault="00100B3D" w:rsidP="00962CA3">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100B3D">
        <w:rPr>
          <w:rFonts w:ascii="Times New Roman" w:hAnsi="Times New Roman" w:cs="Times New Roman"/>
          <w:b/>
          <w:color w:val="000000"/>
          <w:sz w:val="28"/>
          <w:szCs w:val="28"/>
        </w:rPr>
        <w:t>Динаміка камеральних перевірок 2024/2025</w:t>
      </w:r>
    </w:p>
    <w:p w:rsidR="00AC2126" w:rsidRDefault="00100B3D" w:rsidP="00100B3D">
      <w:pPr>
        <w:spacing w:after="0" w:line="240" w:lineRule="auto"/>
        <w:jc w:val="both"/>
        <w:rPr>
          <w:rFonts w:ascii="Times New Roman" w:hAnsi="Times New Roman" w:cs="Times New Roman"/>
          <w:color w:val="000000"/>
          <w:sz w:val="28"/>
          <w:szCs w:val="28"/>
        </w:rPr>
      </w:pPr>
      <w:r>
        <w:rPr>
          <w:noProof/>
        </w:rPr>
        <w:drawing>
          <wp:inline distT="0" distB="0" distL="0" distR="0" wp14:anchorId="510F50B5" wp14:editId="53981056">
            <wp:extent cx="5645785" cy="2732405"/>
            <wp:effectExtent l="0" t="0" r="12065" b="10795"/>
            <wp:docPr id="9"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B796B" w:rsidRPr="00DB796B" w:rsidRDefault="00DB796B" w:rsidP="00DB796B">
      <w:pPr>
        <w:ind w:firstLine="567"/>
        <w:jc w:val="both"/>
        <w:rPr>
          <w:b/>
          <w:sz w:val="28"/>
          <w:szCs w:val="28"/>
        </w:rPr>
      </w:pPr>
      <w:r>
        <w:rPr>
          <w:b/>
        </w:rPr>
        <w:t xml:space="preserve">                                  </w:t>
      </w:r>
      <w:r w:rsidRPr="00DB796B">
        <w:rPr>
          <w:b/>
          <w:sz w:val="28"/>
          <w:szCs w:val="28"/>
        </w:rPr>
        <w:t>Кількість                                    Результативність</w:t>
      </w:r>
    </w:p>
    <w:p w:rsidR="00AC2126" w:rsidRDefault="00AC2126" w:rsidP="00962CA3">
      <w:pPr>
        <w:spacing w:after="0" w:line="240" w:lineRule="auto"/>
        <w:ind w:firstLine="709"/>
        <w:jc w:val="both"/>
        <w:rPr>
          <w:rFonts w:ascii="Times New Roman" w:hAnsi="Times New Roman" w:cs="Times New Roman"/>
          <w:color w:val="000000"/>
          <w:sz w:val="28"/>
          <w:szCs w:val="28"/>
        </w:rPr>
      </w:pPr>
    </w:p>
    <w:p w:rsidR="000C7617" w:rsidRPr="000C7617" w:rsidRDefault="00DB796B" w:rsidP="000C761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w:t>
      </w:r>
      <w:r w:rsidR="000C7617" w:rsidRPr="000C7617">
        <w:rPr>
          <w:rFonts w:ascii="Times New Roman" w:eastAsia="Times New Roman" w:hAnsi="Times New Roman" w:cs="Times New Roman"/>
          <w:bCs/>
          <w:sz w:val="28"/>
          <w:szCs w:val="28"/>
          <w:lang w:eastAsia="ru-RU"/>
        </w:rPr>
        <w:t>отягом 202</w:t>
      </w:r>
      <w:r w:rsidR="00500BB2">
        <w:rPr>
          <w:rFonts w:ascii="Times New Roman" w:eastAsia="Times New Roman" w:hAnsi="Times New Roman" w:cs="Times New Roman"/>
          <w:bCs/>
          <w:sz w:val="28"/>
          <w:szCs w:val="28"/>
          <w:lang w:eastAsia="ru-RU"/>
        </w:rPr>
        <w:t>5</w:t>
      </w:r>
      <w:r w:rsidR="000C7617" w:rsidRPr="000C7617">
        <w:rPr>
          <w:rFonts w:ascii="Times New Roman" w:eastAsia="Times New Roman" w:hAnsi="Times New Roman" w:cs="Times New Roman"/>
          <w:bCs/>
          <w:sz w:val="28"/>
          <w:szCs w:val="28"/>
          <w:lang w:eastAsia="ru-RU"/>
        </w:rPr>
        <w:t xml:space="preserve"> року проведено </w:t>
      </w:r>
      <w:r w:rsidR="00C11728">
        <w:rPr>
          <w:rFonts w:ascii="Times New Roman" w:eastAsia="Times New Roman" w:hAnsi="Times New Roman" w:cs="Times New Roman"/>
          <w:bCs/>
          <w:sz w:val="28"/>
          <w:szCs w:val="28"/>
          <w:lang w:eastAsia="ru-RU"/>
        </w:rPr>
        <w:t>820</w:t>
      </w:r>
      <w:r w:rsidR="000C7617" w:rsidRPr="000C7617">
        <w:rPr>
          <w:rFonts w:ascii="Times New Roman" w:eastAsia="Times New Roman" w:hAnsi="Times New Roman" w:cs="Times New Roman"/>
          <w:bCs/>
          <w:sz w:val="28"/>
          <w:szCs w:val="28"/>
          <w:lang w:eastAsia="ru-RU"/>
        </w:rPr>
        <w:t xml:space="preserve"> фактичних перевірок з питань дотримання вимог законодавства у сфері виробництва та обігу спирту</w:t>
      </w:r>
      <w:r w:rsidR="0075776F">
        <w:rPr>
          <w:rFonts w:ascii="Times New Roman" w:eastAsia="Times New Roman" w:hAnsi="Times New Roman" w:cs="Times New Roman"/>
          <w:bCs/>
          <w:sz w:val="28"/>
          <w:szCs w:val="28"/>
          <w:lang w:eastAsia="ru-RU"/>
        </w:rPr>
        <w:t xml:space="preserve"> </w:t>
      </w:r>
      <w:r w:rsidR="0075776F">
        <w:rPr>
          <w:rFonts w:ascii="Times New Roman" w:eastAsia="Times New Roman" w:hAnsi="Times New Roman" w:cs="Times New Roman"/>
          <w:bCs/>
          <w:sz w:val="28"/>
          <w:szCs w:val="28"/>
          <w:lang w:eastAsia="ru-RU"/>
        </w:rPr>
        <w:lastRenderedPageBreak/>
        <w:t>етилового</w:t>
      </w:r>
      <w:r w:rsidR="000C7617" w:rsidRPr="000C7617">
        <w:rPr>
          <w:rFonts w:ascii="Times New Roman" w:eastAsia="Times New Roman" w:hAnsi="Times New Roman" w:cs="Times New Roman"/>
          <w:bCs/>
          <w:sz w:val="28"/>
          <w:szCs w:val="28"/>
          <w:lang w:eastAsia="ru-RU"/>
        </w:rPr>
        <w:t>,</w:t>
      </w:r>
      <w:r w:rsidR="0075776F">
        <w:rPr>
          <w:rFonts w:ascii="Times New Roman" w:eastAsia="Times New Roman" w:hAnsi="Times New Roman" w:cs="Times New Roman"/>
          <w:bCs/>
          <w:sz w:val="28"/>
          <w:szCs w:val="28"/>
          <w:lang w:eastAsia="ru-RU"/>
        </w:rPr>
        <w:t xml:space="preserve"> спиртових дистилятів, </w:t>
      </w:r>
      <w:proofErr w:type="spellStart"/>
      <w:r w:rsidR="0075776F">
        <w:rPr>
          <w:rFonts w:ascii="Times New Roman" w:eastAsia="Times New Roman" w:hAnsi="Times New Roman" w:cs="Times New Roman"/>
          <w:bCs/>
          <w:sz w:val="28"/>
          <w:szCs w:val="28"/>
          <w:lang w:eastAsia="ru-RU"/>
        </w:rPr>
        <w:t>біоетанолу</w:t>
      </w:r>
      <w:proofErr w:type="spellEnd"/>
      <w:r w:rsidR="0075776F">
        <w:rPr>
          <w:rFonts w:ascii="Times New Roman" w:eastAsia="Times New Roman" w:hAnsi="Times New Roman" w:cs="Times New Roman"/>
          <w:bCs/>
          <w:sz w:val="28"/>
          <w:szCs w:val="28"/>
          <w:lang w:eastAsia="ru-RU"/>
        </w:rPr>
        <w:t xml:space="preserve">, </w:t>
      </w:r>
      <w:r w:rsidR="000C7617" w:rsidRPr="000C7617">
        <w:rPr>
          <w:rFonts w:ascii="Times New Roman" w:eastAsia="Times New Roman" w:hAnsi="Times New Roman" w:cs="Times New Roman"/>
          <w:bCs/>
          <w:sz w:val="28"/>
          <w:szCs w:val="28"/>
          <w:lang w:eastAsia="ru-RU"/>
        </w:rPr>
        <w:t xml:space="preserve"> алкогольних напоїв, тютюнових виробів, рідин, що використовуються в електронних сигаретах, та пального, застосовано штрафних санкцій на суму </w:t>
      </w:r>
      <w:r w:rsidR="00C11728">
        <w:rPr>
          <w:rFonts w:ascii="Times New Roman" w:eastAsia="Times New Roman" w:hAnsi="Times New Roman" w:cs="Times New Roman"/>
          <w:bCs/>
          <w:sz w:val="28"/>
          <w:szCs w:val="28"/>
          <w:lang w:eastAsia="ru-RU"/>
        </w:rPr>
        <w:t>56,6</w:t>
      </w:r>
      <w:r w:rsidR="000C7617" w:rsidRPr="000C7617">
        <w:rPr>
          <w:rFonts w:ascii="Times New Roman" w:eastAsia="Times New Roman" w:hAnsi="Times New Roman" w:cs="Times New Roman"/>
          <w:bCs/>
          <w:sz w:val="28"/>
          <w:szCs w:val="28"/>
          <w:lang w:eastAsia="ru-RU"/>
        </w:rPr>
        <w:t xml:space="preserve"> </w:t>
      </w:r>
      <w:proofErr w:type="spellStart"/>
      <w:r w:rsidR="000C7617" w:rsidRPr="000C7617">
        <w:rPr>
          <w:rFonts w:ascii="Times New Roman" w:eastAsia="Times New Roman" w:hAnsi="Times New Roman" w:cs="Times New Roman"/>
          <w:bCs/>
          <w:sz w:val="28"/>
          <w:szCs w:val="28"/>
          <w:lang w:eastAsia="ru-RU"/>
        </w:rPr>
        <w:t>млн</w:t>
      </w:r>
      <w:proofErr w:type="spellEnd"/>
      <w:r w:rsidR="007B1006">
        <w:rPr>
          <w:rFonts w:ascii="Times New Roman" w:eastAsia="Times New Roman" w:hAnsi="Times New Roman" w:cs="Times New Roman"/>
          <w:bCs/>
          <w:sz w:val="28"/>
          <w:szCs w:val="28"/>
          <w:lang w:eastAsia="ru-RU"/>
        </w:rPr>
        <w:t xml:space="preserve"> </w:t>
      </w:r>
      <w:r w:rsidR="000C7617" w:rsidRPr="000C7617">
        <w:rPr>
          <w:rFonts w:ascii="Times New Roman" w:eastAsia="Times New Roman" w:hAnsi="Times New Roman" w:cs="Times New Roman"/>
          <w:bCs/>
          <w:sz w:val="28"/>
          <w:szCs w:val="28"/>
          <w:lang w:eastAsia="ru-RU"/>
        </w:rPr>
        <w:t>гр</w:t>
      </w:r>
      <w:r w:rsidR="007B1006">
        <w:rPr>
          <w:rFonts w:ascii="Times New Roman" w:eastAsia="Times New Roman" w:hAnsi="Times New Roman" w:cs="Times New Roman"/>
          <w:bCs/>
          <w:sz w:val="28"/>
          <w:szCs w:val="28"/>
          <w:lang w:eastAsia="ru-RU"/>
        </w:rPr>
        <w:t>ивень</w:t>
      </w:r>
      <w:r w:rsidR="000C7617" w:rsidRPr="000C7617">
        <w:rPr>
          <w:rFonts w:ascii="Times New Roman" w:eastAsia="Times New Roman" w:hAnsi="Times New Roman" w:cs="Times New Roman"/>
          <w:bCs/>
          <w:sz w:val="28"/>
          <w:szCs w:val="28"/>
          <w:lang w:eastAsia="ru-RU"/>
        </w:rPr>
        <w:t>.</w:t>
      </w:r>
    </w:p>
    <w:p w:rsidR="000C7617" w:rsidRDefault="000C7617" w:rsidP="000C7617">
      <w:pPr>
        <w:spacing w:after="0" w:line="240" w:lineRule="auto"/>
        <w:ind w:firstLine="567"/>
        <w:jc w:val="both"/>
        <w:rPr>
          <w:rFonts w:ascii="Times New Roman" w:eastAsia="Times New Roman" w:hAnsi="Times New Roman" w:cs="Times New Roman"/>
          <w:color w:val="000000"/>
          <w:sz w:val="28"/>
          <w:szCs w:val="28"/>
          <w:lang w:eastAsia="ru-RU"/>
        </w:rPr>
      </w:pPr>
      <w:r w:rsidRPr="000C7617">
        <w:rPr>
          <w:rFonts w:ascii="Times New Roman" w:eastAsia="Times New Roman" w:hAnsi="Times New Roman" w:cs="Times New Roman"/>
          <w:sz w:val="28"/>
          <w:szCs w:val="28"/>
          <w:lang w:eastAsia="ru-RU"/>
        </w:rPr>
        <w:t>Протягом 202</w:t>
      </w:r>
      <w:r w:rsidR="00500BB2">
        <w:rPr>
          <w:rFonts w:ascii="Times New Roman" w:eastAsia="Times New Roman" w:hAnsi="Times New Roman" w:cs="Times New Roman"/>
          <w:sz w:val="28"/>
          <w:szCs w:val="28"/>
          <w:lang w:eastAsia="ru-RU"/>
        </w:rPr>
        <w:t>5</w:t>
      </w:r>
      <w:r w:rsidRPr="000C7617">
        <w:rPr>
          <w:rFonts w:ascii="Times New Roman" w:eastAsia="Times New Roman" w:hAnsi="Times New Roman" w:cs="Times New Roman"/>
          <w:sz w:val="28"/>
          <w:szCs w:val="28"/>
          <w:lang w:eastAsia="ru-RU"/>
        </w:rPr>
        <w:t xml:space="preserve"> року</w:t>
      </w:r>
      <w:r w:rsidRPr="000C7617">
        <w:rPr>
          <w:rFonts w:ascii="Times New Roman" w:eastAsia="Times New Roman" w:hAnsi="Times New Roman" w:cs="Times New Roman"/>
          <w:color w:val="000000"/>
          <w:sz w:val="28"/>
          <w:szCs w:val="28"/>
          <w:lang w:eastAsia="ru-RU"/>
        </w:rPr>
        <w:t xml:space="preserve"> здійснювався контроль за своєчасністю, достовірністю, повнотою нарахування та сплатою до бюджету акцизного податку: не визнано як податкова звітність </w:t>
      </w:r>
      <w:r w:rsidRPr="00C11728">
        <w:rPr>
          <w:rFonts w:ascii="Times New Roman" w:eastAsia="Times New Roman" w:hAnsi="Times New Roman" w:cs="Times New Roman"/>
          <w:color w:val="000000"/>
          <w:sz w:val="28"/>
          <w:szCs w:val="28"/>
          <w:lang w:eastAsia="ru-RU"/>
        </w:rPr>
        <w:t>2</w:t>
      </w:r>
      <w:r w:rsidR="00C11728">
        <w:rPr>
          <w:rFonts w:ascii="Times New Roman" w:eastAsia="Times New Roman" w:hAnsi="Times New Roman" w:cs="Times New Roman"/>
          <w:color w:val="000000"/>
          <w:sz w:val="28"/>
          <w:szCs w:val="28"/>
          <w:lang w:eastAsia="ru-RU"/>
        </w:rPr>
        <w:t>5</w:t>
      </w:r>
      <w:r w:rsidR="00E30A44" w:rsidRPr="00C11728">
        <w:rPr>
          <w:rFonts w:ascii="Times New Roman" w:eastAsia="Times New Roman" w:hAnsi="Times New Roman" w:cs="Times New Roman"/>
          <w:color w:val="000000"/>
          <w:sz w:val="28"/>
          <w:szCs w:val="28"/>
          <w:lang w:eastAsia="ru-RU"/>
        </w:rPr>
        <w:t>9</w:t>
      </w:r>
      <w:r w:rsidR="00E30A44">
        <w:rPr>
          <w:rFonts w:ascii="Times New Roman" w:eastAsia="Times New Roman" w:hAnsi="Times New Roman" w:cs="Times New Roman"/>
          <w:color w:val="000000"/>
          <w:sz w:val="28"/>
          <w:szCs w:val="28"/>
          <w:lang w:eastAsia="ru-RU"/>
        </w:rPr>
        <w:t xml:space="preserve"> декларацій акцизного податку.</w:t>
      </w:r>
    </w:p>
    <w:p w:rsidR="00821C81" w:rsidRDefault="00821C81" w:rsidP="000C761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Протягом  2025 року взято на податковий облік 195 простих векселів </w:t>
      </w:r>
      <w:r w:rsidR="000E5DA2">
        <w:rPr>
          <w:rFonts w:ascii="Times New Roman" w:eastAsia="Times New Roman" w:hAnsi="Times New Roman" w:cs="Times New Roman"/>
          <w:color w:val="000000"/>
          <w:sz w:val="28"/>
          <w:szCs w:val="28"/>
          <w:lang w:eastAsia="ru-RU"/>
        </w:rPr>
        <w:t xml:space="preserve">на загальну суму акцизного податку 752,3 </w:t>
      </w:r>
      <w:proofErr w:type="spellStart"/>
      <w:r w:rsidR="000E5DA2">
        <w:rPr>
          <w:rFonts w:ascii="Times New Roman" w:eastAsia="Times New Roman" w:hAnsi="Times New Roman" w:cs="Times New Roman"/>
          <w:color w:val="000000"/>
          <w:sz w:val="28"/>
          <w:szCs w:val="28"/>
          <w:lang w:eastAsia="ru-RU"/>
        </w:rPr>
        <w:t>млн.грн</w:t>
      </w:r>
      <w:proofErr w:type="spellEnd"/>
      <w:r w:rsidR="000E5DA2">
        <w:rPr>
          <w:rFonts w:ascii="Times New Roman" w:eastAsia="Times New Roman" w:hAnsi="Times New Roman" w:cs="Times New Roman"/>
          <w:color w:val="000000"/>
          <w:sz w:val="28"/>
          <w:szCs w:val="28"/>
          <w:lang w:eastAsia="ru-RU"/>
        </w:rPr>
        <w:t xml:space="preserve">., з яких погашено до настання терміну 111 векселів на загальну суму 424,6 </w:t>
      </w:r>
      <w:proofErr w:type="spellStart"/>
      <w:r w:rsidR="000E5DA2">
        <w:rPr>
          <w:rFonts w:ascii="Times New Roman" w:eastAsia="Times New Roman" w:hAnsi="Times New Roman" w:cs="Times New Roman"/>
          <w:color w:val="000000"/>
          <w:sz w:val="28"/>
          <w:szCs w:val="28"/>
          <w:lang w:eastAsia="ru-RU"/>
        </w:rPr>
        <w:t>млн</w:t>
      </w:r>
      <w:proofErr w:type="spellEnd"/>
      <w:r w:rsidR="000E5DA2">
        <w:rPr>
          <w:rFonts w:ascii="Times New Roman" w:eastAsia="Times New Roman" w:hAnsi="Times New Roman" w:cs="Times New Roman"/>
          <w:color w:val="000000"/>
          <w:sz w:val="28"/>
          <w:szCs w:val="28"/>
          <w:lang w:eastAsia="ru-RU"/>
        </w:rPr>
        <w:t xml:space="preserve"> грн., в  т.ч</w:t>
      </w:r>
      <w:r w:rsidR="00BE29BA">
        <w:rPr>
          <w:rFonts w:ascii="Times New Roman" w:eastAsia="Times New Roman" w:hAnsi="Times New Roman" w:cs="Times New Roman"/>
          <w:color w:val="000000"/>
          <w:sz w:val="28"/>
          <w:szCs w:val="28"/>
          <w:lang w:eastAsia="ru-RU"/>
        </w:rPr>
        <w:t xml:space="preserve">. за рахунок експортних операцій 286,4 </w:t>
      </w:r>
      <w:proofErr w:type="spellStart"/>
      <w:r w:rsidR="00BE29BA">
        <w:rPr>
          <w:rFonts w:ascii="Times New Roman" w:eastAsia="Times New Roman" w:hAnsi="Times New Roman" w:cs="Times New Roman"/>
          <w:color w:val="000000"/>
          <w:sz w:val="28"/>
          <w:szCs w:val="28"/>
          <w:lang w:eastAsia="ru-RU"/>
        </w:rPr>
        <w:t>млн.грн</w:t>
      </w:r>
      <w:proofErr w:type="spellEnd"/>
      <w:r w:rsidR="00CA45CE">
        <w:rPr>
          <w:rFonts w:ascii="Times New Roman" w:eastAsia="Times New Roman" w:hAnsi="Times New Roman" w:cs="Times New Roman"/>
          <w:color w:val="000000"/>
          <w:sz w:val="28"/>
          <w:szCs w:val="28"/>
          <w:lang w:eastAsia="ru-RU"/>
        </w:rPr>
        <w:t xml:space="preserve"> </w:t>
      </w:r>
      <w:r w:rsidR="00BE29BA">
        <w:rPr>
          <w:rFonts w:ascii="Times New Roman" w:eastAsia="Times New Roman" w:hAnsi="Times New Roman" w:cs="Times New Roman"/>
          <w:color w:val="000000"/>
          <w:sz w:val="28"/>
          <w:szCs w:val="28"/>
          <w:lang w:eastAsia="ru-RU"/>
        </w:rPr>
        <w:t xml:space="preserve"> та сплати живими коштами в розмірі </w:t>
      </w:r>
      <w:r w:rsidR="00AE6AE7">
        <w:rPr>
          <w:rFonts w:ascii="Times New Roman" w:eastAsia="Times New Roman" w:hAnsi="Times New Roman" w:cs="Times New Roman"/>
          <w:color w:val="000000"/>
          <w:sz w:val="28"/>
          <w:szCs w:val="28"/>
          <w:lang w:eastAsia="ru-RU"/>
        </w:rPr>
        <w:t xml:space="preserve">128,5 </w:t>
      </w:r>
      <w:proofErr w:type="spellStart"/>
      <w:r w:rsidR="00AE6AE7">
        <w:rPr>
          <w:rFonts w:ascii="Times New Roman" w:eastAsia="Times New Roman" w:hAnsi="Times New Roman" w:cs="Times New Roman"/>
          <w:color w:val="000000"/>
          <w:sz w:val="28"/>
          <w:szCs w:val="28"/>
          <w:lang w:eastAsia="ru-RU"/>
        </w:rPr>
        <w:t>млн</w:t>
      </w:r>
      <w:proofErr w:type="spellEnd"/>
      <w:r w:rsidR="00AE6AE7">
        <w:rPr>
          <w:rFonts w:ascii="Times New Roman" w:eastAsia="Times New Roman" w:hAnsi="Times New Roman" w:cs="Times New Roman"/>
          <w:color w:val="000000"/>
          <w:sz w:val="28"/>
          <w:szCs w:val="28"/>
          <w:lang w:eastAsia="ru-RU"/>
        </w:rPr>
        <w:t xml:space="preserve"> гривень.</w:t>
      </w:r>
    </w:p>
    <w:p w:rsidR="00357BAE" w:rsidRDefault="00357BAE" w:rsidP="00821C81">
      <w:pPr>
        <w:spacing w:after="0" w:line="240" w:lineRule="auto"/>
        <w:jc w:val="both"/>
        <w:rPr>
          <w:rFonts w:ascii="Times New Roman" w:hAnsi="Times New Roman" w:cs="Times New Roman"/>
          <w:color w:val="000000"/>
          <w:sz w:val="28"/>
          <w:szCs w:val="28"/>
        </w:rPr>
      </w:pPr>
    </w:p>
    <w:p w:rsidR="00071311" w:rsidRDefault="00071311" w:rsidP="00962CA3">
      <w:pPr>
        <w:spacing w:after="0" w:line="240" w:lineRule="auto"/>
        <w:ind w:firstLine="709"/>
        <w:jc w:val="both"/>
        <w:rPr>
          <w:rFonts w:ascii="Times New Roman" w:hAnsi="Times New Roman" w:cs="Times New Roman"/>
          <w:color w:val="000000"/>
          <w:sz w:val="28"/>
          <w:szCs w:val="28"/>
        </w:rPr>
      </w:pPr>
    </w:p>
    <w:p w:rsidR="00D43AC2" w:rsidRPr="00EC35BD" w:rsidRDefault="009962B3" w:rsidP="0040146F">
      <w:pPr>
        <w:spacing w:after="0" w:line="240" w:lineRule="auto"/>
        <w:ind w:firstLine="567"/>
        <w:jc w:val="center"/>
        <w:rPr>
          <w:rFonts w:ascii="Times New Roman" w:hAnsi="Times New Roman" w:cs="Times New Roman"/>
          <w:b/>
          <w:bCs/>
          <w:sz w:val="28"/>
          <w:szCs w:val="28"/>
        </w:rPr>
      </w:pPr>
      <w:r w:rsidRPr="00EC35BD">
        <w:rPr>
          <w:rFonts w:ascii="Times New Roman" w:eastAsia="Calibri" w:hAnsi="Times New Roman" w:cs="Times New Roman"/>
          <w:b/>
          <w:sz w:val="28"/>
          <w:szCs w:val="28"/>
        </w:rPr>
        <w:t xml:space="preserve">Розділ 3. </w:t>
      </w:r>
      <w:r w:rsidR="00021601" w:rsidRPr="00EC35BD">
        <w:rPr>
          <w:rFonts w:ascii="Times New Roman" w:hAnsi="Times New Roman" w:cs="Times New Roman"/>
          <w:b/>
          <w:bCs/>
          <w:sz w:val="28"/>
          <w:szCs w:val="28"/>
        </w:rPr>
        <w:t>Організація роботи щодо контролю за виробництвом та обігом спирту</w:t>
      </w:r>
      <w:r w:rsidR="00500BB2">
        <w:rPr>
          <w:rFonts w:ascii="Times New Roman" w:hAnsi="Times New Roman" w:cs="Times New Roman"/>
          <w:b/>
          <w:bCs/>
          <w:sz w:val="28"/>
          <w:szCs w:val="28"/>
        </w:rPr>
        <w:t xml:space="preserve"> етилового</w:t>
      </w:r>
      <w:r w:rsidR="00021601" w:rsidRPr="00EC35BD">
        <w:rPr>
          <w:rFonts w:ascii="Times New Roman" w:hAnsi="Times New Roman" w:cs="Times New Roman"/>
          <w:b/>
          <w:bCs/>
          <w:sz w:val="28"/>
          <w:szCs w:val="28"/>
        </w:rPr>
        <w:t xml:space="preserve">, </w:t>
      </w:r>
      <w:r w:rsidR="00500BB2">
        <w:rPr>
          <w:rFonts w:ascii="Times New Roman" w:hAnsi="Times New Roman" w:cs="Times New Roman"/>
          <w:b/>
          <w:bCs/>
          <w:sz w:val="28"/>
          <w:szCs w:val="28"/>
        </w:rPr>
        <w:t xml:space="preserve"> спиртових дистилятів, </w:t>
      </w:r>
      <w:proofErr w:type="spellStart"/>
      <w:r w:rsidR="0016682E">
        <w:rPr>
          <w:rFonts w:ascii="Times New Roman" w:hAnsi="Times New Roman" w:cs="Times New Roman"/>
          <w:b/>
          <w:bCs/>
          <w:sz w:val="28"/>
          <w:szCs w:val="28"/>
        </w:rPr>
        <w:t>біоетанолу</w:t>
      </w:r>
      <w:proofErr w:type="spellEnd"/>
      <w:r w:rsidR="0016682E">
        <w:rPr>
          <w:rFonts w:ascii="Times New Roman" w:hAnsi="Times New Roman" w:cs="Times New Roman"/>
          <w:b/>
          <w:bCs/>
          <w:sz w:val="28"/>
          <w:szCs w:val="28"/>
        </w:rPr>
        <w:t xml:space="preserve">, </w:t>
      </w:r>
      <w:r w:rsidR="00021601" w:rsidRPr="00EC35BD">
        <w:rPr>
          <w:rFonts w:ascii="Times New Roman" w:hAnsi="Times New Roman" w:cs="Times New Roman"/>
          <w:b/>
          <w:bCs/>
          <w:sz w:val="28"/>
          <w:szCs w:val="28"/>
        </w:rPr>
        <w:t xml:space="preserve">алкогольних напоїв,  тютюнових виробів, </w:t>
      </w:r>
      <w:r w:rsidR="0016682E">
        <w:rPr>
          <w:rFonts w:ascii="Times New Roman" w:hAnsi="Times New Roman" w:cs="Times New Roman"/>
          <w:b/>
          <w:bCs/>
          <w:sz w:val="28"/>
          <w:szCs w:val="28"/>
        </w:rPr>
        <w:t xml:space="preserve">тютюнової сировини, </w:t>
      </w:r>
      <w:r w:rsidR="00021601" w:rsidRPr="00EC35BD">
        <w:rPr>
          <w:rFonts w:ascii="Times New Roman" w:hAnsi="Times New Roman" w:cs="Times New Roman"/>
          <w:b/>
          <w:bCs/>
          <w:sz w:val="28"/>
          <w:szCs w:val="28"/>
        </w:rPr>
        <w:t>рідин, що</w:t>
      </w:r>
    </w:p>
    <w:p w:rsidR="00502788" w:rsidRDefault="00021601" w:rsidP="0040146F">
      <w:pPr>
        <w:spacing w:after="0" w:line="240" w:lineRule="auto"/>
        <w:ind w:firstLine="567"/>
        <w:jc w:val="center"/>
        <w:rPr>
          <w:rFonts w:ascii="Times New Roman" w:hAnsi="Times New Roman" w:cs="Times New Roman"/>
          <w:b/>
          <w:bCs/>
          <w:sz w:val="28"/>
          <w:szCs w:val="28"/>
        </w:rPr>
      </w:pPr>
      <w:r w:rsidRPr="00EC35BD">
        <w:rPr>
          <w:rFonts w:ascii="Times New Roman" w:hAnsi="Times New Roman" w:cs="Times New Roman"/>
          <w:b/>
          <w:bCs/>
          <w:sz w:val="28"/>
          <w:szCs w:val="28"/>
        </w:rPr>
        <w:t xml:space="preserve">використовуються в електронних сигаретах, </w:t>
      </w:r>
      <w:r w:rsidR="0016682E">
        <w:rPr>
          <w:rFonts w:ascii="Times New Roman" w:hAnsi="Times New Roman" w:cs="Times New Roman"/>
          <w:b/>
          <w:bCs/>
          <w:sz w:val="28"/>
          <w:szCs w:val="28"/>
        </w:rPr>
        <w:t xml:space="preserve"> та пального </w:t>
      </w:r>
    </w:p>
    <w:p w:rsidR="00D43AC2" w:rsidRDefault="00D43AC2" w:rsidP="00561A94">
      <w:pPr>
        <w:spacing w:after="0" w:line="240" w:lineRule="auto"/>
        <w:ind w:firstLine="567"/>
        <w:jc w:val="center"/>
        <w:rPr>
          <w:rFonts w:ascii="Times New Roman" w:eastAsia="Calibri" w:hAnsi="Times New Roman" w:cs="Times New Roman"/>
          <w:sz w:val="16"/>
          <w:szCs w:val="16"/>
        </w:rPr>
      </w:pPr>
    </w:p>
    <w:p w:rsidR="003F67D2" w:rsidRDefault="003F67D2" w:rsidP="00561A94">
      <w:pPr>
        <w:spacing w:after="0" w:line="240" w:lineRule="auto"/>
        <w:ind w:firstLine="567"/>
        <w:jc w:val="center"/>
        <w:rPr>
          <w:rFonts w:ascii="Times New Roman" w:eastAsia="Calibri" w:hAnsi="Times New Roman" w:cs="Times New Roman"/>
          <w:sz w:val="16"/>
          <w:szCs w:val="16"/>
        </w:rPr>
      </w:pPr>
    </w:p>
    <w:p w:rsidR="003F67D2" w:rsidRDefault="003F67D2" w:rsidP="00561A94">
      <w:pPr>
        <w:spacing w:after="0" w:line="240" w:lineRule="auto"/>
        <w:ind w:firstLine="567"/>
        <w:jc w:val="center"/>
        <w:rPr>
          <w:rFonts w:ascii="Times New Roman" w:eastAsia="Calibri" w:hAnsi="Times New Roman" w:cs="Times New Roman"/>
          <w:sz w:val="16"/>
          <w:szCs w:val="16"/>
        </w:rPr>
      </w:pPr>
    </w:p>
    <w:p w:rsidR="008F1048" w:rsidRPr="008F1048" w:rsidRDefault="008F1048" w:rsidP="008F1048">
      <w:pPr>
        <w:spacing w:after="0" w:line="240" w:lineRule="auto"/>
        <w:ind w:firstLine="567"/>
        <w:jc w:val="both"/>
        <w:rPr>
          <w:rFonts w:ascii="Times New Roman" w:eastAsia="Times New Roman" w:hAnsi="Times New Roman" w:cs="Times New Roman"/>
          <w:sz w:val="28"/>
          <w:szCs w:val="28"/>
          <w:lang w:eastAsia="ru-RU"/>
        </w:rPr>
      </w:pPr>
      <w:r w:rsidRPr="008F1048">
        <w:rPr>
          <w:rFonts w:ascii="Times New Roman" w:eastAsia="Times New Roman" w:hAnsi="Times New Roman" w:cs="Times New Roman"/>
          <w:sz w:val="28"/>
          <w:szCs w:val="28"/>
          <w:lang w:eastAsia="ru-RU"/>
        </w:rPr>
        <w:t>Протягом 202</w:t>
      </w:r>
      <w:r w:rsidR="0016682E">
        <w:rPr>
          <w:rFonts w:ascii="Times New Roman" w:eastAsia="Times New Roman" w:hAnsi="Times New Roman" w:cs="Times New Roman"/>
          <w:sz w:val="28"/>
          <w:szCs w:val="28"/>
          <w:lang w:eastAsia="ru-RU"/>
        </w:rPr>
        <w:t>5</w:t>
      </w:r>
      <w:r w:rsidRPr="008F1048">
        <w:rPr>
          <w:rFonts w:ascii="Times New Roman" w:eastAsia="Times New Roman" w:hAnsi="Times New Roman" w:cs="Times New Roman"/>
          <w:sz w:val="28"/>
          <w:szCs w:val="28"/>
          <w:lang w:eastAsia="ru-RU"/>
        </w:rPr>
        <w:t xml:space="preserve"> року за результатами опрацювання заяв на видачу ліцензій на роздрібну торгівлю алкогольними напоями та тютюновими виробами: видано – </w:t>
      </w:r>
      <w:r w:rsidRPr="000B1CDD">
        <w:rPr>
          <w:rFonts w:ascii="Times New Roman" w:eastAsia="Times New Roman" w:hAnsi="Times New Roman" w:cs="Times New Roman"/>
          <w:sz w:val="28"/>
          <w:szCs w:val="28"/>
          <w:lang w:val="ru-RU" w:eastAsia="ru-RU"/>
        </w:rPr>
        <w:t>15</w:t>
      </w:r>
      <w:r w:rsidR="000B1CDD">
        <w:rPr>
          <w:rFonts w:ascii="Times New Roman" w:eastAsia="Times New Roman" w:hAnsi="Times New Roman" w:cs="Times New Roman"/>
          <w:sz w:val="28"/>
          <w:szCs w:val="28"/>
          <w:lang w:val="ru-RU" w:eastAsia="ru-RU"/>
        </w:rPr>
        <w:t>020</w:t>
      </w:r>
      <w:r w:rsidRPr="008F1048">
        <w:rPr>
          <w:rFonts w:ascii="Times New Roman" w:eastAsia="Times New Roman" w:hAnsi="Times New Roman" w:cs="Times New Roman"/>
          <w:sz w:val="28"/>
          <w:szCs w:val="28"/>
          <w:lang w:eastAsia="ru-RU"/>
        </w:rPr>
        <w:t xml:space="preserve">, анульовано – </w:t>
      </w:r>
      <w:r w:rsidR="00FA2DC4">
        <w:rPr>
          <w:rFonts w:ascii="Times New Roman" w:eastAsia="Times New Roman" w:hAnsi="Times New Roman" w:cs="Times New Roman"/>
          <w:sz w:val="28"/>
          <w:szCs w:val="28"/>
          <w:lang w:eastAsia="ru-RU"/>
        </w:rPr>
        <w:t>4408</w:t>
      </w:r>
      <w:r w:rsidRPr="008F1048">
        <w:rPr>
          <w:rFonts w:ascii="Times New Roman" w:eastAsia="Times New Roman" w:hAnsi="Times New Roman" w:cs="Times New Roman"/>
          <w:sz w:val="28"/>
          <w:szCs w:val="28"/>
          <w:lang w:val="ru-RU" w:eastAsia="ru-RU"/>
        </w:rPr>
        <w:t>,</w:t>
      </w:r>
      <w:r w:rsidRPr="008F1048">
        <w:rPr>
          <w:rFonts w:ascii="Times New Roman" w:eastAsia="Times New Roman" w:hAnsi="Times New Roman" w:cs="Times New Roman"/>
          <w:sz w:val="28"/>
          <w:szCs w:val="28"/>
          <w:lang w:eastAsia="ru-RU"/>
        </w:rPr>
        <w:t xml:space="preserve"> переоформлено – </w:t>
      </w:r>
      <w:r w:rsidRPr="00FA2DC4">
        <w:rPr>
          <w:rFonts w:ascii="Times New Roman" w:eastAsia="Times New Roman" w:hAnsi="Times New Roman" w:cs="Times New Roman"/>
          <w:sz w:val="28"/>
          <w:szCs w:val="28"/>
          <w:lang w:val="ru-RU" w:eastAsia="ru-RU"/>
        </w:rPr>
        <w:t>2</w:t>
      </w:r>
      <w:r w:rsidR="00FA2DC4">
        <w:rPr>
          <w:rFonts w:ascii="Times New Roman" w:eastAsia="Times New Roman" w:hAnsi="Times New Roman" w:cs="Times New Roman"/>
          <w:sz w:val="28"/>
          <w:szCs w:val="28"/>
          <w:lang w:val="ru-RU" w:eastAsia="ru-RU"/>
        </w:rPr>
        <w:t>489</w:t>
      </w:r>
      <w:r w:rsidRPr="008F1048">
        <w:rPr>
          <w:rFonts w:ascii="Times New Roman" w:eastAsia="Times New Roman" w:hAnsi="Times New Roman" w:cs="Times New Roman"/>
          <w:sz w:val="28"/>
          <w:szCs w:val="28"/>
          <w:lang w:eastAsia="ru-RU"/>
        </w:rPr>
        <w:t xml:space="preserve">; </w:t>
      </w:r>
    </w:p>
    <w:p w:rsidR="008F1048" w:rsidRPr="008F1048" w:rsidRDefault="008F1048" w:rsidP="008F1048">
      <w:pPr>
        <w:spacing w:after="0" w:line="240" w:lineRule="auto"/>
        <w:ind w:right="-5" w:firstLine="284"/>
        <w:jc w:val="both"/>
        <w:rPr>
          <w:rFonts w:ascii="Times New Roman" w:eastAsia="Times New Roman" w:hAnsi="Times New Roman" w:cs="Times New Roman"/>
          <w:sz w:val="28"/>
          <w:szCs w:val="28"/>
          <w:lang w:eastAsia="ru-RU"/>
        </w:rPr>
      </w:pPr>
      <w:r w:rsidRPr="008F1048">
        <w:rPr>
          <w:rFonts w:ascii="Times New Roman" w:eastAsia="Times New Roman" w:hAnsi="Times New Roman" w:cs="Times New Roman"/>
          <w:sz w:val="28"/>
          <w:szCs w:val="28"/>
          <w:lang w:eastAsia="ru-RU"/>
        </w:rPr>
        <w:t xml:space="preserve">- роздрібну торгівлю пальним: видано – </w:t>
      </w:r>
      <w:r w:rsidR="00FA2DC4">
        <w:rPr>
          <w:rFonts w:ascii="Times New Roman" w:eastAsia="Times New Roman" w:hAnsi="Times New Roman" w:cs="Times New Roman"/>
          <w:sz w:val="28"/>
          <w:szCs w:val="28"/>
          <w:lang w:eastAsia="ru-RU"/>
        </w:rPr>
        <w:t>492</w:t>
      </w:r>
      <w:r w:rsidRPr="008F1048">
        <w:rPr>
          <w:rFonts w:ascii="Times New Roman" w:eastAsia="Times New Roman" w:hAnsi="Times New Roman" w:cs="Times New Roman"/>
          <w:sz w:val="28"/>
          <w:szCs w:val="28"/>
          <w:lang w:eastAsia="ru-RU"/>
        </w:rPr>
        <w:t xml:space="preserve">, анульовано – </w:t>
      </w:r>
      <w:r w:rsidR="00FA2DC4">
        <w:rPr>
          <w:rFonts w:ascii="Times New Roman" w:eastAsia="Times New Roman" w:hAnsi="Times New Roman" w:cs="Times New Roman"/>
          <w:sz w:val="28"/>
          <w:szCs w:val="28"/>
          <w:lang w:eastAsia="ru-RU"/>
        </w:rPr>
        <w:t>45</w:t>
      </w:r>
      <w:r w:rsidRPr="008F1048">
        <w:rPr>
          <w:rFonts w:ascii="Times New Roman" w:eastAsia="Times New Roman" w:hAnsi="Times New Roman" w:cs="Times New Roman"/>
          <w:sz w:val="28"/>
          <w:szCs w:val="28"/>
          <w:lang w:eastAsia="ru-RU"/>
        </w:rPr>
        <w:t xml:space="preserve">, переоформлено – </w:t>
      </w:r>
      <w:r w:rsidR="00FA2DC4">
        <w:rPr>
          <w:rFonts w:ascii="Times New Roman" w:eastAsia="Times New Roman" w:hAnsi="Times New Roman" w:cs="Times New Roman"/>
          <w:sz w:val="28"/>
          <w:szCs w:val="28"/>
          <w:lang w:eastAsia="ru-RU"/>
        </w:rPr>
        <w:t>427</w:t>
      </w:r>
      <w:r w:rsidRPr="008F1048">
        <w:rPr>
          <w:rFonts w:ascii="Times New Roman" w:eastAsia="Times New Roman" w:hAnsi="Times New Roman" w:cs="Times New Roman"/>
          <w:sz w:val="28"/>
          <w:szCs w:val="28"/>
          <w:lang w:eastAsia="ru-RU"/>
        </w:rPr>
        <w:t xml:space="preserve">; </w:t>
      </w:r>
    </w:p>
    <w:p w:rsidR="008F1048" w:rsidRPr="008F1048" w:rsidRDefault="008F1048" w:rsidP="008F1048">
      <w:pPr>
        <w:spacing w:after="0" w:line="240" w:lineRule="auto"/>
        <w:ind w:right="-5" w:firstLine="284"/>
        <w:jc w:val="both"/>
        <w:rPr>
          <w:rFonts w:ascii="Times New Roman" w:eastAsia="Times New Roman" w:hAnsi="Times New Roman" w:cs="Times New Roman"/>
          <w:sz w:val="28"/>
          <w:szCs w:val="28"/>
          <w:lang w:eastAsia="ru-RU"/>
        </w:rPr>
      </w:pPr>
      <w:r w:rsidRPr="008F1048">
        <w:rPr>
          <w:rFonts w:ascii="Times New Roman" w:eastAsia="Times New Roman" w:hAnsi="Times New Roman" w:cs="Times New Roman"/>
          <w:sz w:val="28"/>
          <w:szCs w:val="28"/>
          <w:lang w:eastAsia="ru-RU"/>
        </w:rPr>
        <w:t xml:space="preserve">- зберігання пального: видано – </w:t>
      </w:r>
      <w:r w:rsidRPr="00820B9D">
        <w:rPr>
          <w:rFonts w:ascii="Times New Roman" w:eastAsia="Times New Roman" w:hAnsi="Times New Roman" w:cs="Times New Roman"/>
          <w:sz w:val="28"/>
          <w:szCs w:val="28"/>
          <w:lang w:val="ru-RU" w:eastAsia="ru-RU"/>
        </w:rPr>
        <w:t>3</w:t>
      </w:r>
      <w:r w:rsidRPr="008F1048">
        <w:rPr>
          <w:rFonts w:ascii="Times New Roman" w:eastAsia="Times New Roman" w:hAnsi="Times New Roman" w:cs="Times New Roman"/>
          <w:sz w:val="28"/>
          <w:szCs w:val="28"/>
          <w:lang w:eastAsia="ru-RU"/>
        </w:rPr>
        <w:t xml:space="preserve">, анульовано – </w:t>
      </w:r>
      <w:r w:rsidRPr="00820B9D">
        <w:rPr>
          <w:rFonts w:ascii="Times New Roman" w:eastAsia="Times New Roman" w:hAnsi="Times New Roman" w:cs="Times New Roman"/>
          <w:sz w:val="28"/>
          <w:szCs w:val="28"/>
          <w:lang w:val="ru-RU" w:eastAsia="ru-RU"/>
        </w:rPr>
        <w:t>18</w:t>
      </w:r>
      <w:r w:rsidRPr="008F1048">
        <w:rPr>
          <w:rFonts w:ascii="Times New Roman" w:eastAsia="Times New Roman" w:hAnsi="Times New Roman" w:cs="Times New Roman"/>
          <w:sz w:val="28"/>
          <w:szCs w:val="28"/>
          <w:lang w:eastAsia="ru-RU"/>
        </w:rPr>
        <w:t xml:space="preserve">, переоформлено – </w:t>
      </w:r>
      <w:r w:rsidRPr="00820B9D">
        <w:rPr>
          <w:rFonts w:ascii="Times New Roman" w:eastAsia="Times New Roman" w:hAnsi="Times New Roman" w:cs="Times New Roman"/>
          <w:sz w:val="28"/>
          <w:szCs w:val="28"/>
          <w:lang w:val="ru-RU" w:eastAsia="ru-RU"/>
        </w:rPr>
        <w:t>9</w:t>
      </w:r>
      <w:r w:rsidRPr="008F1048">
        <w:rPr>
          <w:rFonts w:ascii="Times New Roman" w:eastAsia="Times New Roman" w:hAnsi="Times New Roman" w:cs="Times New Roman"/>
          <w:sz w:val="28"/>
          <w:szCs w:val="28"/>
          <w:lang w:eastAsia="ru-RU"/>
        </w:rPr>
        <w:t xml:space="preserve">, </w:t>
      </w:r>
    </w:p>
    <w:p w:rsidR="008F1048" w:rsidRPr="008F1048" w:rsidRDefault="008F1048" w:rsidP="008F1048">
      <w:pPr>
        <w:spacing w:after="0" w:line="240" w:lineRule="auto"/>
        <w:ind w:right="-5" w:firstLine="284"/>
        <w:jc w:val="both"/>
        <w:rPr>
          <w:rFonts w:ascii="Times New Roman" w:eastAsia="Times New Roman" w:hAnsi="Times New Roman" w:cs="Times New Roman"/>
          <w:sz w:val="28"/>
          <w:szCs w:val="28"/>
          <w:lang w:eastAsia="ru-RU"/>
        </w:rPr>
      </w:pPr>
      <w:r w:rsidRPr="008F1048">
        <w:rPr>
          <w:rFonts w:ascii="Times New Roman" w:eastAsia="Times New Roman" w:hAnsi="Times New Roman" w:cs="Times New Roman"/>
          <w:sz w:val="28"/>
          <w:szCs w:val="28"/>
          <w:lang w:eastAsia="ru-RU"/>
        </w:rPr>
        <w:t xml:space="preserve">- зберігання пального (виключно для потреб власного споживання чи промислової переробки): видано – </w:t>
      </w:r>
      <w:r w:rsidR="00820B9D">
        <w:rPr>
          <w:rFonts w:ascii="Times New Roman" w:eastAsia="Times New Roman" w:hAnsi="Times New Roman" w:cs="Times New Roman"/>
          <w:sz w:val="28"/>
          <w:szCs w:val="28"/>
          <w:lang w:eastAsia="ru-RU"/>
        </w:rPr>
        <w:t>2149</w:t>
      </w:r>
      <w:r w:rsidRPr="008F1048">
        <w:rPr>
          <w:rFonts w:ascii="Times New Roman" w:eastAsia="Times New Roman" w:hAnsi="Times New Roman" w:cs="Times New Roman"/>
          <w:sz w:val="28"/>
          <w:szCs w:val="28"/>
          <w:lang w:eastAsia="ru-RU"/>
        </w:rPr>
        <w:t xml:space="preserve">, анульовано – </w:t>
      </w:r>
      <w:r w:rsidR="00820B9D">
        <w:rPr>
          <w:rFonts w:ascii="Times New Roman" w:eastAsia="Times New Roman" w:hAnsi="Times New Roman" w:cs="Times New Roman"/>
          <w:sz w:val="28"/>
          <w:szCs w:val="28"/>
          <w:lang w:eastAsia="ru-RU"/>
        </w:rPr>
        <w:t>708</w:t>
      </w:r>
      <w:r w:rsidRPr="008F1048">
        <w:rPr>
          <w:rFonts w:ascii="Times New Roman" w:eastAsia="Times New Roman" w:hAnsi="Times New Roman" w:cs="Times New Roman"/>
          <w:sz w:val="28"/>
          <w:szCs w:val="28"/>
          <w:lang w:eastAsia="ru-RU"/>
        </w:rPr>
        <w:t>, переоформлено –</w:t>
      </w:r>
      <w:r w:rsidR="00820B9D">
        <w:rPr>
          <w:rFonts w:ascii="Times New Roman" w:eastAsia="Times New Roman" w:hAnsi="Times New Roman" w:cs="Times New Roman"/>
          <w:sz w:val="28"/>
          <w:szCs w:val="28"/>
          <w:lang w:eastAsia="ru-RU"/>
        </w:rPr>
        <w:t>285</w:t>
      </w:r>
      <w:r w:rsidRPr="008F1048">
        <w:rPr>
          <w:rFonts w:ascii="Times New Roman" w:eastAsia="Times New Roman" w:hAnsi="Times New Roman" w:cs="Times New Roman"/>
          <w:sz w:val="28"/>
          <w:szCs w:val="28"/>
          <w:lang w:eastAsia="ru-RU"/>
        </w:rPr>
        <w:t xml:space="preserve">; </w:t>
      </w:r>
    </w:p>
    <w:p w:rsidR="008F1048" w:rsidRPr="008F1048" w:rsidRDefault="008F1048" w:rsidP="008F1048">
      <w:pPr>
        <w:spacing w:after="0" w:line="240" w:lineRule="auto"/>
        <w:ind w:right="-5" w:firstLine="284"/>
        <w:jc w:val="both"/>
        <w:rPr>
          <w:rFonts w:ascii="Times New Roman" w:eastAsia="Times New Roman" w:hAnsi="Times New Roman" w:cs="Times New Roman"/>
          <w:sz w:val="28"/>
          <w:szCs w:val="28"/>
          <w:lang w:eastAsia="ru-RU"/>
        </w:rPr>
      </w:pPr>
      <w:r w:rsidRPr="008F1048">
        <w:rPr>
          <w:rFonts w:ascii="Times New Roman" w:eastAsia="Times New Roman" w:hAnsi="Times New Roman" w:cs="Times New Roman"/>
          <w:sz w:val="28"/>
          <w:szCs w:val="28"/>
          <w:lang w:eastAsia="ru-RU"/>
        </w:rPr>
        <w:t>- оптова торгівля алкогольними напоями та тютюновими виробами –</w:t>
      </w:r>
      <w:r w:rsidR="008A1F40">
        <w:rPr>
          <w:rFonts w:ascii="Times New Roman" w:eastAsia="Times New Roman" w:hAnsi="Times New Roman" w:cs="Times New Roman"/>
          <w:sz w:val="28"/>
          <w:szCs w:val="28"/>
          <w:lang w:eastAsia="ru-RU"/>
        </w:rPr>
        <w:t>50</w:t>
      </w:r>
      <w:r w:rsidRPr="008F1048">
        <w:rPr>
          <w:rFonts w:ascii="Times New Roman" w:eastAsia="Times New Roman" w:hAnsi="Times New Roman" w:cs="Times New Roman"/>
          <w:sz w:val="28"/>
          <w:szCs w:val="28"/>
          <w:lang w:eastAsia="ru-RU"/>
        </w:rPr>
        <w:t>, анульовано –</w:t>
      </w:r>
      <w:r w:rsidR="008A1F40">
        <w:rPr>
          <w:rFonts w:ascii="Times New Roman" w:eastAsia="Times New Roman" w:hAnsi="Times New Roman" w:cs="Times New Roman"/>
          <w:sz w:val="28"/>
          <w:szCs w:val="28"/>
          <w:lang w:eastAsia="ru-RU"/>
        </w:rPr>
        <w:t>17</w:t>
      </w:r>
      <w:r w:rsidRPr="008F1048">
        <w:rPr>
          <w:rFonts w:ascii="Times New Roman" w:eastAsia="Times New Roman" w:hAnsi="Times New Roman" w:cs="Times New Roman"/>
          <w:sz w:val="28"/>
          <w:szCs w:val="28"/>
          <w:lang w:eastAsia="ru-RU"/>
        </w:rPr>
        <w:t xml:space="preserve">, переоформлено – </w:t>
      </w:r>
      <w:r w:rsidR="008A1F40">
        <w:rPr>
          <w:rFonts w:ascii="Times New Roman" w:eastAsia="Times New Roman" w:hAnsi="Times New Roman" w:cs="Times New Roman"/>
          <w:sz w:val="28"/>
          <w:szCs w:val="28"/>
          <w:lang w:eastAsia="ru-RU"/>
        </w:rPr>
        <w:t>43</w:t>
      </w:r>
      <w:r w:rsidRPr="008F1048">
        <w:rPr>
          <w:rFonts w:ascii="Times New Roman" w:eastAsia="Times New Roman" w:hAnsi="Times New Roman" w:cs="Times New Roman"/>
          <w:sz w:val="28"/>
          <w:szCs w:val="28"/>
          <w:lang w:eastAsia="ru-RU"/>
        </w:rPr>
        <w:t xml:space="preserve">; </w:t>
      </w:r>
    </w:p>
    <w:p w:rsidR="008F1048" w:rsidRPr="008F1048" w:rsidRDefault="008F1048" w:rsidP="008F1048">
      <w:pPr>
        <w:spacing w:after="0" w:line="240" w:lineRule="auto"/>
        <w:ind w:right="-5" w:firstLine="284"/>
        <w:jc w:val="both"/>
        <w:rPr>
          <w:rFonts w:ascii="Times New Roman" w:eastAsia="Times New Roman" w:hAnsi="Times New Roman" w:cs="Times New Roman"/>
          <w:sz w:val="28"/>
          <w:szCs w:val="28"/>
          <w:lang w:eastAsia="ru-RU"/>
        </w:rPr>
      </w:pPr>
      <w:r w:rsidRPr="008F1048">
        <w:rPr>
          <w:rFonts w:ascii="Times New Roman" w:eastAsia="Times New Roman" w:hAnsi="Times New Roman" w:cs="Times New Roman"/>
          <w:sz w:val="28"/>
          <w:szCs w:val="28"/>
          <w:lang w:eastAsia="ru-RU"/>
        </w:rPr>
        <w:t>- оптова торгівля пальним видано –</w:t>
      </w:r>
      <w:r w:rsidR="008A1F40">
        <w:rPr>
          <w:rFonts w:ascii="Times New Roman" w:eastAsia="Times New Roman" w:hAnsi="Times New Roman" w:cs="Times New Roman"/>
          <w:sz w:val="28"/>
          <w:szCs w:val="28"/>
          <w:lang w:eastAsia="ru-RU"/>
        </w:rPr>
        <w:t>201</w:t>
      </w:r>
      <w:r w:rsidRPr="008F1048">
        <w:rPr>
          <w:rFonts w:ascii="Times New Roman" w:eastAsia="Times New Roman" w:hAnsi="Times New Roman" w:cs="Times New Roman"/>
          <w:sz w:val="28"/>
          <w:szCs w:val="28"/>
          <w:lang w:eastAsia="ru-RU"/>
        </w:rPr>
        <w:t xml:space="preserve">, анульовано – </w:t>
      </w:r>
      <w:r w:rsidR="008A1F40">
        <w:rPr>
          <w:rFonts w:ascii="Times New Roman" w:eastAsia="Times New Roman" w:hAnsi="Times New Roman" w:cs="Times New Roman"/>
          <w:sz w:val="28"/>
          <w:szCs w:val="28"/>
          <w:lang w:eastAsia="ru-RU"/>
        </w:rPr>
        <w:t>77</w:t>
      </w:r>
      <w:r w:rsidRPr="008F1048">
        <w:rPr>
          <w:rFonts w:ascii="Times New Roman" w:eastAsia="Times New Roman" w:hAnsi="Times New Roman" w:cs="Times New Roman"/>
          <w:sz w:val="28"/>
          <w:szCs w:val="28"/>
          <w:lang w:eastAsia="ru-RU"/>
        </w:rPr>
        <w:t>, переоформлено –</w:t>
      </w:r>
      <w:r w:rsidR="008A1F40">
        <w:rPr>
          <w:rFonts w:ascii="Times New Roman" w:eastAsia="Times New Roman" w:hAnsi="Times New Roman" w:cs="Times New Roman"/>
          <w:sz w:val="28"/>
          <w:szCs w:val="28"/>
          <w:lang w:eastAsia="ru-RU"/>
        </w:rPr>
        <w:t>263</w:t>
      </w:r>
      <w:r w:rsidRPr="008F1048">
        <w:rPr>
          <w:rFonts w:ascii="Times New Roman" w:eastAsia="Times New Roman" w:hAnsi="Times New Roman" w:cs="Times New Roman"/>
          <w:sz w:val="28"/>
          <w:szCs w:val="28"/>
          <w:lang w:eastAsia="ru-RU"/>
        </w:rPr>
        <w:t>;</w:t>
      </w:r>
    </w:p>
    <w:p w:rsidR="008F1048" w:rsidRPr="008F1048" w:rsidRDefault="008F1048" w:rsidP="008F1048">
      <w:pPr>
        <w:spacing w:after="0" w:line="240" w:lineRule="auto"/>
        <w:ind w:firstLine="567"/>
        <w:jc w:val="both"/>
        <w:rPr>
          <w:rFonts w:ascii="Times New Roman" w:eastAsia="Times New Roman" w:hAnsi="Times New Roman" w:cs="Times New Roman"/>
          <w:sz w:val="28"/>
          <w:szCs w:val="28"/>
          <w:lang w:eastAsia="ru-RU"/>
        </w:rPr>
      </w:pPr>
      <w:r w:rsidRPr="008F1048">
        <w:rPr>
          <w:rFonts w:ascii="Times New Roman" w:eastAsia="Times New Roman" w:hAnsi="Times New Roman" w:cs="Times New Roman"/>
          <w:sz w:val="28"/>
          <w:szCs w:val="28"/>
          <w:lang w:eastAsia="ru-RU"/>
        </w:rPr>
        <w:t xml:space="preserve">- видано </w:t>
      </w:r>
      <w:r w:rsidR="008B5332">
        <w:rPr>
          <w:rFonts w:ascii="Times New Roman" w:eastAsia="Times New Roman" w:hAnsi="Times New Roman" w:cs="Times New Roman"/>
          <w:sz w:val="28"/>
          <w:szCs w:val="28"/>
          <w:lang w:eastAsia="ru-RU"/>
        </w:rPr>
        <w:t>83</w:t>
      </w:r>
      <w:r w:rsidRPr="008F1048">
        <w:rPr>
          <w:rFonts w:ascii="Times New Roman" w:eastAsia="Times New Roman" w:hAnsi="Times New Roman" w:cs="Times New Roman"/>
          <w:sz w:val="28"/>
          <w:szCs w:val="28"/>
          <w:lang w:eastAsia="ru-RU"/>
        </w:rPr>
        <w:t xml:space="preserve"> довідок про внесення місця зберігання до Єдиного реєстру місць зберігання.</w:t>
      </w:r>
    </w:p>
    <w:p w:rsidR="008F1048" w:rsidRDefault="008F1048"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66176C" w:rsidRDefault="0066176C" w:rsidP="008F1048">
      <w:pPr>
        <w:spacing w:after="0" w:line="240" w:lineRule="auto"/>
        <w:ind w:firstLine="567"/>
        <w:jc w:val="both"/>
        <w:rPr>
          <w:rFonts w:ascii="Times New Roman" w:eastAsia="Times New Roman" w:hAnsi="Times New Roman" w:cs="Times New Roman"/>
          <w:sz w:val="24"/>
          <w:szCs w:val="24"/>
          <w:lang w:eastAsia="ru-RU"/>
        </w:rPr>
      </w:pPr>
    </w:p>
    <w:p w:rsidR="008F1048" w:rsidRDefault="008F1048" w:rsidP="008F1048">
      <w:pPr>
        <w:spacing w:after="0" w:line="240" w:lineRule="auto"/>
        <w:ind w:firstLine="567"/>
        <w:jc w:val="center"/>
        <w:rPr>
          <w:rFonts w:ascii="Times New Roman" w:eastAsia="Times New Roman" w:hAnsi="Times New Roman" w:cs="Times New Roman"/>
          <w:b/>
          <w:sz w:val="28"/>
          <w:szCs w:val="28"/>
          <w:lang w:eastAsia="ru-RU"/>
        </w:rPr>
      </w:pPr>
      <w:r w:rsidRPr="008F1048">
        <w:rPr>
          <w:rFonts w:ascii="Times New Roman" w:eastAsia="Times New Roman" w:hAnsi="Times New Roman" w:cs="Times New Roman"/>
          <w:b/>
          <w:sz w:val="28"/>
          <w:szCs w:val="28"/>
          <w:lang w:eastAsia="ru-RU"/>
        </w:rPr>
        <w:t>Питома вага виданих ГУ ДПС у Київській області протягом 202</w:t>
      </w:r>
      <w:r w:rsidR="00B86C38">
        <w:rPr>
          <w:rFonts w:ascii="Times New Roman" w:eastAsia="Times New Roman" w:hAnsi="Times New Roman" w:cs="Times New Roman"/>
          <w:b/>
          <w:sz w:val="28"/>
          <w:szCs w:val="28"/>
          <w:lang w:eastAsia="ru-RU"/>
        </w:rPr>
        <w:t>5</w:t>
      </w:r>
      <w:r w:rsidRPr="008F1048">
        <w:rPr>
          <w:rFonts w:ascii="Times New Roman" w:eastAsia="Times New Roman" w:hAnsi="Times New Roman" w:cs="Times New Roman"/>
          <w:b/>
          <w:sz w:val="28"/>
          <w:szCs w:val="28"/>
          <w:lang w:eastAsia="ru-RU"/>
        </w:rPr>
        <w:t xml:space="preserve"> року ліцензій за їх видами</w:t>
      </w:r>
    </w:p>
    <w:p w:rsidR="002B2D2E" w:rsidRDefault="002B2D2E" w:rsidP="008F1048">
      <w:pPr>
        <w:spacing w:after="0" w:line="240" w:lineRule="auto"/>
        <w:ind w:firstLine="567"/>
        <w:jc w:val="center"/>
        <w:rPr>
          <w:rFonts w:ascii="Times New Roman" w:eastAsia="Times New Roman" w:hAnsi="Times New Roman" w:cs="Times New Roman"/>
          <w:b/>
          <w:sz w:val="28"/>
          <w:szCs w:val="28"/>
          <w:lang w:eastAsia="ru-RU"/>
        </w:rPr>
      </w:pPr>
    </w:p>
    <w:p w:rsidR="008B5332" w:rsidRDefault="008B5332" w:rsidP="008B5332">
      <w:pPr>
        <w:spacing w:after="0" w:line="240" w:lineRule="auto"/>
        <w:rPr>
          <w:rFonts w:ascii="Times New Roman" w:eastAsia="Times New Roman" w:hAnsi="Times New Roman" w:cs="Times New Roman"/>
          <w:b/>
          <w:sz w:val="28"/>
          <w:szCs w:val="28"/>
          <w:lang w:eastAsia="ru-RU"/>
        </w:rPr>
      </w:pPr>
      <w:r>
        <w:rPr>
          <w:noProof/>
        </w:rPr>
        <w:drawing>
          <wp:inline distT="0" distB="0" distL="0" distR="0" wp14:anchorId="778706AD" wp14:editId="121803D3">
            <wp:extent cx="6120130" cy="3199733"/>
            <wp:effectExtent l="0" t="0" r="13970" b="20320"/>
            <wp:docPr id="10"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5332" w:rsidRDefault="008B5332" w:rsidP="008F1048">
      <w:pPr>
        <w:spacing w:after="0" w:line="240" w:lineRule="auto"/>
        <w:ind w:firstLine="567"/>
        <w:jc w:val="center"/>
        <w:rPr>
          <w:rFonts w:ascii="Times New Roman" w:eastAsia="Times New Roman" w:hAnsi="Times New Roman" w:cs="Times New Roman"/>
          <w:b/>
          <w:sz w:val="28"/>
          <w:szCs w:val="28"/>
          <w:lang w:eastAsia="ru-RU"/>
        </w:rPr>
      </w:pPr>
    </w:p>
    <w:p w:rsidR="008B5332" w:rsidRDefault="008B5332" w:rsidP="008F1048">
      <w:pPr>
        <w:spacing w:after="0" w:line="240" w:lineRule="auto"/>
        <w:ind w:firstLine="567"/>
        <w:jc w:val="center"/>
        <w:rPr>
          <w:rFonts w:ascii="Times New Roman" w:eastAsia="Times New Roman" w:hAnsi="Times New Roman" w:cs="Times New Roman"/>
          <w:b/>
          <w:sz w:val="28"/>
          <w:szCs w:val="28"/>
          <w:lang w:eastAsia="ru-RU"/>
        </w:rPr>
      </w:pPr>
    </w:p>
    <w:p w:rsidR="002B2D2E" w:rsidRDefault="002B2D2E" w:rsidP="00800753">
      <w:pPr>
        <w:spacing w:after="0" w:line="240" w:lineRule="auto"/>
        <w:ind w:firstLine="567"/>
        <w:jc w:val="center"/>
        <w:rPr>
          <w:rFonts w:ascii="Times New Roman" w:eastAsia="Times New Roman" w:hAnsi="Times New Roman" w:cs="Times New Roman"/>
          <w:b/>
          <w:sz w:val="28"/>
          <w:szCs w:val="28"/>
          <w:lang w:eastAsia="ru-RU"/>
        </w:rPr>
      </w:pPr>
    </w:p>
    <w:p w:rsidR="002B2D2E" w:rsidRDefault="002B2D2E" w:rsidP="00800753">
      <w:pPr>
        <w:spacing w:after="0" w:line="240" w:lineRule="auto"/>
        <w:ind w:firstLine="567"/>
        <w:jc w:val="center"/>
        <w:rPr>
          <w:rFonts w:ascii="Times New Roman" w:eastAsia="Times New Roman" w:hAnsi="Times New Roman" w:cs="Times New Roman"/>
          <w:b/>
          <w:sz w:val="28"/>
          <w:szCs w:val="28"/>
          <w:lang w:eastAsia="ru-RU"/>
        </w:rPr>
      </w:pPr>
    </w:p>
    <w:p w:rsidR="00800753" w:rsidRPr="00800753" w:rsidRDefault="00800753" w:rsidP="00800753">
      <w:pPr>
        <w:spacing w:after="0" w:line="240" w:lineRule="auto"/>
        <w:ind w:firstLine="567"/>
        <w:jc w:val="center"/>
        <w:rPr>
          <w:rFonts w:ascii="Times New Roman" w:eastAsia="Times New Roman" w:hAnsi="Times New Roman" w:cs="Times New Roman"/>
          <w:b/>
          <w:sz w:val="28"/>
          <w:szCs w:val="28"/>
          <w:lang w:eastAsia="ru-RU"/>
        </w:rPr>
      </w:pPr>
      <w:r w:rsidRPr="00800753">
        <w:rPr>
          <w:rFonts w:ascii="Times New Roman" w:eastAsia="Times New Roman" w:hAnsi="Times New Roman" w:cs="Times New Roman"/>
          <w:b/>
          <w:sz w:val="28"/>
          <w:szCs w:val="28"/>
          <w:lang w:eastAsia="ru-RU"/>
        </w:rPr>
        <w:t>Динаміка видачі ліцензій на право роздрібної торгівлі (штук)</w:t>
      </w:r>
    </w:p>
    <w:p w:rsidR="003F67D2" w:rsidRDefault="003F67D2" w:rsidP="00561A94">
      <w:pPr>
        <w:spacing w:after="0" w:line="240" w:lineRule="auto"/>
        <w:ind w:firstLine="567"/>
        <w:jc w:val="center"/>
        <w:rPr>
          <w:rFonts w:ascii="Times New Roman" w:eastAsia="Calibri" w:hAnsi="Times New Roman" w:cs="Times New Roman"/>
          <w:sz w:val="16"/>
          <w:szCs w:val="16"/>
        </w:rPr>
      </w:pPr>
    </w:p>
    <w:p w:rsidR="00800753" w:rsidRDefault="002B2D2E" w:rsidP="0080188D">
      <w:pPr>
        <w:spacing w:after="0" w:line="240" w:lineRule="auto"/>
        <w:rPr>
          <w:rFonts w:ascii="Times New Roman" w:eastAsia="Calibri" w:hAnsi="Times New Roman" w:cs="Times New Roman"/>
          <w:sz w:val="16"/>
          <w:szCs w:val="16"/>
        </w:rPr>
      </w:pPr>
      <w:r>
        <w:rPr>
          <w:noProof/>
        </w:rPr>
        <w:drawing>
          <wp:inline distT="0" distB="0" distL="0" distR="0" wp14:anchorId="452640A4" wp14:editId="678A9D75">
            <wp:extent cx="6120130" cy="2887098"/>
            <wp:effectExtent l="0" t="0" r="13970" b="27940"/>
            <wp:docPr id="1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00753" w:rsidRDefault="00800753" w:rsidP="00561A94">
      <w:pPr>
        <w:spacing w:after="0" w:line="240" w:lineRule="auto"/>
        <w:ind w:firstLine="567"/>
        <w:jc w:val="center"/>
        <w:rPr>
          <w:rFonts w:ascii="Times New Roman" w:eastAsia="Calibri" w:hAnsi="Times New Roman" w:cs="Times New Roman"/>
          <w:sz w:val="16"/>
          <w:szCs w:val="16"/>
        </w:rPr>
      </w:pPr>
    </w:p>
    <w:p w:rsidR="00800753" w:rsidRDefault="00800753" w:rsidP="00561A94">
      <w:pPr>
        <w:spacing w:after="0" w:line="240" w:lineRule="auto"/>
        <w:ind w:firstLine="567"/>
        <w:jc w:val="center"/>
        <w:rPr>
          <w:rFonts w:ascii="Times New Roman" w:eastAsia="Calibri" w:hAnsi="Times New Roman" w:cs="Times New Roman"/>
          <w:sz w:val="16"/>
          <w:szCs w:val="16"/>
        </w:rPr>
      </w:pPr>
    </w:p>
    <w:p w:rsidR="00BA7BD0" w:rsidRDefault="00BA7BD0" w:rsidP="00561A94">
      <w:pPr>
        <w:spacing w:after="0" w:line="240" w:lineRule="auto"/>
        <w:ind w:firstLine="567"/>
        <w:jc w:val="center"/>
        <w:rPr>
          <w:rFonts w:ascii="Times New Roman" w:eastAsia="Calibri" w:hAnsi="Times New Roman" w:cs="Times New Roman"/>
          <w:sz w:val="16"/>
          <w:szCs w:val="16"/>
        </w:rPr>
      </w:pPr>
    </w:p>
    <w:p w:rsidR="001B40C8" w:rsidRDefault="001B40C8" w:rsidP="00561A94">
      <w:pPr>
        <w:spacing w:after="0" w:line="240" w:lineRule="auto"/>
        <w:ind w:firstLine="567"/>
        <w:jc w:val="center"/>
        <w:rPr>
          <w:rFonts w:ascii="Times New Roman" w:eastAsia="Calibri" w:hAnsi="Times New Roman" w:cs="Times New Roman"/>
          <w:sz w:val="16"/>
          <w:szCs w:val="16"/>
        </w:rPr>
      </w:pPr>
    </w:p>
    <w:p w:rsidR="0066176C" w:rsidRDefault="0066176C" w:rsidP="00561A94">
      <w:pPr>
        <w:spacing w:after="0" w:line="240" w:lineRule="auto"/>
        <w:ind w:firstLine="567"/>
        <w:jc w:val="center"/>
        <w:rPr>
          <w:rFonts w:ascii="Times New Roman" w:eastAsia="Calibri" w:hAnsi="Times New Roman" w:cs="Times New Roman"/>
          <w:sz w:val="16"/>
          <w:szCs w:val="16"/>
        </w:rPr>
      </w:pPr>
    </w:p>
    <w:p w:rsidR="0066176C" w:rsidRDefault="0066176C" w:rsidP="00561A94">
      <w:pPr>
        <w:spacing w:after="0" w:line="240" w:lineRule="auto"/>
        <w:ind w:firstLine="567"/>
        <w:jc w:val="center"/>
        <w:rPr>
          <w:rFonts w:ascii="Times New Roman" w:eastAsia="Calibri" w:hAnsi="Times New Roman" w:cs="Times New Roman"/>
          <w:sz w:val="16"/>
          <w:szCs w:val="16"/>
        </w:rPr>
      </w:pPr>
    </w:p>
    <w:p w:rsidR="0066176C" w:rsidRDefault="0066176C" w:rsidP="00561A94">
      <w:pPr>
        <w:spacing w:after="0" w:line="240" w:lineRule="auto"/>
        <w:ind w:firstLine="567"/>
        <w:jc w:val="center"/>
        <w:rPr>
          <w:rFonts w:ascii="Times New Roman" w:eastAsia="Calibri" w:hAnsi="Times New Roman" w:cs="Times New Roman"/>
          <w:sz w:val="16"/>
          <w:szCs w:val="16"/>
        </w:rPr>
      </w:pPr>
    </w:p>
    <w:p w:rsidR="0066176C" w:rsidRDefault="0066176C" w:rsidP="00561A94">
      <w:pPr>
        <w:spacing w:after="0" w:line="240" w:lineRule="auto"/>
        <w:ind w:firstLine="567"/>
        <w:jc w:val="center"/>
        <w:rPr>
          <w:rFonts w:ascii="Times New Roman" w:eastAsia="Calibri" w:hAnsi="Times New Roman" w:cs="Times New Roman"/>
          <w:sz w:val="16"/>
          <w:szCs w:val="16"/>
        </w:rPr>
      </w:pPr>
    </w:p>
    <w:p w:rsidR="001B40C8" w:rsidRDefault="001B40C8" w:rsidP="00561A94">
      <w:pPr>
        <w:spacing w:after="0" w:line="240" w:lineRule="auto"/>
        <w:ind w:firstLine="567"/>
        <w:jc w:val="center"/>
        <w:rPr>
          <w:rFonts w:ascii="Times New Roman" w:eastAsia="Calibri" w:hAnsi="Times New Roman" w:cs="Times New Roman"/>
          <w:sz w:val="16"/>
          <w:szCs w:val="16"/>
        </w:rPr>
      </w:pPr>
    </w:p>
    <w:p w:rsidR="00800753" w:rsidRDefault="00800753" w:rsidP="00561A94">
      <w:pPr>
        <w:spacing w:after="0" w:line="240" w:lineRule="auto"/>
        <w:ind w:firstLine="567"/>
        <w:jc w:val="center"/>
        <w:rPr>
          <w:rFonts w:ascii="Times New Roman" w:eastAsia="Calibri" w:hAnsi="Times New Roman" w:cs="Times New Roman"/>
          <w:sz w:val="16"/>
          <w:szCs w:val="16"/>
        </w:rPr>
      </w:pPr>
    </w:p>
    <w:p w:rsidR="00800753" w:rsidRDefault="005D58D6" w:rsidP="00561A94">
      <w:pPr>
        <w:spacing w:after="0" w:line="240" w:lineRule="auto"/>
        <w:ind w:firstLine="567"/>
        <w:jc w:val="center"/>
        <w:rPr>
          <w:rFonts w:ascii="Times New Roman" w:eastAsia="Calibri" w:hAnsi="Times New Roman" w:cs="Times New Roman"/>
          <w:sz w:val="16"/>
          <w:szCs w:val="16"/>
        </w:rPr>
      </w:pPr>
      <w:r>
        <w:rPr>
          <w:b/>
          <w:sz w:val="28"/>
          <w:szCs w:val="28"/>
        </w:rPr>
        <w:t>Динаміка видачі ліцензій на право оптової торгівлі 202</w:t>
      </w:r>
      <w:r w:rsidR="00AD7CAF">
        <w:rPr>
          <w:b/>
          <w:sz w:val="28"/>
          <w:szCs w:val="28"/>
        </w:rPr>
        <w:t>4</w:t>
      </w:r>
      <w:r>
        <w:rPr>
          <w:b/>
          <w:sz w:val="28"/>
          <w:szCs w:val="28"/>
        </w:rPr>
        <w:t>/202</w:t>
      </w:r>
      <w:r w:rsidR="00AD7CAF">
        <w:rPr>
          <w:b/>
          <w:sz w:val="28"/>
          <w:szCs w:val="28"/>
        </w:rPr>
        <w:t>5</w:t>
      </w:r>
      <w:r>
        <w:rPr>
          <w:b/>
          <w:sz w:val="28"/>
          <w:szCs w:val="28"/>
        </w:rPr>
        <w:t xml:space="preserve"> (штук)</w:t>
      </w:r>
    </w:p>
    <w:p w:rsidR="00800753" w:rsidRDefault="00800753" w:rsidP="00561A94">
      <w:pPr>
        <w:spacing w:after="0" w:line="240" w:lineRule="auto"/>
        <w:ind w:firstLine="567"/>
        <w:jc w:val="center"/>
        <w:rPr>
          <w:rFonts w:ascii="Times New Roman" w:eastAsia="Calibri" w:hAnsi="Times New Roman" w:cs="Times New Roman"/>
          <w:sz w:val="16"/>
          <w:szCs w:val="16"/>
        </w:rPr>
      </w:pPr>
    </w:p>
    <w:p w:rsidR="0080188D" w:rsidRDefault="0080188D" w:rsidP="00561A94">
      <w:pPr>
        <w:spacing w:after="0" w:line="240" w:lineRule="auto"/>
        <w:ind w:firstLine="567"/>
        <w:jc w:val="center"/>
        <w:rPr>
          <w:rFonts w:ascii="Times New Roman" w:eastAsia="Calibri" w:hAnsi="Times New Roman" w:cs="Times New Roman"/>
          <w:sz w:val="16"/>
          <w:szCs w:val="16"/>
        </w:rPr>
      </w:pPr>
    </w:p>
    <w:p w:rsidR="0080188D" w:rsidRDefault="0080188D" w:rsidP="00561A94">
      <w:pPr>
        <w:spacing w:after="0" w:line="240" w:lineRule="auto"/>
        <w:ind w:firstLine="567"/>
        <w:jc w:val="center"/>
        <w:rPr>
          <w:rFonts w:ascii="Times New Roman" w:eastAsia="Calibri" w:hAnsi="Times New Roman" w:cs="Times New Roman"/>
          <w:sz w:val="16"/>
          <w:szCs w:val="16"/>
        </w:rPr>
      </w:pPr>
    </w:p>
    <w:p w:rsidR="0080188D" w:rsidRDefault="0080188D" w:rsidP="0080188D">
      <w:pPr>
        <w:spacing w:after="0" w:line="240" w:lineRule="auto"/>
        <w:rPr>
          <w:rFonts w:ascii="Times New Roman" w:eastAsia="Calibri" w:hAnsi="Times New Roman" w:cs="Times New Roman"/>
          <w:sz w:val="16"/>
          <w:szCs w:val="16"/>
        </w:rPr>
      </w:pPr>
      <w:r>
        <w:rPr>
          <w:noProof/>
        </w:rPr>
        <w:drawing>
          <wp:inline distT="0" distB="0" distL="0" distR="0" wp14:anchorId="40F555F6" wp14:editId="1EEF9AD5">
            <wp:extent cx="6120130" cy="2814335"/>
            <wp:effectExtent l="0" t="0" r="13970" b="24130"/>
            <wp:docPr id="12"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0188D" w:rsidRDefault="0080188D" w:rsidP="00561A94">
      <w:pPr>
        <w:spacing w:after="0" w:line="240" w:lineRule="auto"/>
        <w:ind w:firstLine="567"/>
        <w:jc w:val="center"/>
        <w:rPr>
          <w:rFonts w:ascii="Times New Roman" w:eastAsia="Calibri" w:hAnsi="Times New Roman" w:cs="Times New Roman"/>
          <w:sz w:val="16"/>
          <w:szCs w:val="16"/>
        </w:rPr>
      </w:pPr>
    </w:p>
    <w:p w:rsidR="0080188D" w:rsidRDefault="0080188D" w:rsidP="00561A94">
      <w:pPr>
        <w:spacing w:after="0" w:line="240" w:lineRule="auto"/>
        <w:ind w:firstLine="567"/>
        <w:jc w:val="center"/>
        <w:rPr>
          <w:rFonts w:ascii="Times New Roman" w:eastAsia="Calibri" w:hAnsi="Times New Roman" w:cs="Times New Roman"/>
          <w:sz w:val="16"/>
          <w:szCs w:val="16"/>
        </w:rPr>
      </w:pPr>
    </w:p>
    <w:p w:rsidR="0080188D" w:rsidRDefault="0080188D" w:rsidP="00561A94">
      <w:pPr>
        <w:spacing w:after="0" w:line="240" w:lineRule="auto"/>
        <w:ind w:firstLine="567"/>
        <w:jc w:val="center"/>
        <w:rPr>
          <w:rFonts w:ascii="Times New Roman" w:eastAsia="Calibri" w:hAnsi="Times New Roman" w:cs="Times New Roman"/>
          <w:sz w:val="16"/>
          <w:szCs w:val="16"/>
        </w:rPr>
      </w:pPr>
    </w:p>
    <w:p w:rsidR="00716070" w:rsidRDefault="00716070" w:rsidP="00561A94">
      <w:pPr>
        <w:spacing w:after="0" w:line="240" w:lineRule="auto"/>
        <w:ind w:firstLine="567"/>
        <w:jc w:val="center"/>
        <w:rPr>
          <w:rFonts w:ascii="Times New Roman" w:eastAsia="Calibri" w:hAnsi="Times New Roman" w:cs="Times New Roman"/>
          <w:sz w:val="16"/>
          <w:szCs w:val="16"/>
        </w:rPr>
      </w:pPr>
    </w:p>
    <w:p w:rsidR="00306E80" w:rsidRPr="00306E80" w:rsidRDefault="00716070" w:rsidP="00306E8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w:t>
      </w:r>
      <w:r w:rsidR="00306E80" w:rsidRPr="00306E80">
        <w:rPr>
          <w:rFonts w:ascii="Times New Roman" w:eastAsia="Times New Roman" w:hAnsi="Times New Roman" w:cs="Times New Roman"/>
          <w:color w:val="000000"/>
          <w:sz w:val="28"/>
          <w:szCs w:val="28"/>
          <w:lang w:eastAsia="ru-RU"/>
        </w:rPr>
        <w:t>о</w:t>
      </w:r>
      <w:r w:rsidR="001B40C8">
        <w:rPr>
          <w:rFonts w:ascii="Times New Roman" w:eastAsia="Times New Roman" w:hAnsi="Times New Roman" w:cs="Times New Roman"/>
          <w:color w:val="000000"/>
          <w:sz w:val="28"/>
          <w:szCs w:val="28"/>
          <w:lang w:eastAsia="ru-RU"/>
        </w:rPr>
        <w:t>тягом 202</w:t>
      </w:r>
      <w:r w:rsidR="00AD7CAF">
        <w:rPr>
          <w:rFonts w:ascii="Times New Roman" w:eastAsia="Times New Roman" w:hAnsi="Times New Roman" w:cs="Times New Roman"/>
          <w:color w:val="000000"/>
          <w:sz w:val="28"/>
          <w:szCs w:val="28"/>
          <w:lang w:eastAsia="ru-RU"/>
        </w:rPr>
        <w:t>5</w:t>
      </w:r>
      <w:r w:rsidR="001B40C8">
        <w:rPr>
          <w:rFonts w:ascii="Times New Roman" w:eastAsia="Times New Roman" w:hAnsi="Times New Roman" w:cs="Times New Roman"/>
          <w:color w:val="000000"/>
          <w:sz w:val="28"/>
          <w:szCs w:val="28"/>
          <w:lang w:eastAsia="ru-RU"/>
        </w:rPr>
        <w:t xml:space="preserve"> року </w:t>
      </w:r>
      <w:r w:rsidR="00306E80" w:rsidRPr="00306E80">
        <w:rPr>
          <w:rFonts w:ascii="Times New Roman" w:eastAsia="Times New Roman" w:hAnsi="Times New Roman" w:cs="Times New Roman"/>
          <w:color w:val="000000"/>
          <w:sz w:val="28"/>
          <w:szCs w:val="28"/>
          <w:lang w:eastAsia="ru-RU"/>
        </w:rPr>
        <w:t xml:space="preserve"> брали участь у проведенні </w:t>
      </w:r>
      <w:r>
        <w:rPr>
          <w:rFonts w:ascii="Times New Roman" w:eastAsia="Times New Roman" w:hAnsi="Times New Roman" w:cs="Times New Roman"/>
          <w:color w:val="000000"/>
          <w:sz w:val="28"/>
          <w:szCs w:val="28"/>
          <w:lang w:eastAsia="ru-RU"/>
        </w:rPr>
        <w:t>4</w:t>
      </w:r>
      <w:r w:rsidR="00306E80" w:rsidRPr="00306E80">
        <w:rPr>
          <w:rFonts w:ascii="Times New Roman" w:eastAsia="Times New Roman" w:hAnsi="Times New Roman" w:cs="Times New Roman"/>
          <w:color w:val="000000"/>
          <w:sz w:val="28"/>
          <w:szCs w:val="28"/>
          <w:lang w:eastAsia="ru-RU"/>
        </w:rPr>
        <w:t xml:space="preserve"> атестацій виробництва алкогольних напоїв (пиво, сидри і </w:t>
      </w:r>
      <w:proofErr w:type="spellStart"/>
      <w:r w:rsidR="00306E80" w:rsidRPr="00306E80">
        <w:rPr>
          <w:rFonts w:ascii="Times New Roman" w:eastAsia="Times New Roman" w:hAnsi="Times New Roman" w:cs="Times New Roman"/>
          <w:color w:val="000000"/>
          <w:sz w:val="28"/>
          <w:szCs w:val="28"/>
          <w:lang w:eastAsia="ru-RU"/>
        </w:rPr>
        <w:t>перрі</w:t>
      </w:r>
      <w:proofErr w:type="spellEnd"/>
      <w:r w:rsidR="00306E80" w:rsidRPr="00306E80">
        <w:rPr>
          <w:rFonts w:ascii="Times New Roman" w:eastAsia="Times New Roman" w:hAnsi="Times New Roman" w:cs="Times New Roman"/>
          <w:color w:val="000000"/>
          <w:sz w:val="28"/>
          <w:szCs w:val="28"/>
          <w:lang w:eastAsia="ru-RU"/>
        </w:rPr>
        <w:t>), а також в проведенні хронометражів та інвентаризацій спирту (</w:t>
      </w:r>
      <w:proofErr w:type="spellStart"/>
      <w:r w:rsidR="00306E80" w:rsidRPr="00306E80">
        <w:rPr>
          <w:rFonts w:ascii="Times New Roman" w:eastAsia="Times New Roman" w:hAnsi="Times New Roman" w:cs="Times New Roman"/>
          <w:color w:val="000000"/>
          <w:sz w:val="28"/>
          <w:szCs w:val="28"/>
          <w:lang w:eastAsia="ru-RU"/>
        </w:rPr>
        <w:t>біоетанолу</w:t>
      </w:r>
      <w:proofErr w:type="spellEnd"/>
      <w:r w:rsidR="00306E80" w:rsidRPr="00306E80">
        <w:rPr>
          <w:rFonts w:ascii="Times New Roman" w:eastAsia="Times New Roman" w:hAnsi="Times New Roman" w:cs="Times New Roman"/>
          <w:color w:val="000000"/>
          <w:sz w:val="28"/>
          <w:szCs w:val="28"/>
          <w:lang w:eastAsia="ru-RU"/>
        </w:rPr>
        <w:t>), спиртовмісної продукції, готової продукції та сировини.</w:t>
      </w:r>
    </w:p>
    <w:p w:rsidR="00306E80" w:rsidRPr="00306E80" w:rsidRDefault="00306E80" w:rsidP="00306E80">
      <w:pPr>
        <w:spacing w:after="0" w:line="240" w:lineRule="auto"/>
        <w:ind w:firstLine="567"/>
        <w:jc w:val="both"/>
        <w:rPr>
          <w:rFonts w:ascii="Times New Roman" w:eastAsia="Times New Roman" w:hAnsi="Times New Roman" w:cs="Times New Roman"/>
          <w:sz w:val="28"/>
          <w:szCs w:val="28"/>
          <w:lang w:eastAsia="ru-RU"/>
        </w:rPr>
      </w:pPr>
      <w:r w:rsidRPr="00306E80">
        <w:rPr>
          <w:rFonts w:ascii="Times New Roman" w:eastAsia="Times New Roman" w:hAnsi="Times New Roman" w:cs="Times New Roman"/>
          <w:color w:val="000000"/>
          <w:sz w:val="28"/>
          <w:szCs w:val="28"/>
          <w:lang w:eastAsia="ru-RU"/>
        </w:rPr>
        <w:t xml:space="preserve">За результатами фактичних перевірок виявлено </w:t>
      </w:r>
      <w:r w:rsidR="00716070">
        <w:rPr>
          <w:rFonts w:ascii="Times New Roman" w:eastAsia="Times New Roman" w:hAnsi="Times New Roman" w:cs="Times New Roman"/>
          <w:color w:val="000000"/>
          <w:sz w:val="28"/>
          <w:szCs w:val="28"/>
          <w:lang w:eastAsia="ru-RU"/>
        </w:rPr>
        <w:t>654</w:t>
      </w:r>
      <w:r w:rsidRPr="00306E80">
        <w:rPr>
          <w:rFonts w:ascii="Times New Roman" w:eastAsia="Times New Roman" w:hAnsi="Times New Roman" w:cs="Times New Roman"/>
          <w:color w:val="000000"/>
          <w:sz w:val="28"/>
          <w:szCs w:val="28"/>
          <w:lang w:eastAsia="ru-RU"/>
        </w:rPr>
        <w:t xml:space="preserve"> факт</w:t>
      </w:r>
      <w:r w:rsidR="00716070">
        <w:rPr>
          <w:rFonts w:ascii="Times New Roman" w:eastAsia="Times New Roman" w:hAnsi="Times New Roman" w:cs="Times New Roman"/>
          <w:color w:val="000000"/>
          <w:sz w:val="28"/>
          <w:szCs w:val="28"/>
          <w:lang w:eastAsia="ru-RU"/>
        </w:rPr>
        <w:t>и</w:t>
      </w:r>
      <w:r w:rsidRPr="00306E80">
        <w:rPr>
          <w:rFonts w:ascii="Times New Roman" w:eastAsia="Times New Roman" w:hAnsi="Times New Roman" w:cs="Times New Roman"/>
          <w:color w:val="000000"/>
          <w:sz w:val="28"/>
          <w:szCs w:val="28"/>
          <w:lang w:eastAsia="ru-RU"/>
        </w:rPr>
        <w:t xml:space="preserve"> порушень суб’єктами господарювання вимог чинного законодавства, з них </w:t>
      </w:r>
      <w:r w:rsidR="0058572A">
        <w:rPr>
          <w:rFonts w:ascii="Times New Roman" w:eastAsia="Times New Roman" w:hAnsi="Times New Roman" w:cs="Times New Roman"/>
          <w:color w:val="000000"/>
          <w:sz w:val="28"/>
          <w:szCs w:val="28"/>
          <w:lang w:eastAsia="ru-RU"/>
        </w:rPr>
        <w:t>104</w:t>
      </w:r>
      <w:r w:rsidRPr="00306E80">
        <w:rPr>
          <w:rFonts w:ascii="Times New Roman" w:eastAsia="Times New Roman" w:hAnsi="Times New Roman" w:cs="Times New Roman"/>
          <w:color w:val="000000"/>
          <w:sz w:val="28"/>
          <w:szCs w:val="28"/>
          <w:lang w:eastAsia="ru-RU"/>
        </w:rPr>
        <w:t xml:space="preserve"> факт</w:t>
      </w:r>
      <w:r w:rsidR="0058572A">
        <w:rPr>
          <w:rFonts w:ascii="Times New Roman" w:eastAsia="Times New Roman" w:hAnsi="Times New Roman" w:cs="Times New Roman"/>
          <w:color w:val="000000"/>
          <w:sz w:val="28"/>
          <w:szCs w:val="28"/>
          <w:lang w:eastAsia="ru-RU"/>
        </w:rPr>
        <w:t>и</w:t>
      </w:r>
      <w:r w:rsidRPr="00306E80">
        <w:rPr>
          <w:rFonts w:ascii="Times New Roman" w:eastAsia="Times New Roman" w:hAnsi="Times New Roman" w:cs="Times New Roman"/>
          <w:color w:val="000000"/>
          <w:sz w:val="28"/>
          <w:szCs w:val="28"/>
          <w:lang w:eastAsia="ru-RU"/>
        </w:rPr>
        <w:t xml:space="preserve"> </w:t>
      </w:r>
      <w:r w:rsidRPr="00306E80">
        <w:rPr>
          <w:rFonts w:ascii="Times New Roman" w:eastAsia="Calibri" w:hAnsi="Times New Roman" w:cs="Times New Roman"/>
          <w:color w:val="000000"/>
          <w:sz w:val="28"/>
          <w:szCs w:val="28"/>
          <w:lang w:eastAsia="ru-RU"/>
        </w:rPr>
        <w:t>проведення діяльності без наявності відповідних ліцензій</w:t>
      </w:r>
      <w:r w:rsidRPr="00306E80">
        <w:rPr>
          <w:rFonts w:ascii="Times New Roman" w:eastAsia="Times New Roman" w:hAnsi="Times New Roman" w:cs="Times New Roman"/>
          <w:color w:val="000000"/>
          <w:sz w:val="28"/>
          <w:szCs w:val="28"/>
          <w:lang w:eastAsia="ru-RU"/>
        </w:rPr>
        <w:t>.</w:t>
      </w:r>
    </w:p>
    <w:p w:rsidR="00306E80" w:rsidRPr="00306E80" w:rsidRDefault="00306E80" w:rsidP="00306E80">
      <w:pPr>
        <w:spacing w:after="0" w:line="240" w:lineRule="auto"/>
        <w:ind w:firstLine="567"/>
        <w:jc w:val="both"/>
        <w:rPr>
          <w:rFonts w:ascii="Times New Roman" w:eastAsia="Times New Roman" w:hAnsi="Times New Roman" w:cs="Times New Roman"/>
          <w:color w:val="000000"/>
          <w:sz w:val="28"/>
          <w:szCs w:val="28"/>
          <w:lang w:eastAsia="ru-RU"/>
        </w:rPr>
      </w:pPr>
      <w:r w:rsidRPr="00306E80">
        <w:rPr>
          <w:rFonts w:ascii="Times New Roman" w:eastAsia="Times New Roman" w:hAnsi="Times New Roman" w:cs="Times New Roman"/>
          <w:color w:val="000000"/>
          <w:sz w:val="28"/>
          <w:szCs w:val="28"/>
          <w:lang w:eastAsia="ru-RU"/>
        </w:rPr>
        <w:t>Протягом 202</w:t>
      </w:r>
      <w:r w:rsidR="0087313F">
        <w:rPr>
          <w:rFonts w:ascii="Times New Roman" w:eastAsia="Times New Roman" w:hAnsi="Times New Roman" w:cs="Times New Roman"/>
          <w:color w:val="000000"/>
          <w:sz w:val="28"/>
          <w:szCs w:val="28"/>
          <w:lang w:eastAsia="ru-RU"/>
        </w:rPr>
        <w:t>5</w:t>
      </w:r>
      <w:r w:rsidRPr="00306E80">
        <w:rPr>
          <w:rFonts w:ascii="Times New Roman" w:eastAsia="Times New Roman" w:hAnsi="Times New Roman" w:cs="Times New Roman"/>
          <w:color w:val="000000"/>
          <w:sz w:val="28"/>
          <w:szCs w:val="28"/>
          <w:lang w:eastAsia="ru-RU"/>
        </w:rPr>
        <w:t xml:space="preserve"> року уповноваженими представниками ГУ на контрольних постах підприємств-виробників спирту та акцизних складах підприємств, що отримують спирт за нульовою ставкою, здійснювався контроль за дотриманням установленого порядку виробництва, зберігання, відпуску спирту, а також за цільовим використанням спирту.</w:t>
      </w:r>
    </w:p>
    <w:p w:rsidR="00306E80" w:rsidRPr="00306E80" w:rsidRDefault="00306E80" w:rsidP="00306E80">
      <w:pPr>
        <w:spacing w:after="0" w:line="240" w:lineRule="auto"/>
        <w:ind w:firstLine="567"/>
        <w:jc w:val="both"/>
        <w:rPr>
          <w:rFonts w:ascii="Times New Roman" w:eastAsia="Times New Roman" w:hAnsi="Times New Roman" w:cs="Times New Roman"/>
          <w:color w:val="000000"/>
          <w:sz w:val="28"/>
          <w:szCs w:val="28"/>
          <w:lang w:eastAsia="ru-RU"/>
        </w:rPr>
      </w:pPr>
      <w:r w:rsidRPr="00306E80">
        <w:rPr>
          <w:rFonts w:ascii="Times New Roman" w:eastAsia="Times New Roman" w:hAnsi="Times New Roman" w:cs="Times New Roman"/>
          <w:color w:val="000000"/>
          <w:sz w:val="28"/>
          <w:szCs w:val="28"/>
          <w:lang w:eastAsia="ru-RU"/>
        </w:rPr>
        <w:t>Крім того, в жовтні 202</w:t>
      </w:r>
      <w:r w:rsidR="0087313F">
        <w:rPr>
          <w:rFonts w:ascii="Times New Roman" w:eastAsia="Times New Roman" w:hAnsi="Times New Roman" w:cs="Times New Roman"/>
          <w:color w:val="000000"/>
          <w:sz w:val="28"/>
          <w:szCs w:val="28"/>
          <w:lang w:eastAsia="ru-RU"/>
        </w:rPr>
        <w:t>5</w:t>
      </w:r>
      <w:r w:rsidRPr="00306E80">
        <w:rPr>
          <w:rFonts w:ascii="Times New Roman" w:eastAsia="Times New Roman" w:hAnsi="Times New Roman" w:cs="Times New Roman"/>
          <w:color w:val="000000"/>
          <w:sz w:val="28"/>
          <w:szCs w:val="28"/>
          <w:lang w:eastAsia="ru-RU"/>
        </w:rPr>
        <w:t xml:space="preserve"> року на виконання вимог Закону України від 18.06.2024 №3817-ІХ були утворені контрольні пости на підприємствах, на яких здійснюється виробництво тютюнових виробів.</w:t>
      </w:r>
    </w:p>
    <w:p w:rsidR="00306E80" w:rsidRPr="00306E80" w:rsidRDefault="00306E80" w:rsidP="00306E80">
      <w:pPr>
        <w:spacing w:after="0" w:line="240" w:lineRule="auto"/>
        <w:ind w:right="-5" w:firstLine="709"/>
        <w:jc w:val="both"/>
        <w:rPr>
          <w:rFonts w:ascii="Times New Roman" w:eastAsia="Times New Roman" w:hAnsi="Times New Roman" w:cs="Times New Roman"/>
          <w:sz w:val="28"/>
          <w:szCs w:val="28"/>
          <w:lang w:eastAsia="ru-RU"/>
        </w:rPr>
      </w:pPr>
      <w:r w:rsidRPr="00306E80">
        <w:rPr>
          <w:rFonts w:ascii="Times New Roman" w:eastAsia="Times New Roman" w:hAnsi="Times New Roman" w:cs="Times New Roman"/>
          <w:sz w:val="28"/>
          <w:szCs w:val="28"/>
          <w:lang w:eastAsia="ru-RU"/>
        </w:rPr>
        <w:t>За січень-грудень 202</w:t>
      </w:r>
      <w:r w:rsidR="0087313F">
        <w:rPr>
          <w:rFonts w:ascii="Times New Roman" w:eastAsia="Times New Roman" w:hAnsi="Times New Roman" w:cs="Times New Roman"/>
          <w:sz w:val="28"/>
          <w:szCs w:val="28"/>
          <w:lang w:eastAsia="ru-RU"/>
        </w:rPr>
        <w:t>5</w:t>
      </w:r>
      <w:r w:rsidRPr="00306E80">
        <w:rPr>
          <w:rFonts w:ascii="Times New Roman" w:eastAsia="Times New Roman" w:hAnsi="Times New Roman" w:cs="Times New Roman"/>
          <w:sz w:val="28"/>
          <w:szCs w:val="28"/>
          <w:lang w:eastAsia="ru-RU"/>
        </w:rPr>
        <w:t xml:space="preserve"> року  отримано від ДП "Поліграфічний комбінат "Україна" по виготовленню цінних паперів» </w:t>
      </w:r>
      <w:r w:rsidR="0058572A">
        <w:rPr>
          <w:rFonts w:ascii="Times New Roman" w:eastAsia="Times New Roman" w:hAnsi="Times New Roman" w:cs="Times New Roman"/>
          <w:sz w:val="28"/>
          <w:szCs w:val="28"/>
          <w:lang w:eastAsia="ru-RU"/>
        </w:rPr>
        <w:t>66</w:t>
      </w:r>
      <w:r w:rsidR="00181AFD">
        <w:rPr>
          <w:rFonts w:ascii="Times New Roman" w:eastAsia="Times New Roman" w:hAnsi="Times New Roman" w:cs="Times New Roman"/>
          <w:sz w:val="28"/>
          <w:szCs w:val="28"/>
          <w:lang w:eastAsia="ru-RU"/>
        </w:rPr>
        <w:t xml:space="preserve"> </w:t>
      </w:r>
      <w:proofErr w:type="spellStart"/>
      <w:r w:rsidR="00181AFD">
        <w:rPr>
          <w:rFonts w:ascii="Times New Roman" w:eastAsia="Times New Roman" w:hAnsi="Times New Roman" w:cs="Times New Roman"/>
          <w:sz w:val="28"/>
          <w:szCs w:val="28"/>
          <w:lang w:eastAsia="ru-RU"/>
        </w:rPr>
        <w:t>млн</w:t>
      </w:r>
      <w:proofErr w:type="spellEnd"/>
      <w:r w:rsidRPr="00306E80">
        <w:rPr>
          <w:rFonts w:ascii="Times New Roman" w:eastAsia="Times New Roman" w:hAnsi="Times New Roman" w:cs="Times New Roman"/>
          <w:sz w:val="28"/>
          <w:szCs w:val="28"/>
          <w:lang w:eastAsia="ru-RU"/>
        </w:rPr>
        <w:t xml:space="preserve"> шт. марок акцизного податку на суму </w:t>
      </w:r>
      <w:r w:rsidR="0058572A">
        <w:rPr>
          <w:rFonts w:ascii="Times New Roman" w:eastAsia="Times New Roman" w:hAnsi="Times New Roman" w:cs="Times New Roman"/>
          <w:sz w:val="28"/>
          <w:szCs w:val="28"/>
          <w:lang w:eastAsia="ru-RU"/>
        </w:rPr>
        <w:t>23,3</w:t>
      </w:r>
      <w:r w:rsidR="00D65C55">
        <w:rPr>
          <w:rFonts w:ascii="Times New Roman" w:eastAsia="Times New Roman" w:hAnsi="Times New Roman" w:cs="Times New Roman"/>
          <w:sz w:val="28"/>
          <w:szCs w:val="28"/>
          <w:lang w:eastAsia="ru-RU"/>
        </w:rPr>
        <w:t xml:space="preserve"> </w:t>
      </w:r>
      <w:proofErr w:type="spellStart"/>
      <w:r w:rsidR="00D65C55">
        <w:rPr>
          <w:rFonts w:ascii="Times New Roman" w:eastAsia="Times New Roman" w:hAnsi="Times New Roman" w:cs="Times New Roman"/>
          <w:sz w:val="28"/>
          <w:szCs w:val="28"/>
          <w:lang w:eastAsia="ru-RU"/>
        </w:rPr>
        <w:t>млн</w:t>
      </w:r>
      <w:proofErr w:type="spellEnd"/>
      <w:r w:rsidRPr="00306E80">
        <w:rPr>
          <w:rFonts w:ascii="Times New Roman" w:eastAsia="Times New Roman" w:hAnsi="Times New Roman" w:cs="Times New Roman"/>
          <w:sz w:val="28"/>
          <w:szCs w:val="28"/>
          <w:lang w:eastAsia="ru-RU"/>
        </w:rPr>
        <w:t xml:space="preserve"> гр</w:t>
      </w:r>
      <w:r w:rsidR="00D65C55">
        <w:rPr>
          <w:rFonts w:ascii="Times New Roman" w:eastAsia="Times New Roman" w:hAnsi="Times New Roman" w:cs="Times New Roman"/>
          <w:sz w:val="28"/>
          <w:szCs w:val="28"/>
          <w:lang w:eastAsia="ru-RU"/>
        </w:rPr>
        <w:t>ивень</w:t>
      </w:r>
      <w:r w:rsidRPr="00306E80">
        <w:rPr>
          <w:rFonts w:ascii="Times New Roman" w:eastAsia="Times New Roman" w:hAnsi="Times New Roman" w:cs="Times New Roman"/>
          <w:sz w:val="28"/>
          <w:szCs w:val="28"/>
          <w:lang w:eastAsia="ru-RU"/>
        </w:rPr>
        <w:t>.</w:t>
      </w:r>
    </w:p>
    <w:p w:rsidR="00306E80" w:rsidRPr="00306E80" w:rsidRDefault="00306E80" w:rsidP="00306E80">
      <w:pPr>
        <w:spacing w:after="0" w:line="240" w:lineRule="auto"/>
        <w:ind w:firstLine="709"/>
        <w:jc w:val="both"/>
        <w:rPr>
          <w:rFonts w:ascii="Times New Roman" w:eastAsia="Times New Roman" w:hAnsi="Times New Roman" w:cs="Times New Roman"/>
          <w:sz w:val="28"/>
          <w:szCs w:val="28"/>
          <w:lang w:eastAsia="ru-RU"/>
        </w:rPr>
      </w:pPr>
      <w:r w:rsidRPr="00306E80">
        <w:rPr>
          <w:rFonts w:ascii="Times New Roman" w:eastAsia="Times New Roman" w:hAnsi="Times New Roman" w:cs="Times New Roman"/>
          <w:sz w:val="28"/>
          <w:szCs w:val="28"/>
          <w:lang w:eastAsia="ru-RU"/>
        </w:rPr>
        <w:t>Протягом 202</w:t>
      </w:r>
      <w:r w:rsidR="006234B0">
        <w:rPr>
          <w:rFonts w:ascii="Times New Roman" w:eastAsia="Times New Roman" w:hAnsi="Times New Roman" w:cs="Times New Roman"/>
          <w:sz w:val="28"/>
          <w:szCs w:val="28"/>
          <w:lang w:eastAsia="ru-RU"/>
        </w:rPr>
        <w:t>5</w:t>
      </w:r>
      <w:r w:rsidRPr="00306E80">
        <w:rPr>
          <w:rFonts w:ascii="Times New Roman" w:eastAsia="Times New Roman" w:hAnsi="Times New Roman" w:cs="Times New Roman"/>
          <w:sz w:val="28"/>
          <w:szCs w:val="28"/>
          <w:lang w:eastAsia="ru-RU"/>
        </w:rPr>
        <w:t xml:space="preserve">  року  реалізовано виробникам та імпортерам алкогольних напоїв, тютюнових виробів </w:t>
      </w:r>
      <w:r w:rsidR="0058572A">
        <w:rPr>
          <w:rFonts w:ascii="Times New Roman" w:eastAsia="Times New Roman" w:hAnsi="Times New Roman" w:cs="Times New Roman"/>
          <w:sz w:val="28"/>
          <w:szCs w:val="28"/>
          <w:lang w:eastAsia="ru-RU"/>
        </w:rPr>
        <w:t>43</w:t>
      </w:r>
      <w:r w:rsidR="00181AFD">
        <w:rPr>
          <w:rFonts w:ascii="Times New Roman" w:eastAsia="Times New Roman" w:hAnsi="Times New Roman" w:cs="Times New Roman"/>
          <w:sz w:val="28"/>
          <w:szCs w:val="28"/>
          <w:lang w:eastAsia="ru-RU"/>
        </w:rPr>
        <w:t xml:space="preserve"> </w:t>
      </w:r>
      <w:proofErr w:type="spellStart"/>
      <w:r w:rsidR="00181AFD">
        <w:rPr>
          <w:rFonts w:ascii="Times New Roman" w:eastAsia="Times New Roman" w:hAnsi="Times New Roman" w:cs="Times New Roman"/>
          <w:sz w:val="28"/>
          <w:szCs w:val="28"/>
          <w:lang w:eastAsia="ru-RU"/>
        </w:rPr>
        <w:t>млн</w:t>
      </w:r>
      <w:proofErr w:type="spellEnd"/>
      <w:r w:rsidRPr="00306E80">
        <w:rPr>
          <w:rFonts w:ascii="Times New Roman" w:eastAsia="Times New Roman" w:hAnsi="Times New Roman" w:cs="Times New Roman"/>
          <w:sz w:val="28"/>
          <w:szCs w:val="28"/>
          <w:lang w:eastAsia="ru-RU"/>
        </w:rPr>
        <w:t xml:space="preserve"> шт. марок акцизного податку на суму </w:t>
      </w:r>
      <w:r w:rsidR="002F1257">
        <w:rPr>
          <w:rFonts w:ascii="Times New Roman" w:eastAsia="Times New Roman" w:hAnsi="Times New Roman" w:cs="Times New Roman"/>
          <w:sz w:val="28"/>
          <w:szCs w:val="28"/>
          <w:lang w:eastAsia="ru-RU"/>
        </w:rPr>
        <w:t>1</w:t>
      </w:r>
      <w:r w:rsidRPr="0058572A">
        <w:rPr>
          <w:rFonts w:ascii="Times New Roman" w:eastAsia="Times New Roman" w:hAnsi="Times New Roman" w:cs="Times New Roman"/>
          <w:sz w:val="28"/>
          <w:szCs w:val="28"/>
          <w:lang w:eastAsia="ru-RU"/>
        </w:rPr>
        <w:t>5</w:t>
      </w:r>
      <w:r w:rsidR="002F1257">
        <w:rPr>
          <w:rFonts w:ascii="Times New Roman" w:eastAsia="Times New Roman" w:hAnsi="Times New Roman" w:cs="Times New Roman"/>
          <w:sz w:val="28"/>
          <w:szCs w:val="28"/>
          <w:lang w:eastAsia="ru-RU"/>
        </w:rPr>
        <w:t xml:space="preserve">,2 </w:t>
      </w:r>
      <w:proofErr w:type="spellStart"/>
      <w:r w:rsidR="00181AFD" w:rsidRPr="0058572A">
        <w:rPr>
          <w:rFonts w:ascii="Times New Roman" w:eastAsia="Times New Roman" w:hAnsi="Times New Roman" w:cs="Times New Roman"/>
          <w:sz w:val="28"/>
          <w:szCs w:val="28"/>
          <w:lang w:eastAsia="ru-RU"/>
        </w:rPr>
        <w:t>млн</w:t>
      </w:r>
      <w:proofErr w:type="spellEnd"/>
      <w:r w:rsidR="00181AFD">
        <w:rPr>
          <w:rFonts w:ascii="Times New Roman" w:eastAsia="Times New Roman" w:hAnsi="Times New Roman" w:cs="Times New Roman"/>
          <w:sz w:val="28"/>
          <w:szCs w:val="28"/>
          <w:lang w:eastAsia="ru-RU"/>
        </w:rPr>
        <w:t xml:space="preserve"> гривень:</w:t>
      </w:r>
    </w:p>
    <w:p w:rsidR="00306E80" w:rsidRPr="00306E80" w:rsidRDefault="00306E80" w:rsidP="00306E80">
      <w:pPr>
        <w:numPr>
          <w:ilvl w:val="0"/>
          <w:numId w:val="22"/>
        </w:numPr>
        <w:spacing w:after="0" w:line="240" w:lineRule="auto"/>
        <w:ind w:left="0" w:firstLine="426"/>
        <w:jc w:val="both"/>
        <w:rPr>
          <w:rFonts w:ascii="Times New Roman" w:eastAsia="Times New Roman" w:hAnsi="Times New Roman" w:cs="Times New Roman"/>
          <w:sz w:val="28"/>
          <w:szCs w:val="28"/>
          <w:lang w:eastAsia="ru-RU"/>
        </w:rPr>
      </w:pPr>
      <w:r w:rsidRPr="00306E80">
        <w:rPr>
          <w:rFonts w:ascii="Times New Roman" w:eastAsia="Times New Roman" w:hAnsi="Times New Roman" w:cs="Times New Roman"/>
          <w:sz w:val="28"/>
          <w:szCs w:val="28"/>
          <w:lang w:eastAsia="ru-RU"/>
        </w:rPr>
        <w:t xml:space="preserve">для маркування алкогольних напоїв імпортного виробництва – </w:t>
      </w:r>
      <w:r w:rsidR="002F1257">
        <w:rPr>
          <w:rFonts w:ascii="Times New Roman" w:eastAsia="Times New Roman" w:hAnsi="Times New Roman" w:cs="Times New Roman"/>
          <w:sz w:val="28"/>
          <w:szCs w:val="28"/>
          <w:lang w:eastAsia="ru-RU"/>
        </w:rPr>
        <w:t>9,9</w:t>
      </w:r>
      <w:r w:rsidR="00181AFD">
        <w:rPr>
          <w:rFonts w:ascii="Times New Roman" w:eastAsia="Times New Roman" w:hAnsi="Times New Roman" w:cs="Times New Roman"/>
          <w:sz w:val="28"/>
          <w:szCs w:val="28"/>
          <w:lang w:eastAsia="ru-RU"/>
        </w:rPr>
        <w:t xml:space="preserve"> </w:t>
      </w:r>
      <w:proofErr w:type="spellStart"/>
      <w:r w:rsidR="00181AFD">
        <w:rPr>
          <w:rFonts w:ascii="Times New Roman" w:eastAsia="Times New Roman" w:hAnsi="Times New Roman" w:cs="Times New Roman"/>
          <w:sz w:val="28"/>
          <w:szCs w:val="28"/>
          <w:lang w:eastAsia="ru-RU"/>
        </w:rPr>
        <w:t>млн</w:t>
      </w:r>
      <w:proofErr w:type="spellEnd"/>
      <w:r w:rsidRPr="00306E80">
        <w:rPr>
          <w:rFonts w:ascii="Times New Roman" w:eastAsia="Times New Roman" w:hAnsi="Times New Roman" w:cs="Times New Roman"/>
          <w:sz w:val="28"/>
          <w:szCs w:val="28"/>
          <w:lang w:eastAsia="ru-RU"/>
        </w:rPr>
        <w:t xml:space="preserve"> шт. на </w:t>
      </w:r>
      <w:r w:rsidRPr="002F1257">
        <w:rPr>
          <w:rFonts w:ascii="Times New Roman" w:eastAsia="Times New Roman" w:hAnsi="Times New Roman" w:cs="Times New Roman"/>
          <w:sz w:val="28"/>
          <w:szCs w:val="28"/>
          <w:lang w:eastAsia="ru-RU"/>
        </w:rPr>
        <w:t xml:space="preserve">суму </w:t>
      </w:r>
      <w:r w:rsidR="002F1257">
        <w:rPr>
          <w:rFonts w:ascii="Times New Roman" w:eastAsia="Times New Roman" w:hAnsi="Times New Roman" w:cs="Times New Roman"/>
          <w:sz w:val="28"/>
          <w:szCs w:val="28"/>
          <w:lang w:eastAsia="ru-RU"/>
        </w:rPr>
        <w:t>3</w:t>
      </w:r>
      <w:r w:rsidR="0019004D" w:rsidRPr="002F1257">
        <w:rPr>
          <w:rFonts w:ascii="Times New Roman" w:eastAsia="Times New Roman" w:hAnsi="Times New Roman" w:cs="Times New Roman"/>
          <w:sz w:val="28"/>
          <w:szCs w:val="28"/>
          <w:lang w:eastAsia="ru-RU"/>
        </w:rPr>
        <w:t>,</w:t>
      </w:r>
      <w:r w:rsidRPr="002F1257">
        <w:rPr>
          <w:rFonts w:ascii="Times New Roman" w:eastAsia="Times New Roman" w:hAnsi="Times New Roman" w:cs="Times New Roman"/>
          <w:sz w:val="28"/>
          <w:szCs w:val="28"/>
          <w:lang w:eastAsia="ru-RU"/>
        </w:rPr>
        <w:t> 5</w:t>
      </w:r>
      <w:r w:rsidR="0019004D">
        <w:rPr>
          <w:rFonts w:ascii="Times New Roman" w:eastAsia="Times New Roman" w:hAnsi="Times New Roman" w:cs="Times New Roman"/>
          <w:sz w:val="28"/>
          <w:szCs w:val="28"/>
          <w:lang w:eastAsia="ru-RU"/>
        </w:rPr>
        <w:t xml:space="preserve"> </w:t>
      </w:r>
      <w:proofErr w:type="spellStart"/>
      <w:r w:rsidR="0019004D">
        <w:rPr>
          <w:rFonts w:ascii="Times New Roman" w:eastAsia="Times New Roman" w:hAnsi="Times New Roman" w:cs="Times New Roman"/>
          <w:sz w:val="28"/>
          <w:szCs w:val="28"/>
          <w:lang w:eastAsia="ru-RU"/>
        </w:rPr>
        <w:t>млн</w:t>
      </w:r>
      <w:proofErr w:type="spellEnd"/>
      <w:r w:rsidRPr="00306E80">
        <w:rPr>
          <w:rFonts w:ascii="Times New Roman" w:eastAsia="Times New Roman" w:hAnsi="Times New Roman" w:cs="Times New Roman"/>
          <w:sz w:val="28"/>
          <w:szCs w:val="28"/>
          <w:lang w:eastAsia="ru-RU"/>
        </w:rPr>
        <w:t xml:space="preserve"> гр</w:t>
      </w:r>
      <w:r w:rsidR="00C410EA">
        <w:rPr>
          <w:rFonts w:ascii="Times New Roman" w:eastAsia="Times New Roman" w:hAnsi="Times New Roman" w:cs="Times New Roman"/>
          <w:sz w:val="28"/>
          <w:szCs w:val="28"/>
          <w:lang w:eastAsia="ru-RU"/>
        </w:rPr>
        <w:t>ивень</w:t>
      </w:r>
      <w:r w:rsidRPr="00306E80">
        <w:rPr>
          <w:rFonts w:ascii="Times New Roman" w:eastAsia="Times New Roman" w:hAnsi="Times New Roman" w:cs="Times New Roman"/>
          <w:sz w:val="28"/>
          <w:szCs w:val="28"/>
          <w:lang w:eastAsia="ru-RU"/>
        </w:rPr>
        <w:t>.;</w:t>
      </w:r>
    </w:p>
    <w:p w:rsidR="00306E80" w:rsidRDefault="00306E80" w:rsidP="00306E80">
      <w:pPr>
        <w:numPr>
          <w:ilvl w:val="0"/>
          <w:numId w:val="22"/>
        </w:numPr>
        <w:spacing w:after="0" w:line="240" w:lineRule="auto"/>
        <w:ind w:left="0" w:firstLine="426"/>
        <w:jc w:val="both"/>
        <w:rPr>
          <w:rFonts w:ascii="Times New Roman" w:eastAsia="Times New Roman" w:hAnsi="Times New Roman" w:cs="Times New Roman"/>
          <w:sz w:val="28"/>
          <w:szCs w:val="28"/>
          <w:lang w:eastAsia="ru-RU"/>
        </w:rPr>
      </w:pPr>
      <w:r w:rsidRPr="00306E80">
        <w:rPr>
          <w:rFonts w:ascii="Times New Roman" w:eastAsia="Times New Roman" w:hAnsi="Times New Roman" w:cs="Times New Roman"/>
          <w:sz w:val="28"/>
          <w:szCs w:val="28"/>
          <w:lang w:eastAsia="ru-RU"/>
        </w:rPr>
        <w:t xml:space="preserve">для маркування тютюнових виробів вітчизняного виробництва – </w:t>
      </w:r>
      <w:r w:rsidR="0019004D" w:rsidRPr="002F1257">
        <w:rPr>
          <w:rFonts w:ascii="Times New Roman" w:eastAsia="Times New Roman" w:hAnsi="Times New Roman" w:cs="Times New Roman"/>
          <w:sz w:val="28"/>
          <w:szCs w:val="28"/>
          <w:lang w:eastAsia="ru-RU"/>
        </w:rPr>
        <w:t>0,0</w:t>
      </w:r>
      <w:r w:rsidR="00166667">
        <w:rPr>
          <w:rFonts w:ascii="Times New Roman" w:eastAsia="Times New Roman" w:hAnsi="Times New Roman" w:cs="Times New Roman"/>
          <w:sz w:val="28"/>
          <w:szCs w:val="28"/>
          <w:lang w:eastAsia="ru-RU"/>
        </w:rPr>
        <w:t>24</w:t>
      </w:r>
      <w:r w:rsidR="0019004D">
        <w:rPr>
          <w:rFonts w:ascii="Times New Roman" w:eastAsia="Times New Roman" w:hAnsi="Times New Roman" w:cs="Times New Roman"/>
          <w:sz w:val="28"/>
          <w:szCs w:val="28"/>
          <w:lang w:eastAsia="ru-RU"/>
        </w:rPr>
        <w:t xml:space="preserve"> </w:t>
      </w:r>
      <w:proofErr w:type="spellStart"/>
      <w:r w:rsidR="0019004D">
        <w:rPr>
          <w:rFonts w:ascii="Times New Roman" w:eastAsia="Times New Roman" w:hAnsi="Times New Roman" w:cs="Times New Roman"/>
          <w:sz w:val="28"/>
          <w:szCs w:val="28"/>
          <w:lang w:eastAsia="ru-RU"/>
        </w:rPr>
        <w:t>млн</w:t>
      </w:r>
      <w:proofErr w:type="spellEnd"/>
      <w:r w:rsidRPr="00306E80">
        <w:rPr>
          <w:rFonts w:ascii="Times New Roman" w:eastAsia="Times New Roman" w:hAnsi="Times New Roman" w:cs="Times New Roman"/>
          <w:sz w:val="28"/>
          <w:szCs w:val="28"/>
          <w:lang w:eastAsia="ru-RU"/>
        </w:rPr>
        <w:t xml:space="preserve"> шт. на суму </w:t>
      </w:r>
      <w:r w:rsidR="00FE4383" w:rsidRPr="00166667">
        <w:rPr>
          <w:rFonts w:ascii="Times New Roman" w:eastAsia="Times New Roman" w:hAnsi="Times New Roman" w:cs="Times New Roman"/>
          <w:sz w:val="28"/>
          <w:szCs w:val="28"/>
          <w:lang w:eastAsia="ru-RU"/>
        </w:rPr>
        <w:t>0,0</w:t>
      </w:r>
      <w:r w:rsidR="00166667">
        <w:rPr>
          <w:rFonts w:ascii="Times New Roman" w:eastAsia="Times New Roman" w:hAnsi="Times New Roman" w:cs="Times New Roman"/>
          <w:sz w:val="28"/>
          <w:szCs w:val="28"/>
          <w:lang w:eastAsia="ru-RU"/>
        </w:rPr>
        <w:t>04</w:t>
      </w:r>
      <w:r w:rsidR="00FE4383">
        <w:rPr>
          <w:rFonts w:ascii="Times New Roman" w:eastAsia="Times New Roman" w:hAnsi="Times New Roman" w:cs="Times New Roman"/>
          <w:sz w:val="28"/>
          <w:szCs w:val="28"/>
          <w:lang w:eastAsia="ru-RU"/>
        </w:rPr>
        <w:t xml:space="preserve"> </w:t>
      </w:r>
      <w:proofErr w:type="spellStart"/>
      <w:r w:rsidR="00FE4383">
        <w:rPr>
          <w:rFonts w:ascii="Times New Roman" w:eastAsia="Times New Roman" w:hAnsi="Times New Roman" w:cs="Times New Roman"/>
          <w:sz w:val="28"/>
          <w:szCs w:val="28"/>
          <w:lang w:eastAsia="ru-RU"/>
        </w:rPr>
        <w:t>млн</w:t>
      </w:r>
      <w:proofErr w:type="spellEnd"/>
      <w:r w:rsidRPr="00306E80">
        <w:rPr>
          <w:rFonts w:ascii="Times New Roman" w:eastAsia="Times New Roman" w:hAnsi="Times New Roman" w:cs="Times New Roman"/>
          <w:sz w:val="28"/>
          <w:szCs w:val="28"/>
          <w:lang w:eastAsia="ru-RU"/>
        </w:rPr>
        <w:t xml:space="preserve"> </w:t>
      </w:r>
      <w:r w:rsidR="00166667">
        <w:rPr>
          <w:rFonts w:ascii="Times New Roman" w:eastAsia="Times New Roman" w:hAnsi="Times New Roman" w:cs="Times New Roman"/>
          <w:sz w:val="28"/>
          <w:szCs w:val="28"/>
          <w:lang w:eastAsia="ru-RU"/>
        </w:rPr>
        <w:t>гр</w:t>
      </w:r>
      <w:r w:rsidR="00C410EA">
        <w:rPr>
          <w:rFonts w:ascii="Times New Roman" w:eastAsia="Times New Roman" w:hAnsi="Times New Roman" w:cs="Times New Roman"/>
          <w:sz w:val="28"/>
          <w:szCs w:val="28"/>
          <w:lang w:eastAsia="ru-RU"/>
        </w:rPr>
        <w:t>ивень</w:t>
      </w:r>
      <w:r w:rsidR="00166667">
        <w:rPr>
          <w:rFonts w:ascii="Times New Roman" w:eastAsia="Times New Roman" w:hAnsi="Times New Roman" w:cs="Times New Roman"/>
          <w:sz w:val="28"/>
          <w:szCs w:val="28"/>
          <w:lang w:eastAsia="ru-RU"/>
        </w:rPr>
        <w:t>.;</w:t>
      </w:r>
    </w:p>
    <w:p w:rsidR="00166667" w:rsidRDefault="00166667" w:rsidP="00166667">
      <w:pPr>
        <w:numPr>
          <w:ilvl w:val="0"/>
          <w:numId w:val="22"/>
        </w:numPr>
        <w:spacing w:after="0" w:line="240" w:lineRule="auto"/>
        <w:ind w:left="0" w:firstLine="426"/>
        <w:jc w:val="both"/>
        <w:rPr>
          <w:rFonts w:ascii="Times New Roman" w:eastAsia="Times New Roman" w:hAnsi="Times New Roman" w:cs="Times New Roman"/>
          <w:sz w:val="28"/>
          <w:szCs w:val="28"/>
          <w:lang w:eastAsia="ru-RU"/>
        </w:rPr>
      </w:pPr>
      <w:r w:rsidRPr="00306E80">
        <w:rPr>
          <w:rFonts w:ascii="Times New Roman" w:eastAsia="Times New Roman" w:hAnsi="Times New Roman" w:cs="Times New Roman"/>
          <w:sz w:val="28"/>
          <w:szCs w:val="28"/>
          <w:lang w:eastAsia="ru-RU"/>
        </w:rPr>
        <w:lastRenderedPageBreak/>
        <w:t xml:space="preserve">для маркування тютюнових виробів імпортного виробництва – </w:t>
      </w:r>
      <w:r w:rsidRPr="002F1257">
        <w:rPr>
          <w:rFonts w:ascii="Times New Roman" w:eastAsia="Times New Roman" w:hAnsi="Times New Roman" w:cs="Times New Roman"/>
          <w:sz w:val="28"/>
          <w:szCs w:val="28"/>
          <w:lang w:eastAsia="ru-RU"/>
        </w:rPr>
        <w:t>0,0</w:t>
      </w:r>
      <w:r>
        <w:rPr>
          <w:rFonts w:ascii="Times New Roman" w:eastAsia="Times New Roman" w:hAnsi="Times New Roman" w:cs="Times New Roman"/>
          <w:sz w:val="28"/>
          <w:szCs w:val="28"/>
          <w:lang w:eastAsia="ru-RU"/>
        </w:rPr>
        <w:t xml:space="preserve">13 </w:t>
      </w:r>
      <w:proofErr w:type="spellStart"/>
      <w:r>
        <w:rPr>
          <w:rFonts w:ascii="Times New Roman" w:eastAsia="Times New Roman" w:hAnsi="Times New Roman" w:cs="Times New Roman"/>
          <w:sz w:val="28"/>
          <w:szCs w:val="28"/>
          <w:lang w:eastAsia="ru-RU"/>
        </w:rPr>
        <w:t>млн</w:t>
      </w:r>
      <w:proofErr w:type="spellEnd"/>
      <w:r w:rsidRPr="00306E80">
        <w:rPr>
          <w:rFonts w:ascii="Times New Roman" w:eastAsia="Times New Roman" w:hAnsi="Times New Roman" w:cs="Times New Roman"/>
          <w:sz w:val="28"/>
          <w:szCs w:val="28"/>
          <w:lang w:eastAsia="ru-RU"/>
        </w:rPr>
        <w:t xml:space="preserve"> шт. на суму </w:t>
      </w:r>
      <w:r w:rsidRPr="00166667">
        <w:rPr>
          <w:rFonts w:ascii="Times New Roman" w:eastAsia="Times New Roman" w:hAnsi="Times New Roman" w:cs="Times New Roman"/>
          <w:sz w:val="28"/>
          <w:szCs w:val="28"/>
          <w:lang w:eastAsia="ru-RU"/>
        </w:rPr>
        <w:t>0,0</w:t>
      </w:r>
      <w:r>
        <w:rPr>
          <w:rFonts w:ascii="Times New Roman" w:eastAsia="Times New Roman" w:hAnsi="Times New Roman" w:cs="Times New Roman"/>
          <w:sz w:val="28"/>
          <w:szCs w:val="28"/>
          <w:lang w:eastAsia="ru-RU"/>
        </w:rPr>
        <w:t>0</w:t>
      </w:r>
      <w:r w:rsidR="00D5439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млн</w:t>
      </w:r>
      <w:proofErr w:type="spellEnd"/>
      <w:r w:rsidRPr="00306E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w:t>
      </w:r>
      <w:r w:rsidR="00D54393">
        <w:rPr>
          <w:rFonts w:ascii="Times New Roman" w:eastAsia="Times New Roman" w:hAnsi="Times New Roman" w:cs="Times New Roman"/>
          <w:sz w:val="28"/>
          <w:szCs w:val="28"/>
          <w:lang w:eastAsia="ru-RU"/>
        </w:rPr>
        <w:t>ивень.</w:t>
      </w:r>
    </w:p>
    <w:p w:rsidR="00166667" w:rsidRPr="00306E80" w:rsidRDefault="00166667" w:rsidP="00306E80">
      <w:pPr>
        <w:numPr>
          <w:ilvl w:val="0"/>
          <w:numId w:val="22"/>
        </w:numPr>
        <w:spacing w:after="0" w:line="240" w:lineRule="auto"/>
        <w:ind w:left="0" w:firstLine="426"/>
        <w:jc w:val="both"/>
        <w:rPr>
          <w:rFonts w:ascii="Times New Roman" w:eastAsia="Times New Roman" w:hAnsi="Times New Roman" w:cs="Times New Roman"/>
          <w:sz w:val="28"/>
          <w:szCs w:val="28"/>
          <w:lang w:eastAsia="ru-RU"/>
        </w:rPr>
      </w:pPr>
    </w:p>
    <w:p w:rsidR="00306E80" w:rsidRPr="00306E80" w:rsidRDefault="00306E80" w:rsidP="00306E80">
      <w:pPr>
        <w:spacing w:after="0" w:line="240" w:lineRule="auto"/>
        <w:ind w:firstLine="567"/>
        <w:jc w:val="both"/>
        <w:rPr>
          <w:rFonts w:ascii="Times New Roman" w:eastAsia="Times New Roman" w:hAnsi="Times New Roman" w:cs="Times New Roman"/>
          <w:color w:val="000000"/>
          <w:sz w:val="28"/>
          <w:szCs w:val="28"/>
          <w:lang w:eastAsia="ru-RU"/>
        </w:rPr>
      </w:pPr>
      <w:r w:rsidRPr="00306E80">
        <w:rPr>
          <w:rFonts w:ascii="Times New Roman" w:eastAsia="Times New Roman" w:hAnsi="Times New Roman" w:cs="Times New Roman"/>
          <w:color w:val="000000"/>
          <w:sz w:val="28"/>
          <w:szCs w:val="28"/>
          <w:lang w:eastAsia="ru-RU"/>
        </w:rPr>
        <w:t>В 202</w:t>
      </w:r>
      <w:r w:rsidR="006234B0">
        <w:rPr>
          <w:rFonts w:ascii="Times New Roman" w:eastAsia="Times New Roman" w:hAnsi="Times New Roman" w:cs="Times New Roman"/>
          <w:color w:val="000000"/>
          <w:sz w:val="28"/>
          <w:szCs w:val="28"/>
          <w:lang w:eastAsia="ru-RU"/>
        </w:rPr>
        <w:t>5</w:t>
      </w:r>
      <w:r w:rsidRPr="00306E80">
        <w:rPr>
          <w:rFonts w:ascii="Times New Roman" w:eastAsia="Times New Roman" w:hAnsi="Times New Roman" w:cs="Times New Roman"/>
          <w:color w:val="000000"/>
          <w:sz w:val="28"/>
          <w:szCs w:val="28"/>
          <w:lang w:eastAsia="ru-RU"/>
        </w:rPr>
        <w:t xml:space="preserve"> році підприємствами виробниками та імпортерами алкогольних напоїв, тютюнових виробів і рідин, що використовуються в електронних сигаретах,  замовлено марок акцизного податку в кількості </w:t>
      </w:r>
      <w:r w:rsidR="00B449FF">
        <w:rPr>
          <w:rFonts w:ascii="Times New Roman" w:eastAsia="Times New Roman" w:hAnsi="Times New Roman" w:cs="Times New Roman"/>
          <w:color w:val="000000"/>
          <w:sz w:val="28"/>
          <w:szCs w:val="28"/>
          <w:lang w:eastAsia="ru-RU"/>
        </w:rPr>
        <w:t>43</w:t>
      </w:r>
      <w:r w:rsidRPr="00306E80">
        <w:rPr>
          <w:rFonts w:ascii="Times New Roman" w:eastAsia="Times New Roman" w:hAnsi="Times New Roman" w:cs="Times New Roman"/>
          <w:color w:val="000000"/>
          <w:sz w:val="28"/>
          <w:szCs w:val="28"/>
          <w:lang w:eastAsia="ru-RU"/>
        </w:rPr>
        <w:t xml:space="preserve"> </w:t>
      </w:r>
      <w:proofErr w:type="spellStart"/>
      <w:r w:rsidRPr="00306E80">
        <w:rPr>
          <w:rFonts w:ascii="Times New Roman" w:eastAsia="Times New Roman" w:hAnsi="Times New Roman" w:cs="Times New Roman"/>
          <w:color w:val="000000"/>
          <w:sz w:val="28"/>
          <w:szCs w:val="28"/>
          <w:lang w:eastAsia="ru-RU"/>
        </w:rPr>
        <w:t>млн</w:t>
      </w:r>
      <w:proofErr w:type="spellEnd"/>
      <w:r w:rsidR="007775FB">
        <w:rPr>
          <w:rFonts w:ascii="Times New Roman" w:eastAsia="Times New Roman" w:hAnsi="Times New Roman" w:cs="Times New Roman"/>
          <w:color w:val="000000"/>
          <w:sz w:val="28"/>
          <w:szCs w:val="28"/>
          <w:lang w:eastAsia="ru-RU"/>
        </w:rPr>
        <w:t xml:space="preserve"> </w:t>
      </w:r>
      <w:r w:rsidRPr="00306E80">
        <w:rPr>
          <w:rFonts w:ascii="Times New Roman" w:eastAsia="Times New Roman" w:hAnsi="Times New Roman" w:cs="Times New Roman"/>
          <w:color w:val="000000"/>
          <w:sz w:val="28"/>
          <w:szCs w:val="28"/>
          <w:lang w:eastAsia="ru-RU"/>
        </w:rPr>
        <w:t xml:space="preserve">шт. на загальну суму акцизного податку </w:t>
      </w:r>
      <w:r w:rsidR="00B449FF">
        <w:rPr>
          <w:rFonts w:ascii="Times New Roman" w:eastAsia="Times New Roman" w:hAnsi="Times New Roman" w:cs="Times New Roman"/>
          <w:color w:val="000000"/>
          <w:sz w:val="28"/>
          <w:szCs w:val="28"/>
          <w:lang w:eastAsia="ru-RU"/>
        </w:rPr>
        <w:t>15,2</w:t>
      </w:r>
      <w:r w:rsidRPr="00306E80">
        <w:rPr>
          <w:rFonts w:ascii="Times New Roman" w:eastAsia="Times New Roman" w:hAnsi="Times New Roman" w:cs="Times New Roman"/>
          <w:color w:val="000000"/>
          <w:sz w:val="28"/>
          <w:szCs w:val="28"/>
          <w:lang w:eastAsia="ru-RU"/>
        </w:rPr>
        <w:t xml:space="preserve"> </w:t>
      </w:r>
      <w:proofErr w:type="spellStart"/>
      <w:r w:rsidRPr="00306E80">
        <w:rPr>
          <w:rFonts w:ascii="Times New Roman" w:eastAsia="Times New Roman" w:hAnsi="Times New Roman" w:cs="Times New Roman"/>
          <w:color w:val="000000"/>
          <w:sz w:val="28"/>
          <w:szCs w:val="28"/>
          <w:lang w:eastAsia="ru-RU"/>
        </w:rPr>
        <w:t>млн</w:t>
      </w:r>
      <w:proofErr w:type="spellEnd"/>
      <w:r w:rsidR="007775FB">
        <w:rPr>
          <w:rFonts w:ascii="Times New Roman" w:eastAsia="Times New Roman" w:hAnsi="Times New Roman" w:cs="Times New Roman"/>
          <w:color w:val="000000"/>
          <w:sz w:val="28"/>
          <w:szCs w:val="28"/>
          <w:lang w:eastAsia="ru-RU"/>
        </w:rPr>
        <w:t xml:space="preserve"> </w:t>
      </w:r>
      <w:r w:rsidRPr="00306E80">
        <w:rPr>
          <w:rFonts w:ascii="Times New Roman" w:eastAsia="Times New Roman" w:hAnsi="Times New Roman" w:cs="Times New Roman"/>
          <w:color w:val="000000"/>
          <w:sz w:val="28"/>
          <w:szCs w:val="28"/>
          <w:lang w:eastAsia="ru-RU"/>
        </w:rPr>
        <w:t xml:space="preserve"> гр</w:t>
      </w:r>
      <w:r w:rsidR="001E781D">
        <w:rPr>
          <w:rFonts w:ascii="Times New Roman" w:eastAsia="Times New Roman" w:hAnsi="Times New Roman" w:cs="Times New Roman"/>
          <w:color w:val="000000"/>
          <w:sz w:val="28"/>
          <w:szCs w:val="28"/>
          <w:lang w:eastAsia="ru-RU"/>
        </w:rPr>
        <w:t>ивень</w:t>
      </w:r>
      <w:r w:rsidRPr="00306E80">
        <w:rPr>
          <w:rFonts w:ascii="Times New Roman" w:eastAsia="Times New Roman" w:hAnsi="Times New Roman" w:cs="Times New Roman"/>
          <w:color w:val="000000"/>
          <w:sz w:val="28"/>
          <w:szCs w:val="28"/>
          <w:lang w:eastAsia="ru-RU"/>
        </w:rPr>
        <w:t>.</w:t>
      </w:r>
    </w:p>
    <w:p w:rsidR="00306E80" w:rsidRPr="00306E80" w:rsidRDefault="00306E80" w:rsidP="00306E80">
      <w:pPr>
        <w:spacing w:after="0" w:line="240" w:lineRule="auto"/>
        <w:ind w:firstLine="567"/>
        <w:jc w:val="both"/>
        <w:rPr>
          <w:rFonts w:ascii="Times New Roman" w:eastAsia="Times New Roman" w:hAnsi="Times New Roman" w:cs="Times New Roman"/>
          <w:bCs/>
          <w:color w:val="000000"/>
          <w:sz w:val="28"/>
          <w:szCs w:val="28"/>
          <w:lang w:eastAsia="ru-RU"/>
        </w:rPr>
      </w:pPr>
      <w:r w:rsidRPr="00306E80">
        <w:rPr>
          <w:rFonts w:ascii="Times New Roman" w:eastAsia="Times New Roman" w:hAnsi="Times New Roman" w:cs="Times New Roman"/>
          <w:color w:val="000000"/>
          <w:sz w:val="28"/>
          <w:szCs w:val="28"/>
          <w:lang w:eastAsia="ru-RU"/>
        </w:rPr>
        <w:t>За результатами фактичних перевірок, проведених протягом 202</w:t>
      </w:r>
      <w:r w:rsidR="006234B0">
        <w:rPr>
          <w:rFonts w:ascii="Times New Roman" w:eastAsia="Times New Roman" w:hAnsi="Times New Roman" w:cs="Times New Roman"/>
          <w:color w:val="000000"/>
          <w:sz w:val="28"/>
          <w:szCs w:val="28"/>
          <w:lang w:eastAsia="ru-RU"/>
        </w:rPr>
        <w:t>5</w:t>
      </w:r>
      <w:r w:rsidRPr="00306E80">
        <w:rPr>
          <w:rFonts w:ascii="Times New Roman" w:eastAsia="Times New Roman" w:hAnsi="Times New Roman" w:cs="Times New Roman"/>
          <w:color w:val="000000"/>
          <w:sz w:val="28"/>
          <w:szCs w:val="28"/>
          <w:lang w:eastAsia="ru-RU"/>
        </w:rPr>
        <w:t xml:space="preserve"> року  виявлено </w:t>
      </w:r>
      <w:r w:rsidRPr="00F26AAD">
        <w:rPr>
          <w:rFonts w:ascii="Times New Roman" w:eastAsia="Times New Roman" w:hAnsi="Times New Roman" w:cs="Times New Roman"/>
          <w:color w:val="000000"/>
          <w:sz w:val="28"/>
          <w:szCs w:val="28"/>
          <w:lang w:eastAsia="ru-RU"/>
        </w:rPr>
        <w:t>2</w:t>
      </w:r>
      <w:r w:rsidR="00F26AAD">
        <w:rPr>
          <w:rFonts w:ascii="Times New Roman" w:eastAsia="Times New Roman" w:hAnsi="Times New Roman" w:cs="Times New Roman"/>
          <w:color w:val="000000"/>
          <w:sz w:val="28"/>
          <w:szCs w:val="28"/>
          <w:lang w:eastAsia="ru-RU"/>
        </w:rPr>
        <w:t>1</w:t>
      </w:r>
      <w:r w:rsidRPr="00306E80">
        <w:rPr>
          <w:rFonts w:ascii="Times New Roman" w:eastAsia="Times New Roman" w:hAnsi="Times New Roman" w:cs="Times New Roman"/>
          <w:color w:val="000000"/>
          <w:sz w:val="28"/>
          <w:szCs w:val="28"/>
          <w:lang w:eastAsia="ru-RU"/>
        </w:rPr>
        <w:t xml:space="preserve"> факт недотримання </w:t>
      </w:r>
      <w:r w:rsidRPr="00306E80">
        <w:rPr>
          <w:rFonts w:ascii="Times New Roman" w:eastAsia="Times New Roman" w:hAnsi="Times New Roman" w:cs="Times New Roman"/>
          <w:bCs/>
          <w:color w:val="000000"/>
          <w:sz w:val="28"/>
          <w:szCs w:val="28"/>
          <w:lang w:eastAsia="ru-RU"/>
        </w:rPr>
        <w:t>суб’єктами господарювання</w:t>
      </w:r>
      <w:r w:rsidRPr="00306E80">
        <w:rPr>
          <w:rFonts w:ascii="Times New Roman" w:eastAsia="Times New Roman" w:hAnsi="Times New Roman" w:cs="Times New Roman"/>
          <w:color w:val="000000"/>
          <w:sz w:val="28"/>
          <w:szCs w:val="28"/>
          <w:lang w:eastAsia="ru-RU"/>
        </w:rPr>
        <w:t xml:space="preserve"> вимог законодавства щодо максимальних роздрібних цін на тютюнові вироби, встановлених виробниками або імпортерами таких виробів, встановлено </w:t>
      </w:r>
      <w:r w:rsidR="00B13B84">
        <w:rPr>
          <w:rFonts w:ascii="Times New Roman" w:eastAsia="Times New Roman" w:hAnsi="Times New Roman" w:cs="Times New Roman"/>
          <w:color w:val="000000"/>
          <w:sz w:val="28"/>
          <w:szCs w:val="28"/>
          <w:lang w:eastAsia="ru-RU"/>
        </w:rPr>
        <w:t>27</w:t>
      </w:r>
      <w:r w:rsidRPr="00306E80">
        <w:rPr>
          <w:rFonts w:ascii="Times New Roman" w:eastAsia="Times New Roman" w:hAnsi="Times New Roman" w:cs="Times New Roman"/>
          <w:color w:val="000000"/>
          <w:sz w:val="28"/>
          <w:szCs w:val="28"/>
          <w:lang w:eastAsia="ru-RU"/>
        </w:rPr>
        <w:t xml:space="preserve"> фактів недотримання </w:t>
      </w:r>
      <w:r w:rsidRPr="00306E80">
        <w:rPr>
          <w:rFonts w:ascii="Times New Roman" w:eastAsia="Times New Roman" w:hAnsi="Times New Roman" w:cs="Times New Roman"/>
          <w:bCs/>
          <w:color w:val="000000"/>
          <w:sz w:val="28"/>
          <w:szCs w:val="28"/>
          <w:lang w:eastAsia="ru-RU"/>
        </w:rPr>
        <w:t>суб’єктами господарювання</w:t>
      </w:r>
      <w:r w:rsidRPr="00306E80">
        <w:rPr>
          <w:rFonts w:ascii="Times New Roman" w:eastAsia="Times New Roman" w:hAnsi="Times New Roman" w:cs="Times New Roman"/>
          <w:color w:val="000000"/>
          <w:sz w:val="28"/>
          <w:szCs w:val="28"/>
          <w:lang w:eastAsia="ru-RU"/>
        </w:rPr>
        <w:t xml:space="preserve"> вимог законодавства</w:t>
      </w:r>
      <w:r w:rsidRPr="00306E80">
        <w:rPr>
          <w:rFonts w:ascii="Times New Roman" w:eastAsia="Times New Roman" w:hAnsi="Times New Roman" w:cs="Times New Roman"/>
          <w:bCs/>
          <w:color w:val="000000"/>
          <w:sz w:val="28"/>
          <w:szCs w:val="28"/>
          <w:lang w:eastAsia="ru-RU"/>
        </w:rPr>
        <w:t xml:space="preserve"> щодо мінімальних оптово-відпускних або роздрібних цін на алкогольні напої застосовано штрафн</w:t>
      </w:r>
      <w:r w:rsidR="00B13B84">
        <w:rPr>
          <w:rFonts w:ascii="Times New Roman" w:eastAsia="Times New Roman" w:hAnsi="Times New Roman" w:cs="Times New Roman"/>
          <w:bCs/>
          <w:color w:val="000000"/>
          <w:sz w:val="28"/>
          <w:szCs w:val="28"/>
          <w:lang w:eastAsia="ru-RU"/>
        </w:rPr>
        <w:t>і</w:t>
      </w:r>
      <w:r w:rsidRPr="00306E80">
        <w:rPr>
          <w:rFonts w:ascii="Times New Roman" w:eastAsia="Times New Roman" w:hAnsi="Times New Roman" w:cs="Times New Roman"/>
          <w:bCs/>
          <w:color w:val="000000"/>
          <w:sz w:val="28"/>
          <w:szCs w:val="28"/>
          <w:lang w:eastAsia="ru-RU"/>
        </w:rPr>
        <w:t xml:space="preserve"> санкці</w:t>
      </w:r>
      <w:r w:rsidR="00B13B84">
        <w:rPr>
          <w:rFonts w:ascii="Times New Roman" w:eastAsia="Times New Roman" w:hAnsi="Times New Roman" w:cs="Times New Roman"/>
          <w:bCs/>
          <w:color w:val="000000"/>
          <w:sz w:val="28"/>
          <w:szCs w:val="28"/>
          <w:lang w:eastAsia="ru-RU"/>
        </w:rPr>
        <w:t>ї</w:t>
      </w:r>
      <w:r w:rsidRPr="00306E80">
        <w:rPr>
          <w:rFonts w:ascii="Times New Roman" w:eastAsia="Times New Roman" w:hAnsi="Times New Roman" w:cs="Times New Roman"/>
          <w:bCs/>
          <w:color w:val="000000"/>
          <w:sz w:val="28"/>
          <w:szCs w:val="28"/>
          <w:lang w:eastAsia="ru-RU"/>
        </w:rPr>
        <w:t xml:space="preserve"> в розмірі </w:t>
      </w:r>
      <w:r w:rsidRPr="00B13B84">
        <w:rPr>
          <w:rFonts w:ascii="Times New Roman" w:eastAsia="Times New Roman" w:hAnsi="Times New Roman" w:cs="Times New Roman"/>
          <w:bCs/>
          <w:color w:val="000000"/>
          <w:sz w:val="28"/>
          <w:szCs w:val="28"/>
          <w:lang w:eastAsia="ru-RU"/>
        </w:rPr>
        <w:t>0,</w:t>
      </w:r>
      <w:r w:rsidR="00B13B84">
        <w:rPr>
          <w:rFonts w:ascii="Times New Roman" w:eastAsia="Times New Roman" w:hAnsi="Times New Roman" w:cs="Times New Roman"/>
          <w:bCs/>
          <w:color w:val="000000"/>
          <w:sz w:val="28"/>
          <w:szCs w:val="28"/>
          <w:lang w:eastAsia="ru-RU"/>
        </w:rPr>
        <w:t>768</w:t>
      </w:r>
      <w:r w:rsidRPr="00306E80">
        <w:rPr>
          <w:rFonts w:ascii="Times New Roman" w:eastAsia="Times New Roman" w:hAnsi="Times New Roman" w:cs="Times New Roman"/>
          <w:bCs/>
          <w:color w:val="000000"/>
          <w:sz w:val="28"/>
          <w:szCs w:val="28"/>
          <w:lang w:eastAsia="ru-RU"/>
        </w:rPr>
        <w:t xml:space="preserve"> </w:t>
      </w:r>
      <w:proofErr w:type="spellStart"/>
      <w:r w:rsidRPr="00306E80">
        <w:rPr>
          <w:rFonts w:ascii="Times New Roman" w:eastAsia="Times New Roman" w:hAnsi="Times New Roman" w:cs="Times New Roman"/>
          <w:bCs/>
          <w:color w:val="000000"/>
          <w:sz w:val="28"/>
          <w:szCs w:val="28"/>
          <w:lang w:eastAsia="ru-RU"/>
        </w:rPr>
        <w:t>млн</w:t>
      </w:r>
      <w:proofErr w:type="spellEnd"/>
      <w:r w:rsidR="00D67F53">
        <w:rPr>
          <w:rFonts w:ascii="Times New Roman" w:eastAsia="Times New Roman" w:hAnsi="Times New Roman" w:cs="Times New Roman"/>
          <w:bCs/>
          <w:color w:val="000000"/>
          <w:sz w:val="28"/>
          <w:szCs w:val="28"/>
          <w:lang w:eastAsia="ru-RU"/>
        </w:rPr>
        <w:t xml:space="preserve"> </w:t>
      </w:r>
      <w:r w:rsidRPr="00306E80">
        <w:rPr>
          <w:rFonts w:ascii="Times New Roman" w:eastAsia="Times New Roman" w:hAnsi="Times New Roman" w:cs="Times New Roman"/>
          <w:bCs/>
          <w:color w:val="000000"/>
          <w:sz w:val="28"/>
          <w:szCs w:val="28"/>
          <w:lang w:eastAsia="ru-RU"/>
        </w:rPr>
        <w:t>гр</w:t>
      </w:r>
      <w:r w:rsidR="00D67F53">
        <w:rPr>
          <w:rFonts w:ascii="Times New Roman" w:eastAsia="Times New Roman" w:hAnsi="Times New Roman" w:cs="Times New Roman"/>
          <w:bCs/>
          <w:color w:val="000000"/>
          <w:sz w:val="28"/>
          <w:szCs w:val="28"/>
          <w:lang w:eastAsia="ru-RU"/>
        </w:rPr>
        <w:t>ивень</w:t>
      </w:r>
      <w:r w:rsidRPr="00306E80">
        <w:rPr>
          <w:rFonts w:ascii="Times New Roman" w:eastAsia="Times New Roman" w:hAnsi="Times New Roman" w:cs="Times New Roman"/>
          <w:bCs/>
          <w:color w:val="000000"/>
          <w:sz w:val="28"/>
          <w:szCs w:val="28"/>
          <w:lang w:eastAsia="ru-RU"/>
        </w:rPr>
        <w:t>.</w:t>
      </w:r>
    </w:p>
    <w:p w:rsidR="00306E80" w:rsidRPr="00306E80" w:rsidRDefault="00306E80" w:rsidP="00306E80">
      <w:pPr>
        <w:spacing w:after="0" w:line="240" w:lineRule="auto"/>
        <w:ind w:firstLine="567"/>
        <w:jc w:val="both"/>
        <w:rPr>
          <w:rFonts w:ascii="Times New Roman" w:eastAsia="Times New Roman" w:hAnsi="Times New Roman" w:cs="Times New Roman"/>
          <w:bCs/>
          <w:sz w:val="28"/>
          <w:szCs w:val="28"/>
          <w:lang w:eastAsia="ru-RU"/>
        </w:rPr>
      </w:pPr>
      <w:r w:rsidRPr="00306E80">
        <w:rPr>
          <w:rFonts w:ascii="Times New Roman" w:eastAsia="Times New Roman" w:hAnsi="Times New Roman" w:cs="Times New Roman"/>
          <w:color w:val="000000"/>
          <w:sz w:val="28"/>
          <w:szCs w:val="28"/>
          <w:lang w:eastAsia="ru-RU"/>
        </w:rPr>
        <w:t>Протягом 202</w:t>
      </w:r>
      <w:r w:rsidR="006234B0">
        <w:rPr>
          <w:rFonts w:ascii="Times New Roman" w:eastAsia="Times New Roman" w:hAnsi="Times New Roman" w:cs="Times New Roman"/>
          <w:color w:val="000000"/>
          <w:sz w:val="28"/>
          <w:szCs w:val="28"/>
          <w:lang w:eastAsia="ru-RU"/>
        </w:rPr>
        <w:t>5</w:t>
      </w:r>
      <w:r w:rsidRPr="00306E80">
        <w:rPr>
          <w:rFonts w:ascii="Times New Roman" w:eastAsia="Times New Roman" w:hAnsi="Times New Roman" w:cs="Times New Roman"/>
          <w:color w:val="000000"/>
          <w:sz w:val="28"/>
          <w:szCs w:val="28"/>
          <w:lang w:eastAsia="ru-RU"/>
        </w:rPr>
        <w:t xml:space="preserve"> року за результатами виявлених </w:t>
      </w:r>
      <w:r w:rsidRPr="00306E80">
        <w:rPr>
          <w:rFonts w:ascii="Times New Roman" w:eastAsia="Times New Roman" w:hAnsi="Times New Roman" w:cs="Times New Roman"/>
          <w:bCs/>
          <w:color w:val="000000"/>
          <w:sz w:val="28"/>
          <w:szCs w:val="28"/>
          <w:lang w:eastAsia="ru-RU"/>
        </w:rPr>
        <w:t>порушень вимог законодавства у сфері виробництва та обігу спирту</w:t>
      </w:r>
      <w:r w:rsidR="00E76040">
        <w:rPr>
          <w:rFonts w:ascii="Times New Roman" w:eastAsia="Times New Roman" w:hAnsi="Times New Roman" w:cs="Times New Roman"/>
          <w:bCs/>
          <w:color w:val="000000"/>
          <w:sz w:val="28"/>
          <w:szCs w:val="28"/>
          <w:lang w:eastAsia="ru-RU"/>
        </w:rPr>
        <w:t xml:space="preserve"> етилового</w:t>
      </w:r>
      <w:r w:rsidRPr="00306E80">
        <w:rPr>
          <w:rFonts w:ascii="Times New Roman" w:eastAsia="Times New Roman" w:hAnsi="Times New Roman" w:cs="Times New Roman"/>
          <w:bCs/>
          <w:color w:val="000000"/>
          <w:sz w:val="28"/>
          <w:szCs w:val="28"/>
          <w:lang w:eastAsia="ru-RU"/>
        </w:rPr>
        <w:t xml:space="preserve">, </w:t>
      </w:r>
      <w:r w:rsidR="00E76040">
        <w:rPr>
          <w:rFonts w:ascii="Times New Roman" w:eastAsia="Times New Roman" w:hAnsi="Times New Roman" w:cs="Times New Roman"/>
          <w:bCs/>
          <w:color w:val="000000"/>
          <w:sz w:val="28"/>
          <w:szCs w:val="28"/>
          <w:lang w:eastAsia="ru-RU"/>
        </w:rPr>
        <w:t xml:space="preserve">спиртових дистилятів, </w:t>
      </w:r>
      <w:proofErr w:type="spellStart"/>
      <w:r w:rsidR="00E76040">
        <w:rPr>
          <w:rFonts w:ascii="Times New Roman" w:eastAsia="Times New Roman" w:hAnsi="Times New Roman" w:cs="Times New Roman"/>
          <w:bCs/>
          <w:color w:val="000000"/>
          <w:sz w:val="28"/>
          <w:szCs w:val="28"/>
          <w:lang w:eastAsia="ru-RU"/>
        </w:rPr>
        <w:t>біоетанолу</w:t>
      </w:r>
      <w:proofErr w:type="spellEnd"/>
      <w:r w:rsidR="00E76040">
        <w:rPr>
          <w:rFonts w:ascii="Times New Roman" w:eastAsia="Times New Roman" w:hAnsi="Times New Roman" w:cs="Times New Roman"/>
          <w:bCs/>
          <w:color w:val="000000"/>
          <w:sz w:val="28"/>
          <w:szCs w:val="28"/>
          <w:lang w:eastAsia="ru-RU"/>
        </w:rPr>
        <w:t xml:space="preserve">, </w:t>
      </w:r>
      <w:r w:rsidRPr="00306E80">
        <w:rPr>
          <w:rFonts w:ascii="Times New Roman" w:eastAsia="Times New Roman" w:hAnsi="Times New Roman" w:cs="Times New Roman"/>
          <w:bCs/>
          <w:color w:val="000000"/>
          <w:sz w:val="28"/>
          <w:szCs w:val="28"/>
          <w:lang w:eastAsia="ru-RU"/>
        </w:rPr>
        <w:t>алкогольних напоїв, тютюнових виробів, рідин, що використовуються в електронних сигаретах, та пального</w:t>
      </w:r>
      <w:r w:rsidRPr="00306E80">
        <w:rPr>
          <w:rFonts w:ascii="Times New Roman" w:eastAsia="Times New Roman" w:hAnsi="Times New Roman" w:cs="Times New Roman"/>
          <w:color w:val="000000"/>
          <w:sz w:val="28"/>
          <w:szCs w:val="28"/>
          <w:lang w:eastAsia="ru-RU"/>
        </w:rPr>
        <w:t xml:space="preserve">, встановлених під час проведення фактичних перевірок, працівниками підрозділу винесено </w:t>
      </w:r>
      <w:r w:rsidR="00B13B84">
        <w:rPr>
          <w:rFonts w:ascii="Times New Roman" w:eastAsia="Times New Roman" w:hAnsi="Times New Roman" w:cs="Times New Roman"/>
          <w:color w:val="000000"/>
          <w:sz w:val="28"/>
          <w:szCs w:val="28"/>
          <w:lang w:eastAsia="ru-RU"/>
        </w:rPr>
        <w:t xml:space="preserve"> податкові</w:t>
      </w:r>
      <w:r w:rsidRPr="00306E80">
        <w:rPr>
          <w:rFonts w:ascii="Times New Roman" w:eastAsia="Times New Roman" w:hAnsi="Times New Roman" w:cs="Times New Roman"/>
          <w:color w:val="000000"/>
          <w:sz w:val="28"/>
          <w:szCs w:val="28"/>
          <w:lang w:eastAsia="ru-RU"/>
        </w:rPr>
        <w:t xml:space="preserve"> повідомлен</w:t>
      </w:r>
      <w:r w:rsidR="001423CE">
        <w:rPr>
          <w:rFonts w:ascii="Times New Roman" w:eastAsia="Times New Roman" w:hAnsi="Times New Roman" w:cs="Times New Roman"/>
          <w:color w:val="000000"/>
          <w:sz w:val="28"/>
          <w:szCs w:val="28"/>
          <w:lang w:eastAsia="ru-RU"/>
        </w:rPr>
        <w:t>ня</w:t>
      </w:r>
      <w:r w:rsidRPr="00306E80">
        <w:rPr>
          <w:rFonts w:ascii="Times New Roman" w:eastAsia="Times New Roman" w:hAnsi="Times New Roman" w:cs="Times New Roman"/>
          <w:color w:val="000000"/>
          <w:sz w:val="28"/>
          <w:szCs w:val="28"/>
          <w:lang w:eastAsia="ru-RU"/>
        </w:rPr>
        <w:t xml:space="preserve"> рішен</w:t>
      </w:r>
      <w:r w:rsidR="001423CE">
        <w:rPr>
          <w:rFonts w:ascii="Times New Roman" w:eastAsia="Times New Roman" w:hAnsi="Times New Roman" w:cs="Times New Roman"/>
          <w:color w:val="000000"/>
          <w:sz w:val="28"/>
          <w:szCs w:val="28"/>
          <w:lang w:eastAsia="ru-RU"/>
        </w:rPr>
        <w:t>ня</w:t>
      </w:r>
      <w:r w:rsidRPr="00306E80">
        <w:rPr>
          <w:rFonts w:ascii="Times New Roman" w:eastAsia="Times New Roman" w:hAnsi="Times New Roman" w:cs="Times New Roman"/>
          <w:color w:val="000000"/>
          <w:sz w:val="28"/>
          <w:szCs w:val="28"/>
          <w:lang w:eastAsia="ru-RU"/>
        </w:rPr>
        <w:t xml:space="preserve"> про застосування штрафних санкцій на суму </w:t>
      </w:r>
      <w:r w:rsidR="001423CE">
        <w:rPr>
          <w:rFonts w:ascii="Times New Roman" w:eastAsia="Times New Roman" w:hAnsi="Times New Roman" w:cs="Times New Roman"/>
          <w:color w:val="000000"/>
          <w:sz w:val="28"/>
          <w:szCs w:val="28"/>
          <w:lang w:eastAsia="ru-RU"/>
        </w:rPr>
        <w:t>56,6</w:t>
      </w:r>
      <w:r w:rsidRPr="00306E80">
        <w:rPr>
          <w:rFonts w:ascii="Times New Roman" w:eastAsia="Times New Roman" w:hAnsi="Times New Roman" w:cs="Times New Roman"/>
          <w:color w:val="000000"/>
          <w:sz w:val="28"/>
          <w:szCs w:val="28"/>
          <w:lang w:eastAsia="ru-RU"/>
        </w:rPr>
        <w:t xml:space="preserve"> </w:t>
      </w:r>
      <w:r w:rsidRPr="00306E80">
        <w:rPr>
          <w:rFonts w:ascii="Times New Roman" w:eastAsia="Times New Roman" w:hAnsi="Times New Roman" w:cs="Times New Roman"/>
          <w:color w:val="000000"/>
          <w:sz w:val="28"/>
          <w:szCs w:val="28"/>
          <w:lang w:val="ru-RU" w:eastAsia="ru-RU"/>
        </w:rPr>
        <w:t>млн</w:t>
      </w:r>
      <w:r w:rsidR="001E781D">
        <w:rPr>
          <w:rFonts w:ascii="Times New Roman" w:eastAsia="Times New Roman" w:hAnsi="Times New Roman" w:cs="Times New Roman"/>
          <w:color w:val="000000"/>
          <w:sz w:val="28"/>
          <w:szCs w:val="28"/>
          <w:lang w:val="ru-RU" w:eastAsia="ru-RU"/>
        </w:rPr>
        <w:t xml:space="preserve"> </w:t>
      </w:r>
      <w:r w:rsidRPr="00306E80">
        <w:rPr>
          <w:rFonts w:ascii="Times New Roman" w:eastAsia="Times New Roman" w:hAnsi="Times New Roman" w:cs="Times New Roman"/>
          <w:color w:val="000000"/>
          <w:sz w:val="28"/>
          <w:szCs w:val="28"/>
          <w:lang w:eastAsia="ru-RU"/>
        </w:rPr>
        <w:t>гривень.</w:t>
      </w:r>
    </w:p>
    <w:p w:rsidR="00306E80" w:rsidRDefault="00306E80" w:rsidP="00561A94">
      <w:pPr>
        <w:spacing w:after="0" w:line="240" w:lineRule="auto"/>
        <w:ind w:firstLine="567"/>
        <w:jc w:val="center"/>
        <w:rPr>
          <w:rFonts w:ascii="Times New Roman" w:eastAsia="Calibri" w:hAnsi="Times New Roman" w:cs="Times New Roman"/>
          <w:sz w:val="16"/>
          <w:szCs w:val="16"/>
        </w:rPr>
      </w:pPr>
    </w:p>
    <w:p w:rsidR="00306E80" w:rsidRDefault="00306E80" w:rsidP="00561A94">
      <w:pPr>
        <w:spacing w:after="0" w:line="240" w:lineRule="auto"/>
        <w:ind w:firstLine="567"/>
        <w:jc w:val="center"/>
        <w:rPr>
          <w:rFonts w:ascii="Times New Roman" w:eastAsia="Calibri" w:hAnsi="Times New Roman" w:cs="Times New Roman"/>
          <w:sz w:val="16"/>
          <w:szCs w:val="16"/>
        </w:rPr>
      </w:pPr>
    </w:p>
    <w:p w:rsidR="001E781D" w:rsidRDefault="001E781D" w:rsidP="00561A94">
      <w:pPr>
        <w:spacing w:after="0" w:line="240" w:lineRule="auto"/>
        <w:ind w:firstLine="567"/>
        <w:jc w:val="center"/>
        <w:rPr>
          <w:rFonts w:ascii="Times New Roman" w:eastAsia="Calibri" w:hAnsi="Times New Roman" w:cs="Times New Roman"/>
          <w:sz w:val="16"/>
          <w:szCs w:val="16"/>
        </w:rPr>
      </w:pPr>
    </w:p>
    <w:p w:rsidR="007131DF" w:rsidRPr="00A630B9" w:rsidRDefault="009962B3" w:rsidP="00FB6ECF">
      <w:pPr>
        <w:spacing w:after="0" w:line="240" w:lineRule="auto"/>
        <w:jc w:val="center"/>
        <w:rPr>
          <w:b/>
          <w:bCs/>
        </w:rPr>
      </w:pPr>
      <w:r w:rsidRPr="00ED7498">
        <w:rPr>
          <w:rFonts w:ascii="Times New Roman" w:eastAsia="Calibri" w:hAnsi="Times New Roman" w:cs="Times New Roman"/>
          <w:b/>
          <w:sz w:val="28"/>
          <w:szCs w:val="28"/>
        </w:rPr>
        <w:t xml:space="preserve">Розділ 4. </w:t>
      </w:r>
      <w:r w:rsidR="007131DF" w:rsidRPr="00ED7498">
        <w:rPr>
          <w:rFonts w:ascii="Times New Roman" w:hAnsi="Times New Roman" w:cs="Times New Roman"/>
          <w:b/>
          <w:bCs/>
          <w:sz w:val="28"/>
          <w:szCs w:val="28"/>
        </w:rPr>
        <w:t>Забезпечення взаємодії з органами державної влади та місцевого самоврядування, організація міжвідомчої взаємодії із суб’єктами інформаційних відносин. Забезпечення міжнародного співробітництва у податковій сфері</w:t>
      </w:r>
    </w:p>
    <w:p w:rsidR="00B97A6D" w:rsidRDefault="00B97A6D" w:rsidP="00FB6ECF">
      <w:pPr>
        <w:spacing w:after="0" w:line="240" w:lineRule="auto"/>
        <w:jc w:val="center"/>
        <w:rPr>
          <w:rFonts w:ascii="Times New Roman" w:eastAsia="Calibri" w:hAnsi="Times New Roman" w:cs="Times New Roman"/>
          <w:color w:val="FF0000"/>
          <w:sz w:val="28"/>
          <w:szCs w:val="28"/>
        </w:rPr>
      </w:pPr>
    </w:p>
    <w:p w:rsidR="00EF2C91" w:rsidRPr="00EF2C91" w:rsidRDefault="00EF2C91" w:rsidP="00EF2C91">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Протягом звітного періоду</w:t>
      </w:r>
      <w:r w:rsidRPr="00EF2C91">
        <w:rPr>
          <w:rFonts w:ascii="Times New Roman" w:eastAsia="Times New Roman" w:hAnsi="Times New Roman" w:cs="Times New Roman"/>
          <w:color w:val="000000" w:themeColor="text1"/>
          <w:sz w:val="28"/>
          <w:szCs w:val="28"/>
          <w:lang w:eastAsia="ru-RU"/>
        </w:rPr>
        <w:t xml:space="preserve"> здійсн</w:t>
      </w:r>
      <w:r w:rsidR="00E24B1E">
        <w:rPr>
          <w:rFonts w:ascii="Times New Roman" w:eastAsia="Times New Roman" w:hAnsi="Times New Roman" w:cs="Times New Roman"/>
          <w:color w:val="000000" w:themeColor="text1"/>
          <w:sz w:val="28"/>
          <w:szCs w:val="28"/>
          <w:lang w:eastAsia="ru-RU"/>
        </w:rPr>
        <w:t>ено</w:t>
      </w:r>
      <w:r w:rsidRPr="00EF2C91">
        <w:rPr>
          <w:rFonts w:ascii="Times New Roman" w:eastAsia="Times New Roman" w:hAnsi="Times New Roman" w:cs="Times New Roman"/>
          <w:color w:val="000000" w:themeColor="text1"/>
          <w:sz w:val="28"/>
          <w:szCs w:val="28"/>
          <w:lang w:eastAsia="ru-RU"/>
        </w:rPr>
        <w:t xml:space="preserve"> ряд заходів щодо легалізації найманої праці, підвищення рівня виплати заробітної плати та детінізації відносин у сфері зайнятості населення. </w:t>
      </w:r>
    </w:p>
    <w:p w:rsidR="00EF2C91" w:rsidRPr="00EF2C91" w:rsidRDefault="00EF2C91" w:rsidP="00EF2C9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F2C91">
        <w:rPr>
          <w:rFonts w:ascii="Times New Roman" w:eastAsia="Times New Roman" w:hAnsi="Times New Roman" w:cs="Times New Roman"/>
          <w:color w:val="000000" w:themeColor="text1"/>
          <w:sz w:val="28"/>
          <w:szCs w:val="28"/>
          <w:lang w:eastAsia="ru-RU"/>
        </w:rPr>
        <w:t xml:space="preserve">Так, усім </w:t>
      </w:r>
      <w:r w:rsidRPr="00DD342A">
        <w:rPr>
          <w:rFonts w:ascii="Times New Roman" w:eastAsia="Times New Roman" w:hAnsi="Times New Roman" w:cs="Times New Roman"/>
          <w:color w:val="000000" w:themeColor="text1"/>
          <w:sz w:val="28"/>
          <w:szCs w:val="28"/>
          <w:lang w:eastAsia="ru-RU"/>
        </w:rPr>
        <w:t>69</w:t>
      </w:r>
      <w:r w:rsidRPr="00EF2C91">
        <w:rPr>
          <w:rFonts w:ascii="Times New Roman" w:eastAsia="Times New Roman" w:hAnsi="Times New Roman" w:cs="Times New Roman"/>
          <w:color w:val="000000" w:themeColor="text1"/>
          <w:sz w:val="28"/>
          <w:szCs w:val="28"/>
          <w:lang w:eastAsia="ru-RU"/>
        </w:rPr>
        <w:t xml:space="preserve"> об’єднаним територіальним громадам Київської області було направлено листи щодо створення спільних робочих груп з питань недопущення випадків виплати заробітної плати без сплати податків та зборів до бюджетів та нарахування заробітної плати у розмірах нижче законодавчо встановленого рівня. За результатами вжитих заходів </w:t>
      </w:r>
      <w:r w:rsidRPr="00DD342A">
        <w:rPr>
          <w:rFonts w:ascii="Times New Roman" w:eastAsia="Times New Roman" w:hAnsi="Times New Roman" w:cs="Times New Roman"/>
          <w:color w:val="000000" w:themeColor="text1"/>
          <w:sz w:val="28"/>
          <w:szCs w:val="28"/>
          <w:lang w:eastAsia="ru-RU"/>
        </w:rPr>
        <w:t>1</w:t>
      </w:r>
      <w:r w:rsidR="00DD342A">
        <w:rPr>
          <w:rFonts w:ascii="Times New Roman" w:eastAsia="Times New Roman" w:hAnsi="Times New Roman" w:cs="Times New Roman"/>
          <w:color w:val="000000" w:themeColor="text1"/>
          <w:sz w:val="28"/>
          <w:szCs w:val="28"/>
          <w:lang w:eastAsia="ru-RU"/>
        </w:rPr>
        <w:t>23</w:t>
      </w:r>
      <w:r w:rsidRPr="00DD342A">
        <w:rPr>
          <w:rFonts w:ascii="Times New Roman" w:eastAsia="Times New Roman" w:hAnsi="Times New Roman" w:cs="Times New Roman"/>
          <w:color w:val="000000" w:themeColor="text1"/>
          <w:sz w:val="28"/>
          <w:szCs w:val="28"/>
          <w:lang w:eastAsia="ru-RU"/>
        </w:rPr>
        <w:t>5</w:t>
      </w:r>
      <w:r w:rsidRPr="00EF2C91">
        <w:rPr>
          <w:rFonts w:ascii="Times New Roman" w:eastAsia="Times New Roman" w:hAnsi="Times New Roman" w:cs="Times New Roman"/>
          <w:color w:val="000000" w:themeColor="text1"/>
          <w:sz w:val="28"/>
          <w:szCs w:val="28"/>
          <w:lang w:eastAsia="ru-RU"/>
        </w:rPr>
        <w:t xml:space="preserve"> суб’єкти господарської діяльності  підвищили рівень виплати заробітної плати, в результаті чого додаткові надходження склали </w:t>
      </w:r>
      <w:r w:rsidR="00E758A1">
        <w:rPr>
          <w:rFonts w:ascii="Times New Roman" w:eastAsia="Times New Roman" w:hAnsi="Times New Roman" w:cs="Times New Roman"/>
          <w:color w:val="000000" w:themeColor="text1"/>
          <w:sz w:val="28"/>
          <w:szCs w:val="28"/>
          <w:lang w:eastAsia="ru-RU"/>
        </w:rPr>
        <w:t>4,8</w:t>
      </w:r>
      <w:r w:rsidR="00E24B1E">
        <w:rPr>
          <w:rFonts w:ascii="Times New Roman" w:eastAsia="Times New Roman" w:hAnsi="Times New Roman" w:cs="Times New Roman"/>
          <w:color w:val="000000" w:themeColor="text1"/>
          <w:sz w:val="28"/>
          <w:szCs w:val="28"/>
          <w:lang w:val="ru-RU" w:eastAsia="ru-RU"/>
        </w:rPr>
        <w:t xml:space="preserve"> млн</w:t>
      </w:r>
      <w:r w:rsidRPr="00EF2C91">
        <w:rPr>
          <w:rFonts w:ascii="Times New Roman" w:eastAsia="Times New Roman" w:hAnsi="Times New Roman" w:cs="Times New Roman"/>
          <w:color w:val="000000" w:themeColor="text1"/>
          <w:sz w:val="28"/>
          <w:szCs w:val="28"/>
          <w:lang w:eastAsia="ru-RU"/>
        </w:rPr>
        <w:t xml:space="preserve"> гр</w:t>
      </w:r>
      <w:r w:rsidR="00E24B1E">
        <w:rPr>
          <w:rFonts w:ascii="Times New Roman" w:eastAsia="Times New Roman" w:hAnsi="Times New Roman" w:cs="Times New Roman"/>
          <w:color w:val="000000" w:themeColor="text1"/>
          <w:sz w:val="28"/>
          <w:szCs w:val="28"/>
          <w:lang w:eastAsia="ru-RU"/>
        </w:rPr>
        <w:t>ивень</w:t>
      </w:r>
      <w:r w:rsidRPr="00EF2C91">
        <w:rPr>
          <w:rFonts w:ascii="Times New Roman" w:eastAsia="Times New Roman" w:hAnsi="Times New Roman" w:cs="Times New Roman"/>
          <w:color w:val="000000" w:themeColor="text1"/>
          <w:sz w:val="28"/>
          <w:szCs w:val="28"/>
          <w:lang w:eastAsia="ru-RU"/>
        </w:rPr>
        <w:t xml:space="preserve">. </w:t>
      </w:r>
    </w:p>
    <w:p w:rsidR="000F471F" w:rsidRPr="000F471F" w:rsidRDefault="00ED64DC" w:rsidP="000F471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 звітному періоді з</w:t>
      </w:r>
      <w:r w:rsidR="000F471F" w:rsidRPr="000F471F">
        <w:rPr>
          <w:rFonts w:ascii="Times New Roman" w:eastAsia="Times New Roman" w:hAnsi="Times New Roman" w:cs="Times New Roman"/>
          <w:color w:val="000000"/>
          <w:sz w:val="28"/>
          <w:szCs w:val="28"/>
          <w:lang w:eastAsia="ru-RU"/>
        </w:rPr>
        <w:t xml:space="preserve"> метою виявлення безхазяйного майна до органів місцевого самоврядування (територіальних громад) направлено  листи щодо надання наявної інформації про майно, що не має власника і яке перебуває на території територіальних громад, з метою взяття його на облік для подальшої реалізації. Крім цього, направлено запити щодо виявлення безхазяйного майна та </w:t>
      </w:r>
      <w:proofErr w:type="spellStart"/>
      <w:r w:rsidR="000F471F" w:rsidRPr="000F471F">
        <w:rPr>
          <w:rFonts w:ascii="Times New Roman" w:eastAsia="Times New Roman" w:hAnsi="Times New Roman" w:cs="Times New Roman"/>
          <w:color w:val="000000"/>
          <w:sz w:val="28"/>
          <w:szCs w:val="28"/>
          <w:lang w:eastAsia="ru-RU"/>
        </w:rPr>
        <w:t>невитребуваних</w:t>
      </w:r>
      <w:proofErr w:type="spellEnd"/>
      <w:r w:rsidR="000F471F" w:rsidRPr="000F471F">
        <w:rPr>
          <w:rFonts w:ascii="Times New Roman" w:eastAsia="Times New Roman" w:hAnsi="Times New Roman" w:cs="Times New Roman"/>
          <w:color w:val="000000"/>
          <w:sz w:val="28"/>
          <w:szCs w:val="28"/>
          <w:lang w:eastAsia="ru-RU"/>
        </w:rPr>
        <w:t xml:space="preserve"> коштів на адресу: </w:t>
      </w:r>
      <w:r w:rsidR="000F471F" w:rsidRPr="000F471F">
        <w:rPr>
          <w:rFonts w:ascii="Times New Roman" w:eastAsia="Times New Roman" w:hAnsi="Times New Roman" w:cs="Times New Roman"/>
          <w:sz w:val="28"/>
          <w:szCs w:val="28"/>
          <w:lang w:eastAsia="ru-RU"/>
        </w:rPr>
        <w:t xml:space="preserve"> правоохоронних органів, </w:t>
      </w:r>
      <w:proofErr w:type="spellStart"/>
      <w:r w:rsidR="000F471F" w:rsidRPr="000F471F">
        <w:rPr>
          <w:rFonts w:ascii="Times New Roman" w:eastAsia="Times New Roman" w:hAnsi="Times New Roman" w:cs="Times New Roman"/>
          <w:sz w:val="28"/>
          <w:szCs w:val="28"/>
          <w:lang w:eastAsia="ru-RU"/>
        </w:rPr>
        <w:t>органів</w:t>
      </w:r>
      <w:proofErr w:type="spellEnd"/>
      <w:r w:rsidR="000F471F" w:rsidRPr="000F471F">
        <w:rPr>
          <w:rFonts w:ascii="Times New Roman" w:eastAsia="Times New Roman" w:hAnsi="Times New Roman" w:cs="Times New Roman"/>
          <w:sz w:val="28"/>
          <w:szCs w:val="28"/>
          <w:lang w:eastAsia="ru-RU"/>
        </w:rPr>
        <w:t xml:space="preserve"> ДВС, лісовим господарствам, виправним колоніям тощо. В ході проведеної наради </w:t>
      </w:r>
      <w:r w:rsidR="000F471F" w:rsidRPr="000F471F">
        <w:rPr>
          <w:rFonts w:ascii="Times New Roman" w:eastAsia="Times New Roman" w:hAnsi="Times New Roman" w:cs="Times New Roman"/>
          <w:sz w:val="28"/>
          <w:szCs w:val="28"/>
          <w:lang w:eastAsia="ru-RU"/>
        </w:rPr>
        <w:lastRenderedPageBreak/>
        <w:t xml:space="preserve">при Київській облдержадміністрації вирішено питання про необхідність повідомлення головами територіальних громад інформації про незаконно засіяні земельні ділянки з метою їх відпрацювання на предмет виявлення безхазяйних посівів сільськогосподарських культур. </w:t>
      </w:r>
    </w:p>
    <w:p w:rsidR="000F471F" w:rsidRPr="000F471F" w:rsidRDefault="000F471F" w:rsidP="000F471F">
      <w:pPr>
        <w:spacing w:after="0" w:line="240" w:lineRule="auto"/>
        <w:ind w:firstLine="851"/>
        <w:jc w:val="both"/>
        <w:rPr>
          <w:rFonts w:ascii="Times New Roman" w:eastAsia="Times New Roman" w:hAnsi="Times New Roman" w:cs="Times New Roman"/>
          <w:sz w:val="28"/>
          <w:szCs w:val="28"/>
          <w:lang w:eastAsia="ru-RU"/>
        </w:rPr>
      </w:pPr>
      <w:r w:rsidRPr="000F471F">
        <w:rPr>
          <w:rFonts w:ascii="Times New Roman" w:eastAsia="Times New Roman" w:hAnsi="Times New Roman" w:cs="Times New Roman"/>
          <w:sz w:val="28"/>
          <w:szCs w:val="28"/>
          <w:lang w:eastAsia="ru-RU"/>
        </w:rPr>
        <w:t>Для забезпечення інформаційної взаємодії ГУ ДПС у Київській області   з місцевими фінансовими органами  та  з метою  погашення боргу   до органів місцевого самоврядування щомісячно здійснюється електронний обмін інформацією  з  переліками боржників.</w:t>
      </w:r>
    </w:p>
    <w:p w:rsidR="00B74BD9" w:rsidRPr="000F471F" w:rsidRDefault="00B74BD9" w:rsidP="00B74BD9">
      <w:pPr>
        <w:spacing w:after="0" w:line="240" w:lineRule="auto"/>
        <w:ind w:firstLine="567"/>
        <w:jc w:val="both"/>
        <w:rPr>
          <w:rFonts w:ascii="Times New Roman" w:eastAsia="Calibri" w:hAnsi="Times New Roman" w:cs="Times New Roman"/>
          <w:sz w:val="28"/>
          <w:szCs w:val="28"/>
        </w:rPr>
      </w:pPr>
      <w:r w:rsidRPr="000F471F">
        <w:rPr>
          <w:rFonts w:ascii="Times New Roman" w:eastAsia="Calibri" w:hAnsi="Times New Roman" w:cs="Times New Roman"/>
          <w:sz w:val="28"/>
          <w:szCs w:val="28"/>
        </w:rPr>
        <w:t>Протягом 202</w:t>
      </w:r>
      <w:r w:rsidR="00B42901">
        <w:rPr>
          <w:rFonts w:ascii="Times New Roman" w:eastAsia="Calibri" w:hAnsi="Times New Roman" w:cs="Times New Roman"/>
          <w:sz w:val="28"/>
          <w:szCs w:val="28"/>
        </w:rPr>
        <w:t>5</w:t>
      </w:r>
      <w:r w:rsidRPr="000F471F">
        <w:rPr>
          <w:rFonts w:ascii="Times New Roman" w:eastAsia="Calibri" w:hAnsi="Times New Roman" w:cs="Times New Roman"/>
          <w:sz w:val="28"/>
          <w:szCs w:val="28"/>
        </w:rPr>
        <w:t xml:space="preserve"> року здійснювався обмін інформацією із органами державної реєстрації, органами виконавчої влади місцевого самоврядування та іншими державними органами про об'єкти оподаткування, які реєструвалися ними. Отримана інформація не пізніше наступного дня після її отримання вносилася до Єдиного банку даних юридичних осіб або Реєстру </w:t>
      </w:r>
      <w:proofErr w:type="spellStart"/>
      <w:r w:rsidRPr="000F471F">
        <w:rPr>
          <w:rFonts w:ascii="Times New Roman" w:eastAsia="Calibri" w:hAnsi="Times New Roman" w:cs="Times New Roman"/>
          <w:sz w:val="28"/>
          <w:szCs w:val="28"/>
        </w:rPr>
        <w:t>самозайнятих</w:t>
      </w:r>
      <w:proofErr w:type="spellEnd"/>
      <w:r w:rsidRPr="000F471F">
        <w:rPr>
          <w:rFonts w:ascii="Times New Roman" w:eastAsia="Calibri" w:hAnsi="Times New Roman" w:cs="Times New Roman"/>
          <w:sz w:val="28"/>
          <w:szCs w:val="28"/>
        </w:rPr>
        <w:t xml:space="preserve"> осіб.</w:t>
      </w:r>
    </w:p>
    <w:p w:rsidR="00B74BD9" w:rsidRPr="000F471F" w:rsidRDefault="00B74BD9" w:rsidP="00B74BD9">
      <w:pPr>
        <w:spacing w:after="0" w:line="240" w:lineRule="auto"/>
        <w:ind w:firstLine="567"/>
        <w:jc w:val="both"/>
        <w:rPr>
          <w:rFonts w:ascii="Times New Roman" w:eastAsia="Calibri" w:hAnsi="Times New Roman" w:cs="Times New Roman"/>
          <w:sz w:val="28"/>
          <w:szCs w:val="28"/>
        </w:rPr>
      </w:pPr>
      <w:r w:rsidRPr="000F471F">
        <w:rPr>
          <w:rFonts w:ascii="Times New Roman" w:eastAsia="Calibri" w:hAnsi="Times New Roman" w:cs="Times New Roman"/>
          <w:sz w:val="28"/>
          <w:szCs w:val="28"/>
        </w:rPr>
        <w:t>Також забезпечено повноту обліку платників податків за неосновним місцем обліку, які мають об’єкти оподаткування та об’єкти, пов’язані з оподаткуванням.</w:t>
      </w:r>
    </w:p>
    <w:p w:rsidR="00B74BD9" w:rsidRPr="000F471F" w:rsidRDefault="00B74BD9" w:rsidP="00B74BD9">
      <w:pPr>
        <w:spacing w:after="0" w:line="240" w:lineRule="auto"/>
        <w:ind w:right="-1" w:firstLine="567"/>
        <w:jc w:val="both"/>
        <w:rPr>
          <w:rFonts w:ascii="Times New Roman" w:eastAsia="Times New Roman" w:hAnsi="Times New Roman" w:cs="Times New Roman"/>
          <w:sz w:val="28"/>
          <w:szCs w:val="28"/>
        </w:rPr>
      </w:pPr>
      <w:r w:rsidRPr="000F471F">
        <w:rPr>
          <w:rFonts w:ascii="Times New Roman" w:eastAsia="Times New Roman" w:hAnsi="Times New Roman" w:cs="Times New Roman"/>
          <w:sz w:val="28"/>
          <w:szCs w:val="28"/>
        </w:rPr>
        <w:t>За звітний період взято на облік податків за</w:t>
      </w:r>
      <w:r w:rsidR="008656DF">
        <w:rPr>
          <w:rFonts w:ascii="Times New Roman" w:eastAsia="Times New Roman" w:hAnsi="Times New Roman" w:cs="Times New Roman"/>
          <w:sz w:val="28"/>
          <w:szCs w:val="28"/>
        </w:rPr>
        <w:t xml:space="preserve"> неосновним місцем обліку – 40780</w:t>
      </w:r>
      <w:r w:rsidRPr="000F471F">
        <w:rPr>
          <w:rFonts w:ascii="Times New Roman" w:eastAsia="Times New Roman" w:hAnsi="Times New Roman" w:cs="Times New Roman"/>
          <w:sz w:val="28"/>
          <w:szCs w:val="28"/>
        </w:rPr>
        <w:t xml:space="preserve">, з них юридичних осіб – </w:t>
      </w:r>
      <w:r w:rsidR="008656DF">
        <w:rPr>
          <w:rFonts w:ascii="Times New Roman" w:eastAsia="Times New Roman" w:hAnsi="Times New Roman" w:cs="Times New Roman"/>
          <w:sz w:val="28"/>
          <w:szCs w:val="28"/>
        </w:rPr>
        <w:t>21449</w:t>
      </w:r>
      <w:r w:rsidRPr="000F471F">
        <w:rPr>
          <w:rFonts w:ascii="Times New Roman" w:eastAsia="Times New Roman" w:hAnsi="Times New Roman" w:cs="Times New Roman"/>
          <w:sz w:val="28"/>
          <w:szCs w:val="28"/>
        </w:rPr>
        <w:t xml:space="preserve">, фізичних осіб – </w:t>
      </w:r>
      <w:r w:rsidR="008656DF">
        <w:rPr>
          <w:rFonts w:ascii="Times New Roman" w:eastAsia="Times New Roman" w:hAnsi="Times New Roman" w:cs="Times New Roman"/>
          <w:sz w:val="28"/>
          <w:szCs w:val="28"/>
        </w:rPr>
        <w:t>19331</w:t>
      </w:r>
      <w:r w:rsidRPr="000F471F">
        <w:rPr>
          <w:rFonts w:ascii="Times New Roman" w:eastAsia="Times New Roman" w:hAnsi="Times New Roman" w:cs="Times New Roman"/>
          <w:sz w:val="28"/>
          <w:szCs w:val="28"/>
        </w:rPr>
        <w:t xml:space="preserve">. </w:t>
      </w:r>
    </w:p>
    <w:p w:rsidR="00B74BD9" w:rsidRDefault="00B74BD9" w:rsidP="00B74BD9">
      <w:pPr>
        <w:spacing w:after="0" w:line="240" w:lineRule="auto"/>
        <w:ind w:right="-1" w:firstLine="567"/>
        <w:jc w:val="both"/>
        <w:rPr>
          <w:rFonts w:ascii="Times New Roman" w:eastAsia="Times New Roman" w:hAnsi="Times New Roman" w:cs="Times New Roman"/>
          <w:sz w:val="28"/>
          <w:szCs w:val="28"/>
          <w:lang w:eastAsia="ru-RU"/>
        </w:rPr>
      </w:pPr>
      <w:r w:rsidRPr="000F471F">
        <w:rPr>
          <w:rFonts w:ascii="Times New Roman" w:eastAsia="Times New Roman" w:hAnsi="Times New Roman" w:cs="Times New Roman"/>
          <w:sz w:val="28"/>
          <w:szCs w:val="28"/>
          <w:lang w:eastAsia="ru-RU"/>
        </w:rPr>
        <w:t>Протягом звітного періоду постійно розміщувалася інформація про об’єкти оподаткування та об’єкти, пов’язані з оподаткуванням у відкритих реєстрах, що ведуться ДПС.</w:t>
      </w:r>
    </w:p>
    <w:p w:rsidR="00AE7EFD" w:rsidRDefault="00AE7EFD" w:rsidP="00B74BD9">
      <w:pPr>
        <w:spacing w:after="0" w:line="240" w:lineRule="auto"/>
        <w:ind w:right="-1" w:firstLine="567"/>
        <w:jc w:val="both"/>
        <w:rPr>
          <w:rFonts w:ascii="Times New Roman" w:eastAsia="Times New Roman" w:hAnsi="Times New Roman" w:cs="Times New Roman"/>
          <w:sz w:val="28"/>
          <w:szCs w:val="28"/>
          <w:lang w:eastAsia="ru-RU"/>
        </w:rPr>
      </w:pPr>
      <w:r w:rsidRPr="00F25278">
        <w:rPr>
          <w:rFonts w:ascii="Times New Roman" w:eastAsia="Times New Roman" w:hAnsi="Times New Roman" w:cs="Times New Roman"/>
          <w:sz w:val="28"/>
          <w:szCs w:val="28"/>
          <w:lang w:eastAsia="ru-RU"/>
        </w:rPr>
        <w:t>Забезпечена електронна взаємодія ДПС та органів місцевого самоврядування через ІКС «Електронний кабінет» в частині надання звітності на запит органу місцевого самоврядування у розрізі платників податків – юридичних осіб, які сплачують податки на відповідні території</w:t>
      </w:r>
      <w:r>
        <w:rPr>
          <w:rFonts w:ascii="Times New Roman" w:eastAsia="Times New Roman" w:hAnsi="Times New Roman" w:cs="Times New Roman"/>
          <w:sz w:val="28"/>
          <w:szCs w:val="28"/>
          <w:lang w:eastAsia="ru-RU"/>
        </w:rPr>
        <w:t>.</w:t>
      </w:r>
    </w:p>
    <w:p w:rsidR="00D21CCA" w:rsidRDefault="00D21CCA" w:rsidP="00D21CCA">
      <w:pPr>
        <w:widowControl w:val="0"/>
        <w:tabs>
          <w:tab w:val="left" w:pos="0"/>
          <w:tab w:val="left" w:pos="142"/>
          <w:tab w:val="left" w:pos="284"/>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25278">
        <w:rPr>
          <w:rFonts w:ascii="Times New Roman" w:eastAsia="Times New Roman" w:hAnsi="Times New Roman" w:cs="Times New Roman"/>
          <w:color w:val="000000" w:themeColor="text1"/>
          <w:sz w:val="28"/>
          <w:szCs w:val="28"/>
          <w:lang w:eastAsia="ru-RU"/>
        </w:rPr>
        <w:t xml:space="preserve">Протягом звітного періоду погоджено з фінансовими органами електронних висновків щодо повернення/перекиду помилково та/або надміру сплачених сум грошових зобов’язань та пені по податкам та зборам в кількості </w:t>
      </w:r>
      <w:r w:rsidRPr="00C93323">
        <w:rPr>
          <w:rFonts w:ascii="Times New Roman" w:eastAsia="Times New Roman" w:hAnsi="Times New Roman" w:cs="Times New Roman"/>
          <w:color w:val="000000" w:themeColor="text1"/>
          <w:sz w:val="28"/>
          <w:szCs w:val="28"/>
          <w:lang w:eastAsia="ru-RU"/>
        </w:rPr>
        <w:t>9</w:t>
      </w:r>
      <w:r w:rsidR="00C93323">
        <w:rPr>
          <w:rFonts w:ascii="Times New Roman" w:eastAsia="Times New Roman" w:hAnsi="Times New Roman" w:cs="Times New Roman"/>
          <w:color w:val="000000" w:themeColor="text1"/>
          <w:sz w:val="28"/>
          <w:szCs w:val="28"/>
          <w:lang w:eastAsia="ru-RU"/>
        </w:rPr>
        <w:t>9</w:t>
      </w:r>
      <w:r w:rsidRPr="00C93323">
        <w:rPr>
          <w:rFonts w:ascii="Times New Roman" w:eastAsia="Times New Roman" w:hAnsi="Times New Roman" w:cs="Times New Roman"/>
          <w:color w:val="000000" w:themeColor="text1"/>
          <w:sz w:val="28"/>
          <w:szCs w:val="28"/>
          <w:lang w:eastAsia="ru-RU"/>
        </w:rPr>
        <w:t>55</w:t>
      </w:r>
      <w:r w:rsidRPr="00F25278">
        <w:rPr>
          <w:rFonts w:ascii="Times New Roman" w:eastAsia="Times New Roman" w:hAnsi="Times New Roman" w:cs="Times New Roman"/>
          <w:color w:val="000000" w:themeColor="text1"/>
          <w:sz w:val="28"/>
          <w:szCs w:val="28"/>
          <w:lang w:eastAsia="ru-RU"/>
        </w:rPr>
        <w:t>.</w:t>
      </w:r>
    </w:p>
    <w:p w:rsidR="004B2F11" w:rsidRPr="004B2F11" w:rsidRDefault="004B2F11" w:rsidP="004B2F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2F11">
        <w:rPr>
          <w:rFonts w:ascii="Times New Roman" w:eastAsia="Times New Roman" w:hAnsi="Times New Roman" w:cs="Times New Roman"/>
          <w:sz w:val="28"/>
          <w:szCs w:val="28"/>
          <w:lang w:eastAsia="ru-RU"/>
        </w:rPr>
        <w:t xml:space="preserve">Підготовлено </w:t>
      </w:r>
      <w:r w:rsidR="00351911">
        <w:rPr>
          <w:rFonts w:ascii="Times New Roman" w:eastAsia="Times New Roman" w:hAnsi="Times New Roman" w:cs="Times New Roman"/>
          <w:sz w:val="28"/>
          <w:szCs w:val="28"/>
          <w:lang w:eastAsia="ru-RU"/>
        </w:rPr>
        <w:t>83</w:t>
      </w:r>
      <w:r w:rsidRPr="004B2F11">
        <w:rPr>
          <w:rFonts w:ascii="Times New Roman" w:eastAsia="Times New Roman" w:hAnsi="Times New Roman" w:cs="Times New Roman"/>
          <w:sz w:val="28"/>
          <w:szCs w:val="28"/>
          <w:lang w:eastAsia="ru-RU"/>
        </w:rPr>
        <w:t xml:space="preserve"> </w:t>
      </w:r>
      <w:proofErr w:type="spellStart"/>
      <w:r w:rsidRPr="004B2F11">
        <w:rPr>
          <w:rFonts w:ascii="Times New Roman" w:eastAsia="Times New Roman" w:hAnsi="Times New Roman" w:cs="Times New Roman"/>
          <w:sz w:val="28"/>
          <w:szCs w:val="28"/>
          <w:lang w:eastAsia="ru-RU"/>
        </w:rPr>
        <w:t>інформаційно</w:t>
      </w:r>
      <w:proofErr w:type="spellEnd"/>
      <w:r w:rsidRPr="004B2F11">
        <w:rPr>
          <w:rFonts w:ascii="Times New Roman" w:eastAsia="Times New Roman" w:hAnsi="Times New Roman" w:cs="Times New Roman"/>
          <w:sz w:val="28"/>
          <w:szCs w:val="28"/>
          <w:lang w:eastAsia="ru-RU"/>
        </w:rPr>
        <w:t xml:space="preserve"> - аналітичні та презентаційні матеріали для участі керівництва ГУ ДПС у нарадах КОДА, Київської обласної ради, територіальних громад Київщини протягом січня – грудня 202</w:t>
      </w:r>
      <w:r w:rsidR="00B42901">
        <w:rPr>
          <w:rFonts w:ascii="Times New Roman" w:eastAsia="Times New Roman" w:hAnsi="Times New Roman" w:cs="Times New Roman"/>
          <w:sz w:val="28"/>
          <w:szCs w:val="28"/>
          <w:lang w:eastAsia="ru-RU"/>
        </w:rPr>
        <w:t>5</w:t>
      </w:r>
      <w:r w:rsidRPr="004B2F11">
        <w:rPr>
          <w:rFonts w:ascii="Times New Roman" w:eastAsia="Times New Roman" w:hAnsi="Times New Roman" w:cs="Times New Roman"/>
          <w:sz w:val="28"/>
          <w:szCs w:val="28"/>
          <w:lang w:eastAsia="ru-RU"/>
        </w:rPr>
        <w:t xml:space="preserve"> року.</w:t>
      </w:r>
    </w:p>
    <w:p w:rsidR="00E24B1E" w:rsidRDefault="00E24B1E" w:rsidP="00FB6ECF">
      <w:pPr>
        <w:spacing w:after="0" w:line="240" w:lineRule="auto"/>
        <w:jc w:val="center"/>
        <w:rPr>
          <w:rFonts w:ascii="Times New Roman" w:eastAsia="Calibri" w:hAnsi="Times New Roman" w:cs="Times New Roman"/>
          <w:color w:val="FF0000"/>
          <w:sz w:val="28"/>
          <w:szCs w:val="28"/>
        </w:rPr>
      </w:pPr>
    </w:p>
    <w:p w:rsidR="00E24B1E" w:rsidRDefault="00E24B1E" w:rsidP="00FB6ECF">
      <w:pPr>
        <w:spacing w:after="0" w:line="240" w:lineRule="auto"/>
        <w:jc w:val="center"/>
        <w:rPr>
          <w:rFonts w:ascii="Times New Roman" w:eastAsia="Calibri" w:hAnsi="Times New Roman" w:cs="Times New Roman"/>
          <w:color w:val="FF0000"/>
          <w:sz w:val="28"/>
          <w:szCs w:val="28"/>
        </w:rPr>
      </w:pPr>
    </w:p>
    <w:p w:rsidR="009962B3" w:rsidRDefault="009962B3" w:rsidP="00ED7498">
      <w:pPr>
        <w:spacing w:after="0" w:line="240" w:lineRule="auto"/>
        <w:ind w:firstLine="567"/>
        <w:jc w:val="center"/>
        <w:rPr>
          <w:rFonts w:ascii="Times New Roman" w:eastAsia="Calibri" w:hAnsi="Times New Roman" w:cs="Times New Roman"/>
          <w:b/>
          <w:sz w:val="28"/>
          <w:szCs w:val="28"/>
        </w:rPr>
      </w:pPr>
      <w:r w:rsidRPr="00ED7498">
        <w:rPr>
          <w:rFonts w:ascii="Times New Roman" w:hAnsi="Times New Roman" w:cs="Times New Roman"/>
          <w:b/>
          <w:bCs/>
          <w:sz w:val="28"/>
          <w:szCs w:val="28"/>
        </w:rPr>
        <w:t xml:space="preserve">Розділ 5. </w:t>
      </w:r>
      <w:r w:rsidR="00D32286" w:rsidRPr="00ED7498">
        <w:rPr>
          <w:rFonts w:ascii="Times New Roman" w:eastAsia="Calibri" w:hAnsi="Times New Roman" w:cs="Times New Roman"/>
          <w:b/>
          <w:sz w:val="28"/>
          <w:szCs w:val="28"/>
        </w:rPr>
        <w:t>Впровадження електронних сервісів для суб’єктів господарювання</w:t>
      </w:r>
    </w:p>
    <w:p w:rsidR="002029C7" w:rsidRDefault="002029C7" w:rsidP="00ED7498">
      <w:pPr>
        <w:spacing w:after="0" w:line="240" w:lineRule="auto"/>
        <w:ind w:firstLine="567"/>
        <w:jc w:val="center"/>
        <w:rPr>
          <w:rFonts w:ascii="Times New Roman" w:eastAsia="Calibri" w:hAnsi="Times New Roman" w:cs="Times New Roman"/>
          <w:b/>
          <w:sz w:val="28"/>
          <w:szCs w:val="28"/>
        </w:rPr>
      </w:pPr>
    </w:p>
    <w:p w:rsidR="00517C45" w:rsidRDefault="00517C45" w:rsidP="00ED7498">
      <w:pPr>
        <w:spacing w:after="0" w:line="240" w:lineRule="auto"/>
        <w:ind w:firstLine="567"/>
        <w:jc w:val="center"/>
        <w:rPr>
          <w:rFonts w:ascii="Times New Roman" w:eastAsia="Calibri" w:hAnsi="Times New Roman" w:cs="Times New Roman"/>
          <w:b/>
          <w:sz w:val="28"/>
          <w:szCs w:val="28"/>
        </w:rPr>
      </w:pPr>
    </w:p>
    <w:p w:rsidR="007F78DA" w:rsidRPr="007F78DA" w:rsidRDefault="007F78DA" w:rsidP="007F78DA">
      <w:pPr>
        <w:spacing w:after="0" w:line="240" w:lineRule="auto"/>
        <w:ind w:right="-1" w:firstLine="567"/>
        <w:jc w:val="both"/>
        <w:rPr>
          <w:rFonts w:ascii="Times New Roman" w:eastAsia="Times New Roman" w:hAnsi="Times New Roman" w:cs="Times New Roman"/>
          <w:sz w:val="28"/>
          <w:szCs w:val="28"/>
          <w:lang w:eastAsia="ru-RU"/>
        </w:rPr>
      </w:pPr>
      <w:r w:rsidRPr="007F78DA">
        <w:rPr>
          <w:rFonts w:ascii="Times New Roman" w:eastAsia="Times New Roman" w:hAnsi="Times New Roman" w:cs="Times New Roman"/>
          <w:sz w:val="28"/>
          <w:szCs w:val="28"/>
          <w:lang w:eastAsia="ru-RU"/>
        </w:rPr>
        <w:t xml:space="preserve">Станом на </w:t>
      </w:r>
      <w:r w:rsidR="00975E9A">
        <w:rPr>
          <w:rFonts w:ascii="Times New Roman" w:eastAsia="Times New Roman" w:hAnsi="Times New Roman" w:cs="Times New Roman"/>
          <w:sz w:val="28"/>
          <w:szCs w:val="28"/>
          <w:lang w:eastAsia="ru-RU"/>
        </w:rPr>
        <w:t>3</w:t>
      </w:r>
      <w:r w:rsidRPr="007F78DA">
        <w:rPr>
          <w:rFonts w:ascii="Times New Roman" w:eastAsia="Times New Roman" w:hAnsi="Times New Roman" w:cs="Times New Roman"/>
          <w:sz w:val="28"/>
          <w:szCs w:val="28"/>
          <w:lang w:eastAsia="ru-RU"/>
        </w:rPr>
        <w:t>1.</w:t>
      </w:r>
      <w:r w:rsidR="00975E9A">
        <w:rPr>
          <w:rFonts w:ascii="Times New Roman" w:eastAsia="Times New Roman" w:hAnsi="Times New Roman" w:cs="Times New Roman"/>
          <w:sz w:val="28"/>
          <w:szCs w:val="28"/>
          <w:lang w:eastAsia="ru-RU"/>
        </w:rPr>
        <w:t>12</w:t>
      </w:r>
      <w:r w:rsidRPr="007F78DA">
        <w:rPr>
          <w:rFonts w:ascii="Times New Roman" w:eastAsia="Times New Roman" w:hAnsi="Times New Roman" w:cs="Times New Roman"/>
          <w:sz w:val="28"/>
          <w:szCs w:val="28"/>
          <w:lang w:eastAsia="ru-RU"/>
        </w:rPr>
        <w:t>.202</w:t>
      </w:r>
      <w:r w:rsidR="00B42901">
        <w:rPr>
          <w:rFonts w:ascii="Times New Roman" w:eastAsia="Times New Roman" w:hAnsi="Times New Roman" w:cs="Times New Roman"/>
          <w:sz w:val="28"/>
          <w:szCs w:val="28"/>
          <w:lang w:eastAsia="ru-RU"/>
        </w:rPr>
        <w:t>5</w:t>
      </w:r>
      <w:r w:rsidRPr="007F78DA">
        <w:rPr>
          <w:rFonts w:ascii="Times New Roman" w:eastAsia="Times New Roman" w:hAnsi="Times New Roman" w:cs="Times New Roman"/>
          <w:sz w:val="28"/>
          <w:szCs w:val="28"/>
          <w:lang w:eastAsia="ru-RU"/>
        </w:rPr>
        <w:t xml:space="preserve"> на обліку територіальних органів ГУ ДПС у Київській області перебуває </w:t>
      </w:r>
      <w:r w:rsidRPr="00A90005">
        <w:rPr>
          <w:rFonts w:ascii="Times New Roman" w:eastAsia="Times New Roman" w:hAnsi="Times New Roman" w:cs="Times New Roman"/>
          <w:sz w:val="28"/>
          <w:szCs w:val="28"/>
          <w:lang w:eastAsia="ru-RU"/>
        </w:rPr>
        <w:t>22</w:t>
      </w:r>
      <w:r w:rsidR="00A90005">
        <w:rPr>
          <w:rFonts w:ascii="Times New Roman" w:eastAsia="Times New Roman" w:hAnsi="Times New Roman" w:cs="Times New Roman"/>
          <w:sz w:val="28"/>
          <w:szCs w:val="28"/>
          <w:lang w:eastAsia="ru-RU"/>
        </w:rPr>
        <w:t>8644</w:t>
      </w:r>
      <w:r w:rsidRPr="007F78DA">
        <w:rPr>
          <w:rFonts w:ascii="Times New Roman" w:eastAsia="Times New Roman" w:hAnsi="Times New Roman" w:cs="Times New Roman"/>
          <w:sz w:val="28"/>
          <w:szCs w:val="28"/>
          <w:lang w:eastAsia="ru-RU"/>
        </w:rPr>
        <w:t xml:space="preserve"> платника, з них </w:t>
      </w:r>
      <w:r w:rsidRPr="00A90005">
        <w:rPr>
          <w:rFonts w:ascii="Times New Roman" w:eastAsia="Times New Roman" w:hAnsi="Times New Roman" w:cs="Times New Roman"/>
          <w:sz w:val="28"/>
          <w:szCs w:val="28"/>
          <w:lang w:eastAsia="ru-RU"/>
        </w:rPr>
        <w:t>8</w:t>
      </w:r>
      <w:r w:rsidR="00A90005">
        <w:rPr>
          <w:rFonts w:ascii="Times New Roman" w:eastAsia="Times New Roman" w:hAnsi="Times New Roman" w:cs="Times New Roman"/>
          <w:sz w:val="28"/>
          <w:szCs w:val="28"/>
          <w:lang w:eastAsia="ru-RU"/>
        </w:rPr>
        <w:t>9190</w:t>
      </w:r>
      <w:r w:rsidRPr="007F78DA">
        <w:rPr>
          <w:rFonts w:ascii="Times New Roman" w:eastAsia="Times New Roman" w:hAnsi="Times New Roman" w:cs="Times New Roman"/>
          <w:sz w:val="28"/>
          <w:szCs w:val="28"/>
          <w:lang w:eastAsia="ru-RU"/>
        </w:rPr>
        <w:t xml:space="preserve"> юридичних осіб та </w:t>
      </w:r>
      <w:r w:rsidRPr="00A90005">
        <w:rPr>
          <w:rFonts w:ascii="Times New Roman" w:eastAsia="Times New Roman" w:hAnsi="Times New Roman" w:cs="Times New Roman"/>
          <w:sz w:val="28"/>
          <w:szCs w:val="28"/>
          <w:lang w:eastAsia="ru-RU"/>
        </w:rPr>
        <w:t>13</w:t>
      </w:r>
      <w:r w:rsidR="00A90005">
        <w:rPr>
          <w:rFonts w:ascii="Times New Roman" w:eastAsia="Times New Roman" w:hAnsi="Times New Roman" w:cs="Times New Roman"/>
          <w:sz w:val="28"/>
          <w:szCs w:val="28"/>
          <w:lang w:eastAsia="ru-RU"/>
        </w:rPr>
        <w:t>9454</w:t>
      </w:r>
      <w:r w:rsidRPr="007F78DA">
        <w:rPr>
          <w:rFonts w:ascii="Times New Roman" w:eastAsia="Times New Roman" w:hAnsi="Times New Roman" w:cs="Times New Roman"/>
          <w:sz w:val="28"/>
          <w:szCs w:val="28"/>
          <w:lang w:eastAsia="ru-RU"/>
        </w:rPr>
        <w:t xml:space="preserve"> фізичні особи. За 202</w:t>
      </w:r>
      <w:r w:rsidR="00FB2B3B">
        <w:rPr>
          <w:rFonts w:ascii="Times New Roman" w:eastAsia="Times New Roman" w:hAnsi="Times New Roman" w:cs="Times New Roman"/>
          <w:sz w:val="28"/>
          <w:szCs w:val="28"/>
          <w:lang w:eastAsia="ru-RU"/>
        </w:rPr>
        <w:t>5</w:t>
      </w:r>
      <w:r w:rsidRPr="007F78DA">
        <w:rPr>
          <w:rFonts w:ascii="Times New Roman" w:eastAsia="Times New Roman" w:hAnsi="Times New Roman" w:cs="Times New Roman"/>
          <w:sz w:val="28"/>
          <w:szCs w:val="28"/>
          <w:lang w:eastAsia="ru-RU"/>
        </w:rPr>
        <w:t xml:space="preserve"> рік зареєстровано </w:t>
      </w:r>
      <w:r w:rsidRPr="00A90005">
        <w:rPr>
          <w:rFonts w:ascii="Times New Roman" w:eastAsia="Times New Roman" w:hAnsi="Times New Roman" w:cs="Times New Roman"/>
          <w:sz w:val="28"/>
          <w:szCs w:val="28"/>
          <w:lang w:eastAsia="ru-RU"/>
        </w:rPr>
        <w:t>236</w:t>
      </w:r>
      <w:r w:rsidR="00A90005">
        <w:rPr>
          <w:rFonts w:ascii="Times New Roman" w:eastAsia="Times New Roman" w:hAnsi="Times New Roman" w:cs="Times New Roman"/>
          <w:sz w:val="28"/>
          <w:szCs w:val="28"/>
          <w:lang w:eastAsia="ru-RU"/>
        </w:rPr>
        <w:t>62</w:t>
      </w:r>
      <w:r w:rsidRPr="007F78DA">
        <w:rPr>
          <w:rFonts w:ascii="Times New Roman" w:eastAsia="Times New Roman" w:hAnsi="Times New Roman" w:cs="Times New Roman"/>
          <w:sz w:val="28"/>
          <w:szCs w:val="28"/>
          <w:lang w:eastAsia="ru-RU"/>
        </w:rPr>
        <w:t xml:space="preserve">  новостворених СГД, з них </w:t>
      </w:r>
      <w:r w:rsidRPr="00A90005">
        <w:rPr>
          <w:rFonts w:ascii="Times New Roman" w:eastAsia="Times New Roman" w:hAnsi="Times New Roman" w:cs="Times New Roman"/>
          <w:sz w:val="28"/>
          <w:szCs w:val="28"/>
          <w:lang w:eastAsia="ru-RU"/>
        </w:rPr>
        <w:t>2</w:t>
      </w:r>
      <w:r w:rsidR="00A90005">
        <w:rPr>
          <w:rFonts w:ascii="Times New Roman" w:eastAsia="Times New Roman" w:hAnsi="Times New Roman" w:cs="Times New Roman"/>
          <w:sz w:val="28"/>
          <w:szCs w:val="28"/>
          <w:lang w:eastAsia="ru-RU"/>
        </w:rPr>
        <w:t>641</w:t>
      </w:r>
      <w:r w:rsidRPr="007F78DA">
        <w:rPr>
          <w:rFonts w:ascii="Times New Roman" w:eastAsia="Times New Roman" w:hAnsi="Times New Roman" w:cs="Times New Roman"/>
          <w:sz w:val="28"/>
          <w:szCs w:val="28"/>
          <w:lang w:eastAsia="ru-RU"/>
        </w:rPr>
        <w:t xml:space="preserve"> юридичних осіб та </w:t>
      </w:r>
      <w:r w:rsidRPr="00A90005">
        <w:rPr>
          <w:rFonts w:ascii="Times New Roman" w:eastAsia="Times New Roman" w:hAnsi="Times New Roman" w:cs="Times New Roman"/>
          <w:sz w:val="28"/>
          <w:szCs w:val="28"/>
          <w:lang w:eastAsia="ru-RU"/>
        </w:rPr>
        <w:t>21</w:t>
      </w:r>
      <w:r w:rsidR="00A90005">
        <w:rPr>
          <w:rFonts w:ascii="Times New Roman" w:eastAsia="Times New Roman" w:hAnsi="Times New Roman" w:cs="Times New Roman"/>
          <w:sz w:val="28"/>
          <w:szCs w:val="28"/>
          <w:lang w:eastAsia="ru-RU"/>
        </w:rPr>
        <w:t>021</w:t>
      </w:r>
      <w:r w:rsidRPr="007F78DA">
        <w:rPr>
          <w:rFonts w:ascii="Times New Roman" w:eastAsia="Times New Roman" w:hAnsi="Times New Roman" w:cs="Times New Roman"/>
          <w:sz w:val="28"/>
          <w:szCs w:val="28"/>
          <w:lang w:eastAsia="ru-RU"/>
        </w:rPr>
        <w:t xml:space="preserve"> фізичних осіб. </w:t>
      </w:r>
    </w:p>
    <w:p w:rsidR="00B428C6" w:rsidRDefault="00B428C6" w:rsidP="00ED7498">
      <w:pPr>
        <w:spacing w:after="0" w:line="240" w:lineRule="auto"/>
        <w:ind w:firstLine="567"/>
        <w:jc w:val="center"/>
        <w:rPr>
          <w:rFonts w:ascii="Times New Roman" w:eastAsia="Calibri" w:hAnsi="Times New Roman" w:cs="Times New Roman"/>
          <w:b/>
          <w:sz w:val="28"/>
          <w:szCs w:val="28"/>
        </w:rPr>
      </w:pPr>
    </w:p>
    <w:p w:rsidR="007F78DA" w:rsidRPr="007F78DA" w:rsidRDefault="007F78DA" w:rsidP="007F78DA">
      <w:pPr>
        <w:spacing w:after="0" w:line="240" w:lineRule="auto"/>
        <w:ind w:right="-1" w:firstLine="567"/>
        <w:jc w:val="right"/>
        <w:rPr>
          <w:rFonts w:ascii="Times New Roman" w:eastAsia="Times New Roman" w:hAnsi="Times New Roman" w:cs="Times New Roman"/>
          <w:b/>
          <w:sz w:val="28"/>
          <w:szCs w:val="28"/>
          <w:lang w:eastAsia="ru-RU"/>
        </w:rPr>
      </w:pPr>
      <w:r w:rsidRPr="007F78DA">
        <w:rPr>
          <w:rFonts w:ascii="Times New Roman" w:eastAsia="Times New Roman" w:hAnsi="Times New Roman" w:cs="Times New Roman"/>
          <w:b/>
          <w:sz w:val="28"/>
          <w:szCs w:val="28"/>
          <w:lang w:eastAsia="ru-RU"/>
        </w:rPr>
        <w:lastRenderedPageBreak/>
        <w:t>Діаграма 1</w:t>
      </w:r>
    </w:p>
    <w:p w:rsidR="007F78DA" w:rsidRPr="007F78DA" w:rsidRDefault="007F78DA" w:rsidP="007F78DA">
      <w:pPr>
        <w:spacing w:after="0" w:line="240" w:lineRule="auto"/>
        <w:ind w:right="-1" w:firstLine="567"/>
        <w:jc w:val="center"/>
        <w:rPr>
          <w:rFonts w:ascii="Times New Roman" w:eastAsia="Times New Roman" w:hAnsi="Times New Roman" w:cs="Times New Roman"/>
          <w:b/>
          <w:sz w:val="28"/>
          <w:szCs w:val="28"/>
          <w:lang w:eastAsia="ru-RU"/>
        </w:rPr>
      </w:pPr>
      <w:r w:rsidRPr="007F78DA">
        <w:rPr>
          <w:rFonts w:ascii="Times New Roman" w:eastAsia="Times New Roman" w:hAnsi="Times New Roman" w:cs="Times New Roman"/>
          <w:b/>
          <w:sz w:val="28"/>
          <w:szCs w:val="28"/>
          <w:lang w:eastAsia="ru-RU"/>
        </w:rPr>
        <w:t>Облік платників</w:t>
      </w:r>
    </w:p>
    <w:p w:rsidR="00B428C6" w:rsidRDefault="00B428C6" w:rsidP="00ED7498">
      <w:pPr>
        <w:spacing w:after="0" w:line="240" w:lineRule="auto"/>
        <w:ind w:firstLine="567"/>
        <w:jc w:val="center"/>
        <w:rPr>
          <w:rFonts w:ascii="Times New Roman" w:eastAsia="Calibri" w:hAnsi="Times New Roman" w:cs="Times New Roman"/>
          <w:b/>
          <w:sz w:val="28"/>
          <w:szCs w:val="28"/>
        </w:rPr>
      </w:pPr>
    </w:p>
    <w:p w:rsidR="00B428C6" w:rsidRDefault="007F78DA" w:rsidP="00ED7498">
      <w:pPr>
        <w:spacing w:after="0" w:line="240" w:lineRule="auto"/>
        <w:ind w:firstLine="567"/>
        <w:jc w:val="center"/>
        <w:rPr>
          <w:rFonts w:ascii="Times New Roman" w:eastAsia="Calibri" w:hAnsi="Times New Roman" w:cs="Times New Roman"/>
          <w:b/>
          <w:sz w:val="28"/>
          <w:szCs w:val="28"/>
        </w:rPr>
      </w:pPr>
      <w:r>
        <w:rPr>
          <w:noProof/>
        </w:rPr>
        <w:drawing>
          <wp:inline distT="0" distB="0" distL="0" distR="0" wp14:anchorId="5C8A95C5" wp14:editId="6798E562">
            <wp:extent cx="5676900" cy="291465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428C6" w:rsidRDefault="00B428C6" w:rsidP="00ED7498">
      <w:pPr>
        <w:spacing w:after="0" w:line="240" w:lineRule="auto"/>
        <w:ind w:firstLine="567"/>
        <w:jc w:val="center"/>
        <w:rPr>
          <w:rFonts w:ascii="Times New Roman" w:eastAsia="Calibri" w:hAnsi="Times New Roman" w:cs="Times New Roman"/>
          <w:b/>
          <w:sz w:val="28"/>
          <w:szCs w:val="28"/>
        </w:rPr>
      </w:pPr>
    </w:p>
    <w:p w:rsidR="001E1431" w:rsidRPr="001E1431" w:rsidRDefault="00A806A6" w:rsidP="001E1431">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звітному періоді</w:t>
      </w:r>
      <w:r w:rsidR="001E1431" w:rsidRPr="001E1431">
        <w:rPr>
          <w:rFonts w:ascii="Times New Roman" w:eastAsia="Times New Roman" w:hAnsi="Times New Roman" w:cs="Times New Roman"/>
          <w:sz w:val="28"/>
          <w:szCs w:val="28"/>
          <w:lang w:eastAsia="ru-RU"/>
        </w:rPr>
        <w:t xml:space="preserve"> здійснювався щоденний моніторинг повноти та достовірності даних платників в інформаційній системі ДПС, своєчасності обробки відомостей, що надходять з Єдиного державного реєстру юридичних осіб, фізичних осіб - підприємців та громадських формувань. </w:t>
      </w:r>
    </w:p>
    <w:p w:rsidR="001E1431" w:rsidRPr="001E1431" w:rsidRDefault="001E1431" w:rsidP="001E1431">
      <w:pPr>
        <w:spacing w:after="0" w:line="240" w:lineRule="auto"/>
        <w:ind w:right="-1" w:firstLine="567"/>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У 202</w:t>
      </w:r>
      <w:r w:rsidR="000E5991">
        <w:rPr>
          <w:rFonts w:ascii="Times New Roman" w:eastAsia="Calibri" w:hAnsi="Times New Roman" w:cs="Times New Roman"/>
          <w:sz w:val="28"/>
          <w:szCs w:val="28"/>
        </w:rPr>
        <w:t>5</w:t>
      </w:r>
      <w:r w:rsidRPr="001E1431">
        <w:rPr>
          <w:rFonts w:ascii="Times New Roman" w:eastAsia="Calibri" w:hAnsi="Times New Roman" w:cs="Times New Roman"/>
          <w:sz w:val="28"/>
          <w:szCs w:val="28"/>
        </w:rPr>
        <w:t xml:space="preserve"> році прийнято </w:t>
      </w:r>
      <w:r w:rsidR="00120B55">
        <w:rPr>
          <w:rFonts w:ascii="Times New Roman" w:eastAsia="Calibri" w:hAnsi="Times New Roman" w:cs="Times New Roman"/>
          <w:sz w:val="28"/>
          <w:szCs w:val="28"/>
        </w:rPr>
        <w:t>4349</w:t>
      </w:r>
      <w:r w:rsidRPr="001E1431">
        <w:rPr>
          <w:rFonts w:ascii="Times New Roman" w:eastAsia="Calibri" w:hAnsi="Times New Roman" w:cs="Times New Roman"/>
          <w:sz w:val="28"/>
          <w:szCs w:val="28"/>
        </w:rPr>
        <w:t xml:space="preserve"> облікових карток ф.1ДР, що подавалися фізичними особами для реєстрації у Державному реєстрі фізичних осіб – платників податків (далі - ДРФО), та </w:t>
      </w:r>
      <w:r w:rsidR="00AE6A28">
        <w:rPr>
          <w:rFonts w:ascii="Times New Roman" w:eastAsia="Calibri" w:hAnsi="Times New Roman" w:cs="Times New Roman"/>
          <w:sz w:val="28"/>
          <w:szCs w:val="28"/>
        </w:rPr>
        <w:t>5050</w:t>
      </w:r>
      <w:r w:rsidRPr="001E1431">
        <w:rPr>
          <w:rFonts w:ascii="Times New Roman" w:eastAsia="Calibri" w:hAnsi="Times New Roman" w:cs="Times New Roman"/>
          <w:sz w:val="28"/>
          <w:szCs w:val="28"/>
        </w:rPr>
        <w:t xml:space="preserve"> заяв ф.5ДР, що подавалися фізичними особами для внесення змін до ДРФО, дані з яких внесено </w:t>
      </w:r>
      <w:r w:rsidR="00487020">
        <w:rPr>
          <w:rFonts w:ascii="Times New Roman" w:eastAsia="Calibri" w:hAnsi="Times New Roman" w:cs="Times New Roman"/>
          <w:sz w:val="28"/>
          <w:szCs w:val="28"/>
        </w:rPr>
        <w:t>до автоматизованої системи ДРФО, 2983 з яких надійшли в електронному вигляді за допомогою інформаційно-телекомунікаційної системи «Електронний кабінет».</w:t>
      </w:r>
    </w:p>
    <w:p w:rsidR="001E1431" w:rsidRPr="001E1431" w:rsidRDefault="001E1431" w:rsidP="001E1431">
      <w:pPr>
        <w:spacing w:after="0" w:line="240" w:lineRule="auto"/>
        <w:ind w:right="-1" w:firstLine="567"/>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 xml:space="preserve">Прийнято та зареєстровано </w:t>
      </w:r>
      <w:r w:rsidR="00AE6A28">
        <w:rPr>
          <w:rFonts w:ascii="Times New Roman" w:eastAsia="Calibri" w:hAnsi="Times New Roman" w:cs="Times New Roman"/>
          <w:sz w:val="28"/>
          <w:szCs w:val="28"/>
        </w:rPr>
        <w:t>415</w:t>
      </w:r>
      <w:r w:rsidRPr="001E1431">
        <w:rPr>
          <w:rFonts w:ascii="Times New Roman" w:eastAsia="Calibri" w:hAnsi="Times New Roman" w:cs="Times New Roman"/>
          <w:sz w:val="28"/>
          <w:szCs w:val="28"/>
        </w:rPr>
        <w:t xml:space="preserve"> заяв від фізичних осіб на отримання відомостей з ДРФО про суми виплачених доходів та утриманих податків/джерела виплачених доходів та утриманих податків.</w:t>
      </w:r>
    </w:p>
    <w:p w:rsidR="001E1431" w:rsidRPr="001E1431" w:rsidRDefault="001E1431" w:rsidP="001E1431">
      <w:pPr>
        <w:spacing w:after="0" w:line="240" w:lineRule="auto"/>
        <w:ind w:right="-1" w:firstLine="567"/>
        <w:jc w:val="both"/>
        <w:rPr>
          <w:rFonts w:ascii="Times New Roman" w:eastAsia="Times New Roman" w:hAnsi="Times New Roman" w:cs="Times New Roman"/>
          <w:sz w:val="28"/>
          <w:szCs w:val="28"/>
          <w:lang w:eastAsia="ru-RU"/>
        </w:rPr>
      </w:pPr>
      <w:r w:rsidRPr="001E1431">
        <w:rPr>
          <w:rFonts w:ascii="Times New Roman" w:eastAsia="Times New Roman" w:hAnsi="Times New Roman" w:cs="Times New Roman"/>
          <w:sz w:val="28"/>
          <w:szCs w:val="28"/>
          <w:lang w:eastAsia="ru-RU"/>
        </w:rPr>
        <w:t xml:space="preserve">Надано відомостей з Державного реєстру на </w:t>
      </w:r>
      <w:r w:rsidR="00E40D8E">
        <w:rPr>
          <w:rFonts w:ascii="Times New Roman" w:eastAsia="Times New Roman" w:hAnsi="Times New Roman" w:cs="Times New Roman"/>
          <w:sz w:val="28"/>
          <w:szCs w:val="28"/>
          <w:lang w:eastAsia="ru-RU"/>
        </w:rPr>
        <w:t>3518</w:t>
      </w:r>
      <w:r w:rsidRPr="001E1431">
        <w:rPr>
          <w:rFonts w:ascii="Times New Roman" w:eastAsia="Times New Roman" w:hAnsi="Times New Roman" w:cs="Times New Roman"/>
          <w:sz w:val="28"/>
          <w:szCs w:val="28"/>
          <w:lang w:eastAsia="ru-RU"/>
        </w:rPr>
        <w:t xml:space="preserve"> запитів, що надійшли від державних та інших органів та </w:t>
      </w:r>
      <w:r w:rsidR="00E40D8E">
        <w:rPr>
          <w:rFonts w:ascii="Times New Roman" w:eastAsia="Times New Roman" w:hAnsi="Times New Roman" w:cs="Times New Roman"/>
          <w:sz w:val="28"/>
          <w:szCs w:val="28"/>
          <w:lang w:eastAsia="ru-RU"/>
        </w:rPr>
        <w:t>5144</w:t>
      </w:r>
      <w:r w:rsidRPr="001E1431">
        <w:rPr>
          <w:rFonts w:ascii="Times New Roman" w:eastAsia="Times New Roman" w:hAnsi="Times New Roman" w:cs="Times New Roman"/>
          <w:sz w:val="28"/>
          <w:szCs w:val="28"/>
          <w:lang w:eastAsia="ru-RU"/>
        </w:rPr>
        <w:t xml:space="preserve"> запити від структурних підрозділів ГУ щодо надання відомостей із Державного реєстру.</w:t>
      </w:r>
    </w:p>
    <w:p w:rsidR="001E1431" w:rsidRPr="001E1431" w:rsidRDefault="001E1431" w:rsidP="001E1431">
      <w:pPr>
        <w:spacing w:after="0" w:line="240" w:lineRule="auto"/>
        <w:ind w:firstLine="540"/>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Протягом 202</w:t>
      </w:r>
      <w:r w:rsidR="000E5991">
        <w:rPr>
          <w:rFonts w:ascii="Times New Roman" w:eastAsia="Calibri" w:hAnsi="Times New Roman" w:cs="Times New Roman"/>
          <w:sz w:val="28"/>
          <w:szCs w:val="28"/>
        </w:rPr>
        <w:t>5</w:t>
      </w:r>
      <w:r w:rsidRPr="001E1431">
        <w:rPr>
          <w:rFonts w:ascii="Times New Roman" w:eastAsia="Calibri" w:hAnsi="Times New Roman" w:cs="Times New Roman"/>
          <w:sz w:val="28"/>
          <w:szCs w:val="28"/>
        </w:rPr>
        <w:t xml:space="preserve"> року опрацьовано </w:t>
      </w:r>
      <w:r w:rsidRPr="002927E1">
        <w:rPr>
          <w:rFonts w:ascii="Times New Roman" w:eastAsia="Calibri" w:hAnsi="Times New Roman" w:cs="Times New Roman"/>
          <w:sz w:val="28"/>
          <w:szCs w:val="28"/>
        </w:rPr>
        <w:t>3</w:t>
      </w:r>
      <w:r w:rsidR="002927E1">
        <w:rPr>
          <w:rFonts w:ascii="Times New Roman" w:eastAsia="Calibri" w:hAnsi="Times New Roman" w:cs="Times New Roman"/>
          <w:sz w:val="28"/>
          <w:szCs w:val="28"/>
        </w:rPr>
        <w:t>985</w:t>
      </w:r>
      <w:r w:rsidRPr="001E1431">
        <w:rPr>
          <w:rFonts w:ascii="Times New Roman" w:eastAsia="Calibri" w:hAnsi="Times New Roman" w:cs="Times New Roman"/>
          <w:sz w:val="28"/>
          <w:szCs w:val="28"/>
        </w:rPr>
        <w:t xml:space="preserve"> реєстраційних заяв за </w:t>
      </w:r>
      <w:r w:rsidRPr="001E1431">
        <w:rPr>
          <w:rFonts w:ascii="Times New Roman" w:eastAsia="Calibri" w:hAnsi="Times New Roman" w:cs="Times New Roman"/>
          <w:sz w:val="28"/>
          <w:szCs w:val="28"/>
        </w:rPr>
        <w:br/>
        <w:t xml:space="preserve">ф. 1 - ПДВ, за результатами розгляду яких відмовлено у включенні до реєстру платників ПДВ по </w:t>
      </w:r>
      <w:r w:rsidR="002927E1">
        <w:rPr>
          <w:rFonts w:ascii="Times New Roman" w:eastAsia="Calibri" w:hAnsi="Times New Roman" w:cs="Times New Roman"/>
          <w:sz w:val="28"/>
          <w:szCs w:val="28"/>
        </w:rPr>
        <w:t>668</w:t>
      </w:r>
      <w:r w:rsidRPr="001E1431">
        <w:rPr>
          <w:rFonts w:ascii="Times New Roman" w:eastAsia="Calibri" w:hAnsi="Times New Roman" w:cs="Times New Roman"/>
          <w:sz w:val="28"/>
          <w:szCs w:val="28"/>
        </w:rPr>
        <w:t xml:space="preserve"> заявам, запропоновано надати нову реєстраційну заяву після виправлення невідповідностей по </w:t>
      </w:r>
      <w:r w:rsidR="002927E1">
        <w:rPr>
          <w:rFonts w:ascii="Times New Roman" w:eastAsia="Calibri" w:hAnsi="Times New Roman" w:cs="Times New Roman"/>
          <w:sz w:val="28"/>
          <w:szCs w:val="28"/>
        </w:rPr>
        <w:t>1106</w:t>
      </w:r>
      <w:r w:rsidRPr="001E1431">
        <w:rPr>
          <w:rFonts w:ascii="Times New Roman" w:eastAsia="Calibri" w:hAnsi="Times New Roman" w:cs="Times New Roman"/>
          <w:sz w:val="28"/>
          <w:szCs w:val="28"/>
        </w:rPr>
        <w:t xml:space="preserve"> заявам та по </w:t>
      </w:r>
      <w:r w:rsidRPr="002927E1">
        <w:rPr>
          <w:rFonts w:ascii="Times New Roman" w:eastAsia="Calibri" w:hAnsi="Times New Roman" w:cs="Times New Roman"/>
          <w:sz w:val="28"/>
          <w:szCs w:val="28"/>
        </w:rPr>
        <w:t>2</w:t>
      </w:r>
      <w:r w:rsidR="002927E1">
        <w:rPr>
          <w:rFonts w:ascii="Times New Roman" w:eastAsia="Calibri" w:hAnsi="Times New Roman" w:cs="Times New Roman"/>
          <w:sz w:val="28"/>
          <w:szCs w:val="28"/>
        </w:rPr>
        <w:t>211</w:t>
      </w:r>
      <w:r w:rsidRPr="001E1431">
        <w:rPr>
          <w:rFonts w:ascii="Times New Roman" w:eastAsia="Calibri" w:hAnsi="Times New Roman" w:cs="Times New Roman"/>
          <w:sz w:val="28"/>
          <w:szCs w:val="28"/>
        </w:rPr>
        <w:t xml:space="preserve"> реєстраційним заявам прийнято позитивне рішення щодо реєстрації/перереєстрації платниками ПДВ. </w:t>
      </w:r>
    </w:p>
    <w:p w:rsidR="001E1431" w:rsidRPr="001E1431" w:rsidRDefault="001E1431" w:rsidP="001E1431">
      <w:pPr>
        <w:spacing w:after="0" w:line="240" w:lineRule="auto"/>
        <w:ind w:firstLine="540"/>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 xml:space="preserve">Крім того,  направлено листів платникам з пропозицією надати нову заяву за ф. 1 - ПДВ та/або відмові в реєстрації платником ПДВ по </w:t>
      </w:r>
      <w:r w:rsidRPr="009B6E44">
        <w:rPr>
          <w:rFonts w:ascii="Times New Roman" w:eastAsia="Calibri" w:hAnsi="Times New Roman" w:cs="Times New Roman"/>
          <w:sz w:val="28"/>
          <w:szCs w:val="28"/>
        </w:rPr>
        <w:t>1</w:t>
      </w:r>
      <w:r w:rsidR="009B6E44">
        <w:rPr>
          <w:rFonts w:ascii="Times New Roman" w:eastAsia="Calibri" w:hAnsi="Times New Roman" w:cs="Times New Roman"/>
          <w:sz w:val="28"/>
          <w:szCs w:val="28"/>
        </w:rPr>
        <w:t>53</w:t>
      </w:r>
      <w:r w:rsidRPr="001E1431">
        <w:rPr>
          <w:rFonts w:ascii="Times New Roman" w:eastAsia="Calibri" w:hAnsi="Times New Roman" w:cs="Times New Roman"/>
          <w:sz w:val="28"/>
          <w:szCs w:val="28"/>
        </w:rPr>
        <w:t xml:space="preserve"> СГД.</w:t>
      </w:r>
    </w:p>
    <w:p w:rsidR="001E1431" w:rsidRPr="001E1431" w:rsidRDefault="001E1431" w:rsidP="001E1431">
      <w:pPr>
        <w:spacing w:after="0" w:line="240" w:lineRule="auto"/>
        <w:ind w:firstLine="540"/>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lastRenderedPageBreak/>
        <w:t xml:space="preserve">Також, за вказаний період, здійснено заходи щодо анулювання реєстрації платника ПДВ та забезпечено опрацювання </w:t>
      </w:r>
      <w:r w:rsidRPr="009B6E44">
        <w:rPr>
          <w:rFonts w:ascii="Times New Roman" w:eastAsia="Calibri" w:hAnsi="Times New Roman" w:cs="Times New Roman"/>
          <w:sz w:val="28"/>
          <w:szCs w:val="28"/>
        </w:rPr>
        <w:t>3</w:t>
      </w:r>
      <w:r w:rsidR="009B6E44">
        <w:rPr>
          <w:rFonts w:ascii="Times New Roman" w:eastAsia="Calibri" w:hAnsi="Times New Roman" w:cs="Times New Roman"/>
          <w:sz w:val="28"/>
          <w:szCs w:val="28"/>
        </w:rPr>
        <w:t>98</w:t>
      </w:r>
      <w:r w:rsidRPr="001E1431">
        <w:rPr>
          <w:rFonts w:ascii="Times New Roman" w:eastAsia="Calibri" w:hAnsi="Times New Roman" w:cs="Times New Roman"/>
          <w:sz w:val="28"/>
          <w:szCs w:val="28"/>
        </w:rPr>
        <w:t xml:space="preserve"> заяви за ф. 3 - ПДВ, з яких виключено з реєстру платників ПДВ </w:t>
      </w:r>
      <w:r w:rsidRPr="009B6E44">
        <w:rPr>
          <w:rFonts w:ascii="Times New Roman" w:eastAsia="Calibri" w:hAnsi="Times New Roman" w:cs="Times New Roman"/>
          <w:sz w:val="28"/>
          <w:szCs w:val="28"/>
        </w:rPr>
        <w:t>1</w:t>
      </w:r>
      <w:r w:rsidR="009B6E44">
        <w:rPr>
          <w:rFonts w:ascii="Times New Roman" w:eastAsia="Calibri" w:hAnsi="Times New Roman" w:cs="Times New Roman"/>
          <w:sz w:val="28"/>
          <w:szCs w:val="28"/>
        </w:rPr>
        <w:t>35</w:t>
      </w:r>
      <w:r w:rsidRPr="001E1431">
        <w:rPr>
          <w:rFonts w:ascii="Times New Roman" w:eastAsia="Calibri" w:hAnsi="Times New Roman" w:cs="Times New Roman"/>
          <w:sz w:val="28"/>
          <w:szCs w:val="28"/>
        </w:rPr>
        <w:t xml:space="preserve"> осіб.</w:t>
      </w:r>
    </w:p>
    <w:p w:rsidR="001E1431" w:rsidRPr="001E1431" w:rsidRDefault="001E1431" w:rsidP="001E1431">
      <w:pPr>
        <w:spacing w:after="0" w:line="240" w:lineRule="auto"/>
        <w:ind w:firstLine="540"/>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Протягом 202</w:t>
      </w:r>
      <w:r w:rsidR="00483B32">
        <w:rPr>
          <w:rFonts w:ascii="Times New Roman" w:eastAsia="Calibri" w:hAnsi="Times New Roman" w:cs="Times New Roman"/>
          <w:sz w:val="28"/>
          <w:szCs w:val="28"/>
        </w:rPr>
        <w:t>5</w:t>
      </w:r>
      <w:r w:rsidRPr="001E1431">
        <w:rPr>
          <w:rFonts w:ascii="Times New Roman" w:eastAsia="Calibri" w:hAnsi="Times New Roman" w:cs="Times New Roman"/>
          <w:sz w:val="28"/>
          <w:szCs w:val="28"/>
        </w:rPr>
        <w:t xml:space="preserve"> року  надано на розгляд комісії з анулювання реєстрації ПДВ та опрацьовано </w:t>
      </w:r>
      <w:r w:rsidRPr="009B6E44">
        <w:rPr>
          <w:rFonts w:ascii="Times New Roman" w:eastAsia="Calibri" w:hAnsi="Times New Roman" w:cs="Times New Roman"/>
          <w:sz w:val="28"/>
          <w:szCs w:val="28"/>
        </w:rPr>
        <w:t>1</w:t>
      </w:r>
      <w:r w:rsidR="009B6E44">
        <w:rPr>
          <w:rFonts w:ascii="Times New Roman" w:eastAsia="Calibri" w:hAnsi="Times New Roman" w:cs="Times New Roman"/>
          <w:sz w:val="28"/>
          <w:szCs w:val="28"/>
        </w:rPr>
        <w:t>7</w:t>
      </w:r>
      <w:r w:rsidRPr="001E1431">
        <w:rPr>
          <w:rFonts w:ascii="Times New Roman" w:eastAsia="Calibri" w:hAnsi="Times New Roman" w:cs="Times New Roman"/>
          <w:sz w:val="28"/>
          <w:szCs w:val="28"/>
        </w:rPr>
        <w:t xml:space="preserve"> Рішень за ф. 6 - РПДВ щодо анулювання реєстрації платників ПДВ з відображенням інформації в Реєстрі платників ПДВ.</w:t>
      </w:r>
    </w:p>
    <w:p w:rsidR="001E1431" w:rsidRPr="001E1431" w:rsidRDefault="001E1431" w:rsidP="001E1431">
      <w:pPr>
        <w:spacing w:after="0" w:line="240" w:lineRule="auto"/>
        <w:ind w:firstLine="540"/>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Забезпечено внесення та анулювання реєстрації платника ПДВ за Рішенням контролюючого органу на підставі наданих іншими структурними підрозділами ГУ затверджених рішень за ф. 6 -</w:t>
      </w:r>
      <w:r w:rsidRPr="001E1431">
        <w:rPr>
          <w:rFonts w:ascii="Times New Roman" w:eastAsia="Calibri" w:hAnsi="Times New Roman" w:cs="Times New Roman"/>
          <w:sz w:val="28"/>
          <w:szCs w:val="28"/>
          <w:lang w:val="en-US"/>
        </w:rPr>
        <w:t> </w:t>
      </w:r>
      <w:r w:rsidRPr="001E1431">
        <w:rPr>
          <w:rFonts w:ascii="Times New Roman" w:eastAsia="Calibri" w:hAnsi="Times New Roman" w:cs="Times New Roman"/>
          <w:sz w:val="28"/>
          <w:szCs w:val="28"/>
        </w:rPr>
        <w:t xml:space="preserve">РПДВ по </w:t>
      </w:r>
      <w:r w:rsidRPr="009B6E44">
        <w:rPr>
          <w:rFonts w:ascii="Times New Roman" w:eastAsia="Calibri" w:hAnsi="Times New Roman" w:cs="Times New Roman"/>
          <w:sz w:val="28"/>
          <w:szCs w:val="28"/>
        </w:rPr>
        <w:t>1</w:t>
      </w:r>
      <w:r w:rsidR="009B6E44">
        <w:rPr>
          <w:rFonts w:ascii="Times New Roman" w:eastAsia="Calibri" w:hAnsi="Times New Roman" w:cs="Times New Roman"/>
          <w:sz w:val="28"/>
          <w:szCs w:val="28"/>
        </w:rPr>
        <w:t>630</w:t>
      </w:r>
      <w:r w:rsidRPr="001E1431">
        <w:rPr>
          <w:rFonts w:ascii="Times New Roman" w:eastAsia="Calibri" w:hAnsi="Times New Roman" w:cs="Times New Roman"/>
          <w:sz w:val="28"/>
          <w:szCs w:val="28"/>
        </w:rPr>
        <w:t xml:space="preserve"> СГД.</w:t>
      </w:r>
    </w:p>
    <w:p w:rsidR="001E1431" w:rsidRPr="001E1431" w:rsidRDefault="001E1431" w:rsidP="001E1431">
      <w:pPr>
        <w:spacing w:after="0" w:line="240" w:lineRule="auto"/>
        <w:ind w:right="-1" w:firstLine="567"/>
        <w:jc w:val="both"/>
        <w:rPr>
          <w:rFonts w:ascii="Times New Roman" w:eastAsia="Times New Roman" w:hAnsi="Times New Roman" w:cs="Times New Roman"/>
          <w:sz w:val="28"/>
          <w:szCs w:val="28"/>
        </w:rPr>
      </w:pPr>
      <w:r w:rsidRPr="001E1431">
        <w:rPr>
          <w:rFonts w:ascii="Times New Roman" w:eastAsia="Times New Roman" w:hAnsi="Times New Roman" w:cs="Times New Roman"/>
          <w:sz w:val="28"/>
          <w:szCs w:val="28"/>
        </w:rPr>
        <w:t>Забезпечено повноту та  достовірність реєстраційних даних реєстру платників акцизного податку з реалізації пального та спирту етилового. Проведено моніторинг реєстру платників акцизного податку з реалізації пального та спирту етилового щодо дотримання вимог чинного законодавства та нормативних актів при реєстрації/анулюванні реєстрації платників акцизного податку з реалізації пального або спирту етилового та/або акцизних складів</w:t>
      </w:r>
      <w:r w:rsidR="008D31D5">
        <w:rPr>
          <w:rFonts w:ascii="Times New Roman" w:eastAsia="Times New Roman" w:hAnsi="Times New Roman" w:cs="Times New Roman"/>
          <w:sz w:val="28"/>
          <w:szCs w:val="28"/>
        </w:rPr>
        <w:t>.</w:t>
      </w:r>
    </w:p>
    <w:p w:rsidR="001E1431" w:rsidRPr="001E1431" w:rsidRDefault="001E1431" w:rsidP="001E1431">
      <w:pPr>
        <w:spacing w:after="0" w:line="240" w:lineRule="auto"/>
        <w:ind w:right="-1" w:firstLine="567"/>
        <w:jc w:val="both"/>
        <w:rPr>
          <w:rFonts w:ascii="Times New Roman" w:eastAsia="Times New Roman" w:hAnsi="Times New Roman" w:cs="Times New Roman"/>
          <w:sz w:val="28"/>
          <w:szCs w:val="28"/>
          <w:lang w:eastAsia="ru-RU"/>
        </w:rPr>
      </w:pPr>
      <w:r w:rsidRPr="001E1431">
        <w:rPr>
          <w:rFonts w:ascii="Times New Roman" w:eastAsia="Times New Roman" w:hAnsi="Times New Roman" w:cs="Times New Roman"/>
          <w:sz w:val="28"/>
          <w:szCs w:val="28"/>
          <w:lang w:eastAsia="ru-RU"/>
        </w:rPr>
        <w:t xml:space="preserve">Працівниками </w:t>
      </w:r>
      <w:r w:rsidR="00514921">
        <w:rPr>
          <w:rFonts w:ascii="Times New Roman" w:eastAsia="Times New Roman" w:hAnsi="Times New Roman" w:cs="Times New Roman"/>
          <w:sz w:val="28"/>
          <w:szCs w:val="28"/>
          <w:lang w:eastAsia="ru-RU"/>
        </w:rPr>
        <w:t xml:space="preserve"> </w:t>
      </w:r>
      <w:r w:rsidRPr="001E1431">
        <w:rPr>
          <w:rFonts w:ascii="Times New Roman" w:eastAsia="Times New Roman" w:hAnsi="Times New Roman" w:cs="Times New Roman"/>
          <w:sz w:val="28"/>
          <w:szCs w:val="28"/>
          <w:lang w:eastAsia="ru-RU"/>
        </w:rPr>
        <w:t>здійснювався контроль за повнотою та достовірністю обліку рахунків платників податків, своєчасності надходження інформації про відкриття рахунків платників податків від фінансових установ.</w:t>
      </w:r>
    </w:p>
    <w:p w:rsidR="001E1431" w:rsidRPr="001E1431" w:rsidRDefault="001E1431" w:rsidP="001E1431">
      <w:pPr>
        <w:spacing w:after="0" w:line="240" w:lineRule="auto"/>
        <w:ind w:right="-1" w:firstLine="567"/>
        <w:jc w:val="both"/>
        <w:rPr>
          <w:rFonts w:ascii="Times New Roman" w:eastAsia="Times New Roman" w:hAnsi="Times New Roman" w:cs="Times New Roman"/>
          <w:bCs/>
          <w:sz w:val="28"/>
          <w:szCs w:val="28"/>
          <w:lang w:eastAsia="ru-RU"/>
        </w:rPr>
      </w:pPr>
      <w:r w:rsidRPr="001E1431">
        <w:rPr>
          <w:rFonts w:ascii="Times New Roman" w:eastAsia="Times New Roman" w:hAnsi="Times New Roman" w:cs="Times New Roman"/>
          <w:sz w:val="28"/>
          <w:szCs w:val="28"/>
          <w:lang w:eastAsia="ru-RU"/>
        </w:rPr>
        <w:t xml:space="preserve">Повідомлень від платників податків щодо несвоєчасного відкриття/закриття рахунків в системі </w:t>
      </w:r>
      <w:r w:rsidRPr="001E1431">
        <w:rPr>
          <w:rFonts w:ascii="Times New Roman" w:eastAsia="Times New Roman" w:hAnsi="Times New Roman" w:cs="Times New Roman"/>
          <w:bCs/>
          <w:sz w:val="28"/>
          <w:szCs w:val="28"/>
          <w:lang w:eastAsia="ru-RU"/>
        </w:rPr>
        <w:t>електронного адміністрування податку на додану вартість не надходило.</w:t>
      </w:r>
    </w:p>
    <w:p w:rsidR="001E1431" w:rsidRPr="001E1431" w:rsidRDefault="001E1431" w:rsidP="001E1431">
      <w:pPr>
        <w:spacing w:after="0" w:line="240" w:lineRule="auto"/>
        <w:ind w:firstLine="567"/>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 xml:space="preserve">Станом на </w:t>
      </w:r>
      <w:r w:rsidR="00B046B8">
        <w:rPr>
          <w:rFonts w:ascii="Times New Roman" w:eastAsia="Calibri" w:hAnsi="Times New Roman" w:cs="Times New Roman"/>
          <w:sz w:val="28"/>
          <w:szCs w:val="28"/>
        </w:rPr>
        <w:t>31.12</w:t>
      </w:r>
      <w:r w:rsidRPr="001E1431">
        <w:rPr>
          <w:rFonts w:ascii="Times New Roman" w:eastAsia="Calibri" w:hAnsi="Times New Roman" w:cs="Times New Roman"/>
          <w:sz w:val="28"/>
          <w:szCs w:val="28"/>
        </w:rPr>
        <w:t>.202</w:t>
      </w:r>
      <w:r w:rsidR="00483B32">
        <w:rPr>
          <w:rFonts w:ascii="Times New Roman" w:eastAsia="Calibri" w:hAnsi="Times New Roman" w:cs="Times New Roman"/>
          <w:sz w:val="28"/>
          <w:szCs w:val="28"/>
        </w:rPr>
        <w:t>5</w:t>
      </w:r>
      <w:r w:rsidRPr="001E1431">
        <w:rPr>
          <w:rFonts w:ascii="Times New Roman" w:eastAsia="Calibri" w:hAnsi="Times New Roman" w:cs="Times New Roman"/>
          <w:sz w:val="28"/>
          <w:szCs w:val="28"/>
        </w:rPr>
        <w:t xml:space="preserve"> на обліку перебуває </w:t>
      </w:r>
      <w:r w:rsidRPr="009B6E44">
        <w:rPr>
          <w:rFonts w:ascii="Times New Roman" w:eastAsia="Calibri" w:hAnsi="Times New Roman" w:cs="Times New Roman"/>
          <w:sz w:val="28"/>
          <w:szCs w:val="28"/>
        </w:rPr>
        <w:t>3</w:t>
      </w:r>
      <w:r w:rsidR="009B6E44">
        <w:rPr>
          <w:rFonts w:ascii="Times New Roman" w:eastAsia="Calibri" w:hAnsi="Times New Roman" w:cs="Times New Roman"/>
          <w:sz w:val="28"/>
          <w:szCs w:val="28"/>
        </w:rPr>
        <w:t>36290</w:t>
      </w:r>
      <w:r w:rsidRPr="001E1431">
        <w:rPr>
          <w:rFonts w:ascii="Times New Roman" w:eastAsia="Calibri" w:hAnsi="Times New Roman" w:cs="Times New Roman"/>
          <w:sz w:val="28"/>
          <w:szCs w:val="28"/>
        </w:rPr>
        <w:t xml:space="preserve"> платників єдиного соціального внеску,</w:t>
      </w:r>
      <w:r w:rsidR="007E556D">
        <w:rPr>
          <w:rFonts w:ascii="Times New Roman" w:eastAsia="Calibri" w:hAnsi="Times New Roman" w:cs="Times New Roman"/>
          <w:sz w:val="28"/>
          <w:szCs w:val="28"/>
        </w:rPr>
        <w:t xml:space="preserve"> </w:t>
      </w:r>
      <w:proofErr w:type="spellStart"/>
      <w:r w:rsidR="007E556D">
        <w:rPr>
          <w:rFonts w:ascii="Times New Roman" w:eastAsia="Calibri" w:hAnsi="Times New Roman" w:cs="Times New Roman"/>
          <w:sz w:val="28"/>
          <w:szCs w:val="28"/>
        </w:rPr>
        <w:t>внеску</w:t>
      </w:r>
      <w:proofErr w:type="spellEnd"/>
      <w:r w:rsidRPr="001E1431">
        <w:rPr>
          <w:rFonts w:ascii="Times New Roman" w:eastAsia="Calibri" w:hAnsi="Times New Roman" w:cs="Times New Roman"/>
          <w:sz w:val="28"/>
          <w:szCs w:val="28"/>
        </w:rPr>
        <w:t xml:space="preserve"> з них </w:t>
      </w:r>
      <w:r w:rsidRPr="005A0A14">
        <w:rPr>
          <w:rFonts w:ascii="Times New Roman" w:eastAsia="Calibri" w:hAnsi="Times New Roman" w:cs="Times New Roman"/>
          <w:sz w:val="28"/>
          <w:szCs w:val="28"/>
        </w:rPr>
        <w:t>8</w:t>
      </w:r>
      <w:r w:rsidR="005A0A14">
        <w:rPr>
          <w:rFonts w:ascii="Times New Roman" w:eastAsia="Calibri" w:hAnsi="Times New Roman" w:cs="Times New Roman"/>
          <w:sz w:val="28"/>
          <w:szCs w:val="28"/>
        </w:rPr>
        <w:t>7423</w:t>
      </w:r>
      <w:r w:rsidRPr="001E1431">
        <w:rPr>
          <w:rFonts w:ascii="Times New Roman" w:eastAsia="Calibri" w:hAnsi="Times New Roman" w:cs="Times New Roman"/>
          <w:sz w:val="28"/>
          <w:szCs w:val="28"/>
        </w:rPr>
        <w:t xml:space="preserve">  юридичних осіб та </w:t>
      </w:r>
      <w:r w:rsidRPr="005A0A14">
        <w:rPr>
          <w:rFonts w:ascii="Times New Roman" w:eastAsia="Calibri" w:hAnsi="Times New Roman" w:cs="Times New Roman"/>
          <w:sz w:val="28"/>
          <w:szCs w:val="28"/>
        </w:rPr>
        <w:t>2</w:t>
      </w:r>
      <w:r w:rsidR="005A0A14">
        <w:rPr>
          <w:rFonts w:ascii="Times New Roman" w:eastAsia="Calibri" w:hAnsi="Times New Roman" w:cs="Times New Roman"/>
          <w:sz w:val="28"/>
          <w:szCs w:val="28"/>
        </w:rPr>
        <w:t>48867</w:t>
      </w:r>
      <w:r w:rsidRPr="001E1431">
        <w:rPr>
          <w:rFonts w:ascii="Times New Roman" w:eastAsia="Calibri" w:hAnsi="Times New Roman" w:cs="Times New Roman"/>
          <w:sz w:val="28"/>
          <w:szCs w:val="28"/>
        </w:rPr>
        <w:t xml:space="preserve"> фізичних осіб.</w:t>
      </w:r>
    </w:p>
    <w:p w:rsidR="00B428C6" w:rsidRDefault="00B428C6" w:rsidP="00ED7498">
      <w:pPr>
        <w:spacing w:after="0" w:line="240" w:lineRule="auto"/>
        <w:ind w:firstLine="567"/>
        <w:jc w:val="center"/>
        <w:rPr>
          <w:rFonts w:ascii="Times New Roman" w:eastAsia="Calibri" w:hAnsi="Times New Roman" w:cs="Times New Roman"/>
          <w:b/>
          <w:sz w:val="28"/>
          <w:szCs w:val="28"/>
        </w:rPr>
      </w:pPr>
    </w:p>
    <w:p w:rsidR="00F679BC" w:rsidRDefault="00D41773" w:rsidP="000D6A79">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E1431" w:rsidRPr="001E1431" w:rsidRDefault="00975E9A" w:rsidP="00975E9A">
      <w:pPr>
        <w:spacing w:after="0" w:line="240"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1E1431" w:rsidRPr="001E1431">
        <w:rPr>
          <w:rFonts w:ascii="Times New Roman" w:eastAsia="Calibri" w:hAnsi="Times New Roman" w:cs="Times New Roman"/>
          <w:b/>
          <w:sz w:val="28"/>
          <w:szCs w:val="28"/>
        </w:rPr>
        <w:t>Діаграма 2</w:t>
      </w:r>
    </w:p>
    <w:p w:rsidR="005B2C7C" w:rsidRDefault="001E1431" w:rsidP="00ED7498">
      <w:pPr>
        <w:spacing w:after="0" w:line="240" w:lineRule="auto"/>
        <w:ind w:firstLine="567"/>
        <w:jc w:val="center"/>
        <w:rPr>
          <w:rFonts w:ascii="Times New Roman" w:eastAsia="Calibri" w:hAnsi="Times New Roman" w:cs="Times New Roman"/>
          <w:b/>
          <w:sz w:val="28"/>
          <w:szCs w:val="28"/>
        </w:rPr>
      </w:pPr>
      <w:r w:rsidRPr="001E1431">
        <w:rPr>
          <w:rFonts w:ascii="Times New Roman" w:eastAsia="Calibri" w:hAnsi="Times New Roman" w:cs="Times New Roman"/>
          <w:b/>
          <w:sz w:val="28"/>
          <w:szCs w:val="28"/>
        </w:rPr>
        <w:t>Платники ЄСВ</w:t>
      </w:r>
      <w:r>
        <w:rPr>
          <w:noProof/>
        </w:rPr>
        <w:drawing>
          <wp:inline distT="0" distB="0" distL="0" distR="0" wp14:anchorId="043BDC99" wp14:editId="68AE717E">
            <wp:extent cx="5676900" cy="287655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B2C7C" w:rsidRDefault="005B2C7C" w:rsidP="00ED7498">
      <w:pPr>
        <w:spacing w:after="0" w:line="240" w:lineRule="auto"/>
        <w:ind w:firstLine="567"/>
        <w:jc w:val="center"/>
        <w:rPr>
          <w:rFonts w:ascii="Times New Roman" w:eastAsia="Calibri" w:hAnsi="Times New Roman" w:cs="Times New Roman"/>
          <w:b/>
          <w:sz w:val="28"/>
          <w:szCs w:val="28"/>
        </w:rPr>
      </w:pPr>
    </w:p>
    <w:p w:rsidR="007F78DA" w:rsidRDefault="007F78DA" w:rsidP="00ED7498">
      <w:pPr>
        <w:spacing w:after="0" w:line="240" w:lineRule="auto"/>
        <w:ind w:firstLine="567"/>
        <w:jc w:val="center"/>
        <w:rPr>
          <w:rFonts w:ascii="Times New Roman" w:eastAsia="Calibri" w:hAnsi="Times New Roman" w:cs="Times New Roman"/>
          <w:b/>
          <w:sz w:val="28"/>
          <w:szCs w:val="28"/>
        </w:rPr>
      </w:pPr>
    </w:p>
    <w:p w:rsidR="0097244F" w:rsidRPr="001E1431" w:rsidRDefault="0097244F" w:rsidP="0097244F">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Постійно</w:t>
      </w:r>
      <w:r w:rsidRPr="001E1431">
        <w:rPr>
          <w:rFonts w:ascii="Times New Roman" w:eastAsia="Times New Roman" w:hAnsi="Times New Roman" w:cs="Times New Roman"/>
          <w:sz w:val="28"/>
          <w:szCs w:val="28"/>
          <w:lang w:eastAsia="ru-RU"/>
        </w:rPr>
        <w:t xml:space="preserve"> здійснювався контроль за повнотою та достовірністю облікових даних платників в реєстрі страхувальників, коригуванням та внесення змін до облікових даних страхувальників в ІКС «Податковий блок». </w:t>
      </w:r>
    </w:p>
    <w:p w:rsidR="0097244F" w:rsidRDefault="0097244F" w:rsidP="0097244F">
      <w:pPr>
        <w:spacing w:after="0" w:line="240" w:lineRule="auto"/>
        <w:ind w:right="-1" w:firstLine="567"/>
        <w:jc w:val="both"/>
        <w:rPr>
          <w:rFonts w:ascii="Times New Roman" w:eastAsia="Times New Roman" w:hAnsi="Times New Roman" w:cs="Times New Roman"/>
          <w:sz w:val="28"/>
          <w:szCs w:val="28"/>
          <w:lang w:eastAsia="ru-RU"/>
        </w:rPr>
      </w:pPr>
      <w:r w:rsidRPr="001E1431">
        <w:rPr>
          <w:rFonts w:ascii="Times New Roman" w:eastAsia="Times New Roman" w:hAnsi="Times New Roman" w:cs="Times New Roman"/>
          <w:sz w:val="28"/>
          <w:szCs w:val="28"/>
          <w:lang w:eastAsia="ru-RU"/>
        </w:rPr>
        <w:t>Протягом 202</w:t>
      </w:r>
      <w:r>
        <w:rPr>
          <w:rFonts w:ascii="Times New Roman" w:eastAsia="Times New Roman" w:hAnsi="Times New Roman" w:cs="Times New Roman"/>
          <w:sz w:val="28"/>
          <w:szCs w:val="28"/>
          <w:lang w:eastAsia="ru-RU"/>
        </w:rPr>
        <w:t>5</w:t>
      </w:r>
      <w:r w:rsidRPr="001E1431">
        <w:rPr>
          <w:rFonts w:ascii="Times New Roman" w:eastAsia="Times New Roman" w:hAnsi="Times New Roman" w:cs="Times New Roman"/>
          <w:sz w:val="28"/>
          <w:szCs w:val="28"/>
          <w:lang w:eastAsia="ru-RU"/>
        </w:rPr>
        <w:t xml:space="preserve"> року  надавалась методологічна та практичн</w:t>
      </w:r>
      <w:r>
        <w:rPr>
          <w:rFonts w:ascii="Times New Roman" w:eastAsia="Times New Roman" w:hAnsi="Times New Roman" w:cs="Times New Roman"/>
          <w:sz w:val="28"/>
          <w:szCs w:val="28"/>
          <w:lang w:eastAsia="ru-RU"/>
        </w:rPr>
        <w:t>а</w:t>
      </w:r>
      <w:r w:rsidRPr="001E1431">
        <w:rPr>
          <w:rFonts w:ascii="Times New Roman" w:eastAsia="Times New Roman" w:hAnsi="Times New Roman" w:cs="Times New Roman"/>
          <w:sz w:val="28"/>
          <w:szCs w:val="28"/>
          <w:lang w:eastAsia="ru-RU"/>
        </w:rPr>
        <w:t xml:space="preserve"> допомога структурним підрозділам ГУ ДПС у Київській області стосовно коригування облікових даних страхувальників в ІКС «Податковий блок».</w:t>
      </w:r>
    </w:p>
    <w:p w:rsidR="0097244F" w:rsidRDefault="0097244F" w:rsidP="00ED7498">
      <w:pPr>
        <w:spacing w:after="0" w:line="240" w:lineRule="auto"/>
        <w:ind w:firstLine="567"/>
        <w:jc w:val="center"/>
        <w:rPr>
          <w:rFonts w:ascii="Times New Roman" w:eastAsia="Calibri" w:hAnsi="Times New Roman" w:cs="Times New Roman"/>
          <w:b/>
          <w:sz w:val="28"/>
          <w:szCs w:val="28"/>
        </w:rPr>
      </w:pPr>
    </w:p>
    <w:p w:rsidR="003536E3" w:rsidRDefault="003536E3" w:rsidP="001E143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w:t>
      </w:r>
      <w:r w:rsidR="001E1431" w:rsidRPr="001E1431">
        <w:rPr>
          <w:rFonts w:ascii="Times New Roman" w:eastAsia="Calibri" w:hAnsi="Times New Roman" w:cs="Times New Roman"/>
          <w:sz w:val="28"/>
          <w:szCs w:val="28"/>
        </w:rPr>
        <w:t xml:space="preserve"> 202</w:t>
      </w:r>
      <w:r w:rsidR="00483B32">
        <w:rPr>
          <w:rFonts w:ascii="Times New Roman" w:eastAsia="Calibri" w:hAnsi="Times New Roman" w:cs="Times New Roman"/>
          <w:sz w:val="28"/>
          <w:szCs w:val="28"/>
        </w:rPr>
        <w:t>5</w:t>
      </w:r>
      <w:r w:rsidR="001E1431" w:rsidRPr="001E1431">
        <w:rPr>
          <w:rFonts w:ascii="Times New Roman" w:eastAsia="Calibri" w:hAnsi="Times New Roman" w:cs="Times New Roman"/>
          <w:sz w:val="28"/>
          <w:szCs w:val="28"/>
        </w:rPr>
        <w:t xml:space="preserve"> р</w:t>
      </w:r>
      <w:r>
        <w:rPr>
          <w:rFonts w:ascii="Times New Roman" w:eastAsia="Calibri" w:hAnsi="Times New Roman" w:cs="Times New Roman"/>
          <w:sz w:val="28"/>
          <w:szCs w:val="28"/>
        </w:rPr>
        <w:t>ік</w:t>
      </w:r>
      <w:r w:rsidR="001E1431" w:rsidRPr="001E1431">
        <w:rPr>
          <w:rFonts w:ascii="Times New Roman" w:eastAsia="Calibri" w:hAnsi="Times New Roman" w:cs="Times New Roman"/>
          <w:sz w:val="28"/>
          <w:szCs w:val="28"/>
        </w:rPr>
        <w:t xml:space="preserve"> до Центрів обслуговування платників (ЦОП) ГУ  надійшло </w:t>
      </w:r>
      <w:r w:rsidR="001E1431" w:rsidRPr="005A0A14">
        <w:rPr>
          <w:rFonts w:ascii="Times New Roman" w:eastAsia="Calibri" w:hAnsi="Times New Roman" w:cs="Times New Roman"/>
          <w:sz w:val="28"/>
          <w:szCs w:val="28"/>
        </w:rPr>
        <w:t>1</w:t>
      </w:r>
      <w:r w:rsidR="005A0A14">
        <w:rPr>
          <w:rFonts w:ascii="Times New Roman" w:eastAsia="Calibri" w:hAnsi="Times New Roman" w:cs="Times New Roman"/>
          <w:sz w:val="28"/>
          <w:szCs w:val="28"/>
        </w:rPr>
        <w:t>48426</w:t>
      </w:r>
      <w:r w:rsidR="001E1431" w:rsidRPr="001E1431">
        <w:rPr>
          <w:rFonts w:ascii="Times New Roman" w:eastAsia="Calibri" w:hAnsi="Times New Roman" w:cs="Times New Roman"/>
          <w:sz w:val="28"/>
          <w:szCs w:val="28"/>
        </w:rPr>
        <w:t xml:space="preserve"> звернень щодо надання адміністративних послуг, з них, оброблено та надано </w:t>
      </w:r>
      <w:r w:rsidR="001E1431" w:rsidRPr="005A0A14">
        <w:rPr>
          <w:rFonts w:ascii="Times New Roman" w:eastAsia="Calibri" w:hAnsi="Times New Roman" w:cs="Times New Roman"/>
          <w:sz w:val="28"/>
          <w:szCs w:val="28"/>
        </w:rPr>
        <w:t>1</w:t>
      </w:r>
      <w:r w:rsidR="00655973">
        <w:rPr>
          <w:rFonts w:ascii="Times New Roman" w:eastAsia="Calibri" w:hAnsi="Times New Roman" w:cs="Times New Roman"/>
          <w:sz w:val="28"/>
          <w:szCs w:val="28"/>
        </w:rPr>
        <w:t>38853</w:t>
      </w:r>
      <w:r w:rsidR="001E1431" w:rsidRPr="001E1431">
        <w:rPr>
          <w:rFonts w:ascii="Times New Roman" w:eastAsia="Calibri" w:hAnsi="Times New Roman" w:cs="Times New Roman"/>
          <w:sz w:val="28"/>
          <w:szCs w:val="28"/>
        </w:rPr>
        <w:t xml:space="preserve"> адміністративних послуг</w:t>
      </w:r>
      <w:r>
        <w:rPr>
          <w:rFonts w:ascii="Times New Roman" w:eastAsia="Calibri" w:hAnsi="Times New Roman" w:cs="Times New Roman"/>
          <w:sz w:val="28"/>
          <w:szCs w:val="28"/>
        </w:rPr>
        <w:t>, у т.ч.:</w:t>
      </w:r>
    </w:p>
    <w:p w:rsidR="00BF59E1" w:rsidRDefault="001E1431" w:rsidP="001E1431">
      <w:pPr>
        <w:spacing w:after="0" w:line="240" w:lineRule="auto"/>
        <w:ind w:firstLine="709"/>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 xml:space="preserve"> видача картки платника податків, внесення до паспорта громадянина України даних про реєстраційний номер облікової картки платника податків з ДРФО - </w:t>
      </w:r>
      <w:r w:rsidR="00655973">
        <w:rPr>
          <w:rFonts w:ascii="Times New Roman" w:eastAsia="Calibri" w:hAnsi="Times New Roman" w:cs="Times New Roman"/>
          <w:sz w:val="28"/>
          <w:szCs w:val="28"/>
        </w:rPr>
        <w:t>88364</w:t>
      </w:r>
      <w:r w:rsidRPr="001E1431">
        <w:rPr>
          <w:rFonts w:ascii="Times New Roman" w:eastAsia="Calibri" w:hAnsi="Times New Roman" w:cs="Times New Roman"/>
          <w:sz w:val="28"/>
          <w:szCs w:val="28"/>
        </w:rPr>
        <w:t xml:space="preserve">; </w:t>
      </w:r>
    </w:p>
    <w:p w:rsidR="00BF59E1" w:rsidRDefault="001E1431" w:rsidP="001E1431">
      <w:pPr>
        <w:spacing w:after="0" w:line="240" w:lineRule="auto"/>
        <w:ind w:firstLine="709"/>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внесення  до паспорта громадянина України (у формі книжечки) відмітки про наявність права здійснювати будь-як</w:t>
      </w:r>
      <w:r w:rsidR="007E556D">
        <w:rPr>
          <w:rFonts w:ascii="Times New Roman" w:eastAsia="Calibri" w:hAnsi="Times New Roman" w:cs="Times New Roman"/>
          <w:sz w:val="28"/>
          <w:szCs w:val="28"/>
        </w:rPr>
        <w:t>і</w:t>
      </w:r>
      <w:r w:rsidRPr="001E1431">
        <w:rPr>
          <w:rFonts w:ascii="Times New Roman" w:eastAsia="Calibri" w:hAnsi="Times New Roman" w:cs="Times New Roman"/>
          <w:sz w:val="28"/>
          <w:szCs w:val="28"/>
        </w:rPr>
        <w:t xml:space="preserve"> платежі за серією та номером паспорта – </w:t>
      </w:r>
      <w:r w:rsidR="00655973">
        <w:rPr>
          <w:rFonts w:ascii="Times New Roman" w:eastAsia="Calibri" w:hAnsi="Times New Roman" w:cs="Times New Roman"/>
          <w:sz w:val="28"/>
          <w:szCs w:val="28"/>
        </w:rPr>
        <w:t>170</w:t>
      </w:r>
      <w:r w:rsidRPr="001E1431">
        <w:rPr>
          <w:rFonts w:ascii="Times New Roman" w:eastAsia="Calibri" w:hAnsi="Times New Roman" w:cs="Times New Roman"/>
          <w:sz w:val="28"/>
          <w:szCs w:val="28"/>
        </w:rPr>
        <w:t xml:space="preserve">; </w:t>
      </w:r>
    </w:p>
    <w:p w:rsidR="00BF59E1" w:rsidRDefault="001E1431" w:rsidP="001E1431">
      <w:pPr>
        <w:spacing w:after="0" w:line="240" w:lineRule="auto"/>
        <w:ind w:firstLine="709"/>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 xml:space="preserve">видача відомостей з ДРФО про суми виплачених доходів та утриманих податків/джерела виплачених доходів та утриманих податків – </w:t>
      </w:r>
      <w:r w:rsidR="00655973">
        <w:rPr>
          <w:rFonts w:ascii="Times New Roman" w:eastAsia="Calibri" w:hAnsi="Times New Roman" w:cs="Times New Roman"/>
          <w:sz w:val="28"/>
          <w:szCs w:val="28"/>
        </w:rPr>
        <w:t>14104</w:t>
      </w:r>
      <w:r w:rsidRPr="001E1431">
        <w:rPr>
          <w:rFonts w:ascii="Times New Roman" w:eastAsia="Calibri" w:hAnsi="Times New Roman" w:cs="Times New Roman"/>
          <w:sz w:val="28"/>
          <w:szCs w:val="28"/>
        </w:rPr>
        <w:t xml:space="preserve">; </w:t>
      </w:r>
    </w:p>
    <w:p w:rsidR="00BF59E1" w:rsidRDefault="00BF59E1" w:rsidP="00BF59E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E1431" w:rsidRPr="001E1431">
        <w:rPr>
          <w:rFonts w:ascii="Times New Roman" w:eastAsia="Calibri" w:hAnsi="Times New Roman" w:cs="Times New Roman"/>
          <w:sz w:val="28"/>
          <w:szCs w:val="28"/>
        </w:rPr>
        <w:t xml:space="preserve">реєстрація реєстратора розрахункових операцій – </w:t>
      </w:r>
      <w:r w:rsidR="00655973">
        <w:rPr>
          <w:rFonts w:ascii="Times New Roman" w:eastAsia="Calibri" w:hAnsi="Times New Roman" w:cs="Times New Roman"/>
          <w:sz w:val="28"/>
          <w:szCs w:val="28"/>
        </w:rPr>
        <w:t>5028</w:t>
      </w:r>
      <w:r w:rsidR="001E1431" w:rsidRPr="001E1431">
        <w:rPr>
          <w:rFonts w:ascii="Times New Roman" w:eastAsia="Calibri" w:hAnsi="Times New Roman" w:cs="Times New Roman"/>
          <w:sz w:val="28"/>
          <w:szCs w:val="28"/>
        </w:rPr>
        <w:t xml:space="preserve">; </w:t>
      </w:r>
    </w:p>
    <w:p w:rsidR="00D0707F" w:rsidRDefault="00B046B8" w:rsidP="00BF59E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E1431" w:rsidRPr="001E1431">
        <w:rPr>
          <w:rFonts w:ascii="Times New Roman" w:eastAsia="Calibri" w:hAnsi="Times New Roman" w:cs="Times New Roman"/>
          <w:sz w:val="28"/>
          <w:szCs w:val="28"/>
        </w:rPr>
        <w:t xml:space="preserve">реєстрація програмного реєстратора розрахункових операцій </w:t>
      </w:r>
      <w:r w:rsidR="00D0707F">
        <w:rPr>
          <w:rFonts w:ascii="Times New Roman" w:eastAsia="Calibri" w:hAnsi="Times New Roman" w:cs="Times New Roman"/>
          <w:sz w:val="28"/>
          <w:szCs w:val="28"/>
        </w:rPr>
        <w:t>–</w:t>
      </w:r>
      <w:r w:rsidR="001E1431" w:rsidRPr="001E1431">
        <w:rPr>
          <w:rFonts w:ascii="Times New Roman" w:eastAsia="Calibri" w:hAnsi="Times New Roman" w:cs="Times New Roman"/>
          <w:sz w:val="28"/>
          <w:szCs w:val="28"/>
        </w:rPr>
        <w:t xml:space="preserve"> </w:t>
      </w:r>
      <w:r w:rsidR="001E1431" w:rsidRPr="0039289A">
        <w:rPr>
          <w:rFonts w:ascii="Times New Roman" w:eastAsia="Calibri" w:hAnsi="Times New Roman" w:cs="Times New Roman"/>
          <w:sz w:val="28"/>
          <w:szCs w:val="28"/>
        </w:rPr>
        <w:t>1</w:t>
      </w:r>
      <w:r w:rsidR="0039289A">
        <w:rPr>
          <w:rFonts w:ascii="Times New Roman" w:eastAsia="Calibri" w:hAnsi="Times New Roman" w:cs="Times New Roman"/>
          <w:sz w:val="28"/>
          <w:szCs w:val="28"/>
        </w:rPr>
        <w:t>7065</w:t>
      </w:r>
      <w:r w:rsidR="00D0707F">
        <w:rPr>
          <w:rFonts w:ascii="Times New Roman" w:eastAsia="Calibri" w:hAnsi="Times New Roman" w:cs="Times New Roman"/>
          <w:sz w:val="28"/>
          <w:szCs w:val="28"/>
        </w:rPr>
        <w:t>;</w:t>
      </w:r>
    </w:p>
    <w:p w:rsidR="00D0707F" w:rsidRDefault="001E1431" w:rsidP="00BF59E1">
      <w:pPr>
        <w:spacing w:after="0" w:line="240" w:lineRule="auto"/>
        <w:jc w:val="both"/>
        <w:rPr>
          <w:rFonts w:ascii="Times New Roman" w:eastAsia="Calibri" w:hAnsi="Times New Roman" w:cs="Times New Roman"/>
          <w:sz w:val="28"/>
          <w:szCs w:val="28"/>
        </w:rPr>
      </w:pPr>
      <w:r w:rsidRPr="001E1431">
        <w:rPr>
          <w:rFonts w:ascii="Times New Roman" w:eastAsia="Calibri" w:hAnsi="Times New Roman" w:cs="Times New Roman"/>
          <w:sz w:val="28"/>
          <w:szCs w:val="28"/>
        </w:rPr>
        <w:t xml:space="preserve"> </w:t>
      </w:r>
      <w:r w:rsidR="00B046B8">
        <w:rPr>
          <w:rFonts w:ascii="Times New Roman" w:eastAsia="Calibri" w:hAnsi="Times New Roman" w:cs="Times New Roman"/>
          <w:sz w:val="28"/>
          <w:szCs w:val="28"/>
        </w:rPr>
        <w:t xml:space="preserve">         </w:t>
      </w:r>
      <w:r w:rsidRPr="001E1431">
        <w:rPr>
          <w:rFonts w:ascii="Times New Roman" w:eastAsia="Calibri" w:hAnsi="Times New Roman" w:cs="Times New Roman"/>
          <w:sz w:val="28"/>
          <w:szCs w:val="28"/>
        </w:rPr>
        <w:t xml:space="preserve">реєстрація книг обліку розрахункових операцій – </w:t>
      </w:r>
      <w:r w:rsidR="0039289A">
        <w:rPr>
          <w:rFonts w:ascii="Times New Roman" w:eastAsia="Calibri" w:hAnsi="Times New Roman" w:cs="Times New Roman"/>
          <w:sz w:val="28"/>
          <w:szCs w:val="28"/>
        </w:rPr>
        <w:t>6555</w:t>
      </w:r>
      <w:r w:rsidRPr="001E1431">
        <w:rPr>
          <w:rFonts w:ascii="Times New Roman" w:eastAsia="Calibri" w:hAnsi="Times New Roman" w:cs="Times New Roman"/>
          <w:sz w:val="28"/>
          <w:szCs w:val="28"/>
        </w:rPr>
        <w:t xml:space="preserve">; </w:t>
      </w:r>
    </w:p>
    <w:p w:rsidR="00D0707F" w:rsidRDefault="00B046B8" w:rsidP="00BF59E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07F">
        <w:rPr>
          <w:rFonts w:ascii="Times New Roman" w:eastAsia="Calibri" w:hAnsi="Times New Roman" w:cs="Times New Roman"/>
          <w:sz w:val="28"/>
          <w:szCs w:val="28"/>
        </w:rPr>
        <w:t xml:space="preserve"> </w:t>
      </w:r>
      <w:r w:rsidR="001E1431" w:rsidRPr="001E1431">
        <w:rPr>
          <w:rFonts w:ascii="Times New Roman" w:eastAsia="Calibri" w:hAnsi="Times New Roman" w:cs="Times New Roman"/>
          <w:sz w:val="28"/>
          <w:szCs w:val="28"/>
        </w:rPr>
        <w:t xml:space="preserve">реєстрація розрахункових книжок – </w:t>
      </w:r>
      <w:r w:rsidR="001E1431" w:rsidRPr="0039289A">
        <w:rPr>
          <w:rFonts w:ascii="Times New Roman" w:eastAsia="Calibri" w:hAnsi="Times New Roman" w:cs="Times New Roman"/>
          <w:sz w:val="28"/>
          <w:szCs w:val="28"/>
        </w:rPr>
        <w:t>2</w:t>
      </w:r>
      <w:r w:rsidR="0039289A">
        <w:rPr>
          <w:rFonts w:ascii="Times New Roman" w:eastAsia="Calibri" w:hAnsi="Times New Roman" w:cs="Times New Roman"/>
          <w:sz w:val="28"/>
          <w:szCs w:val="28"/>
        </w:rPr>
        <w:t>483</w:t>
      </w:r>
      <w:r w:rsidR="001E1431" w:rsidRPr="001E1431">
        <w:rPr>
          <w:rFonts w:ascii="Times New Roman" w:eastAsia="Calibri" w:hAnsi="Times New Roman" w:cs="Times New Roman"/>
          <w:sz w:val="28"/>
          <w:szCs w:val="28"/>
        </w:rPr>
        <w:t xml:space="preserve">; </w:t>
      </w:r>
    </w:p>
    <w:p w:rsidR="00D0707F" w:rsidRDefault="00771A2C" w:rsidP="00BF59E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046B8">
        <w:rPr>
          <w:rFonts w:ascii="Times New Roman" w:eastAsia="Calibri" w:hAnsi="Times New Roman" w:cs="Times New Roman"/>
          <w:sz w:val="28"/>
          <w:szCs w:val="28"/>
        </w:rPr>
        <w:t xml:space="preserve">   </w:t>
      </w:r>
      <w:r w:rsidR="00D0707F">
        <w:rPr>
          <w:rFonts w:ascii="Times New Roman" w:eastAsia="Calibri" w:hAnsi="Times New Roman" w:cs="Times New Roman"/>
          <w:sz w:val="28"/>
          <w:szCs w:val="28"/>
        </w:rPr>
        <w:t xml:space="preserve"> </w:t>
      </w:r>
      <w:r w:rsidR="001E1431" w:rsidRPr="001E1431">
        <w:rPr>
          <w:rFonts w:ascii="Times New Roman" w:eastAsia="Calibri" w:hAnsi="Times New Roman" w:cs="Times New Roman"/>
          <w:sz w:val="28"/>
          <w:szCs w:val="28"/>
        </w:rPr>
        <w:t xml:space="preserve">реєстрація платників податку на додану вартість – </w:t>
      </w:r>
      <w:r w:rsidR="001E1431" w:rsidRPr="00723C8A">
        <w:rPr>
          <w:rFonts w:ascii="Times New Roman" w:eastAsia="Calibri" w:hAnsi="Times New Roman" w:cs="Times New Roman"/>
          <w:sz w:val="28"/>
          <w:szCs w:val="28"/>
        </w:rPr>
        <w:t>2</w:t>
      </w:r>
      <w:r w:rsidR="00723C8A">
        <w:rPr>
          <w:rFonts w:ascii="Times New Roman" w:eastAsia="Calibri" w:hAnsi="Times New Roman" w:cs="Times New Roman"/>
          <w:sz w:val="28"/>
          <w:szCs w:val="28"/>
        </w:rPr>
        <w:t>212</w:t>
      </w:r>
      <w:r w:rsidR="001E1431" w:rsidRPr="001E1431">
        <w:rPr>
          <w:rFonts w:ascii="Times New Roman" w:eastAsia="Calibri" w:hAnsi="Times New Roman" w:cs="Times New Roman"/>
          <w:sz w:val="28"/>
          <w:szCs w:val="28"/>
        </w:rPr>
        <w:t xml:space="preserve">; </w:t>
      </w:r>
    </w:p>
    <w:p w:rsidR="00771A2C" w:rsidRDefault="00771A2C" w:rsidP="00BF59E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E1431" w:rsidRPr="001E1431">
        <w:rPr>
          <w:rFonts w:ascii="Times New Roman" w:eastAsia="Calibri" w:hAnsi="Times New Roman" w:cs="Times New Roman"/>
          <w:sz w:val="28"/>
          <w:szCs w:val="28"/>
        </w:rPr>
        <w:t xml:space="preserve">надання витягу з реєстру платників податку на додану вартість </w:t>
      </w:r>
      <w:r>
        <w:rPr>
          <w:rFonts w:ascii="Times New Roman" w:eastAsia="Calibri" w:hAnsi="Times New Roman" w:cs="Times New Roman"/>
          <w:sz w:val="28"/>
          <w:szCs w:val="28"/>
        </w:rPr>
        <w:t>–</w:t>
      </w:r>
      <w:r w:rsidR="001E1431" w:rsidRPr="001E1431">
        <w:rPr>
          <w:rFonts w:ascii="Times New Roman" w:eastAsia="Calibri" w:hAnsi="Times New Roman" w:cs="Times New Roman"/>
          <w:sz w:val="28"/>
          <w:szCs w:val="28"/>
        </w:rPr>
        <w:t xml:space="preserve"> </w:t>
      </w:r>
      <w:r w:rsidR="001E1431" w:rsidRPr="00723C8A">
        <w:rPr>
          <w:rFonts w:ascii="Times New Roman" w:eastAsia="Calibri" w:hAnsi="Times New Roman" w:cs="Times New Roman"/>
          <w:sz w:val="28"/>
          <w:szCs w:val="28"/>
        </w:rPr>
        <w:t>2</w:t>
      </w:r>
      <w:r w:rsidR="00723C8A">
        <w:rPr>
          <w:rFonts w:ascii="Times New Roman" w:eastAsia="Calibri" w:hAnsi="Times New Roman" w:cs="Times New Roman"/>
          <w:sz w:val="28"/>
          <w:szCs w:val="28"/>
        </w:rPr>
        <w:t>872</w:t>
      </w:r>
      <w:r>
        <w:rPr>
          <w:rFonts w:ascii="Times New Roman" w:eastAsia="Calibri" w:hAnsi="Times New Roman" w:cs="Times New Roman"/>
          <w:sz w:val="28"/>
          <w:szCs w:val="28"/>
        </w:rPr>
        <w:t xml:space="preserve">; </w:t>
      </w:r>
    </w:p>
    <w:p w:rsidR="001E1431" w:rsidRPr="001E1431" w:rsidRDefault="00771A2C" w:rsidP="00BF59E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E1431" w:rsidRPr="001E1431">
        <w:rPr>
          <w:rFonts w:ascii="Times New Roman" w:eastAsia="Calibri" w:hAnsi="Times New Roman" w:cs="Times New Roman"/>
          <w:sz w:val="28"/>
          <w:szCs w:val="28"/>
        </w:rPr>
        <w:t xml:space="preserve"> </w:t>
      </w:r>
      <w:r w:rsidR="006643A0">
        <w:rPr>
          <w:rFonts w:ascii="Times New Roman" w:eastAsia="Calibri" w:hAnsi="Times New Roman" w:cs="Times New Roman"/>
          <w:sz w:val="28"/>
          <w:szCs w:val="28"/>
        </w:rPr>
        <w:t xml:space="preserve">     </w:t>
      </w:r>
      <w:r w:rsidR="001E1431" w:rsidRPr="001E1431">
        <w:rPr>
          <w:rFonts w:ascii="Times New Roman" w:eastAsia="Calibri" w:hAnsi="Times New Roman" w:cs="Times New Roman"/>
          <w:sz w:val="28"/>
          <w:szCs w:val="28"/>
        </w:rPr>
        <w:t xml:space="preserve">надано відмов – </w:t>
      </w:r>
      <w:r w:rsidR="001E1431" w:rsidRPr="00723C8A">
        <w:rPr>
          <w:rFonts w:ascii="Times New Roman" w:eastAsia="Calibri" w:hAnsi="Times New Roman" w:cs="Times New Roman"/>
          <w:sz w:val="28"/>
          <w:szCs w:val="28"/>
        </w:rPr>
        <w:t>9</w:t>
      </w:r>
      <w:r w:rsidR="00723C8A">
        <w:rPr>
          <w:rFonts w:ascii="Times New Roman" w:eastAsia="Calibri" w:hAnsi="Times New Roman" w:cs="Times New Roman"/>
          <w:sz w:val="28"/>
          <w:szCs w:val="28"/>
        </w:rPr>
        <w:t>573</w:t>
      </w:r>
      <w:r w:rsidR="001E1431" w:rsidRPr="001E1431">
        <w:rPr>
          <w:rFonts w:ascii="Times New Roman" w:eastAsia="Calibri" w:hAnsi="Times New Roman" w:cs="Times New Roman"/>
          <w:sz w:val="28"/>
          <w:szCs w:val="28"/>
        </w:rPr>
        <w:t>.</w:t>
      </w:r>
    </w:p>
    <w:p w:rsidR="007F78DA" w:rsidRDefault="007F78DA" w:rsidP="00ED7498">
      <w:pPr>
        <w:spacing w:after="0" w:line="240" w:lineRule="auto"/>
        <w:ind w:firstLine="567"/>
        <w:jc w:val="center"/>
        <w:rPr>
          <w:rFonts w:ascii="Times New Roman" w:eastAsia="Calibri" w:hAnsi="Times New Roman" w:cs="Times New Roman"/>
          <w:b/>
          <w:sz w:val="28"/>
          <w:szCs w:val="28"/>
        </w:rPr>
      </w:pPr>
    </w:p>
    <w:p w:rsidR="00760F91" w:rsidRPr="00760F91" w:rsidRDefault="00760F91" w:rsidP="00760F91">
      <w:pPr>
        <w:spacing w:after="0" w:line="240" w:lineRule="auto"/>
        <w:ind w:firstLine="709"/>
        <w:jc w:val="right"/>
        <w:rPr>
          <w:rFonts w:ascii="Times New Roman" w:eastAsia="Calibri" w:hAnsi="Times New Roman" w:cs="Times New Roman"/>
          <w:b/>
          <w:sz w:val="28"/>
          <w:szCs w:val="28"/>
        </w:rPr>
      </w:pPr>
      <w:r w:rsidRPr="00760F91">
        <w:rPr>
          <w:rFonts w:ascii="Times New Roman" w:eastAsia="Calibri" w:hAnsi="Times New Roman" w:cs="Times New Roman"/>
          <w:b/>
          <w:sz w:val="28"/>
          <w:szCs w:val="28"/>
        </w:rPr>
        <w:t>Діаграма 3</w:t>
      </w:r>
    </w:p>
    <w:p w:rsidR="00723C8A" w:rsidRDefault="00723C8A" w:rsidP="00760F91">
      <w:pPr>
        <w:spacing w:after="0" w:line="240" w:lineRule="auto"/>
        <w:ind w:firstLine="709"/>
        <w:jc w:val="center"/>
        <w:rPr>
          <w:rFonts w:ascii="Times New Roman" w:eastAsia="Calibri" w:hAnsi="Times New Roman" w:cs="Times New Roman"/>
          <w:b/>
          <w:sz w:val="28"/>
          <w:szCs w:val="28"/>
        </w:rPr>
      </w:pPr>
    </w:p>
    <w:p w:rsidR="00B61DDE" w:rsidRPr="00760F91" w:rsidRDefault="00B61DDE" w:rsidP="00B61DDE">
      <w:pPr>
        <w:spacing w:after="0" w:line="240" w:lineRule="auto"/>
        <w:ind w:firstLine="709"/>
        <w:jc w:val="center"/>
        <w:rPr>
          <w:rFonts w:ascii="Times New Roman" w:eastAsia="Calibri" w:hAnsi="Times New Roman" w:cs="Times New Roman"/>
          <w:b/>
          <w:sz w:val="28"/>
          <w:szCs w:val="28"/>
        </w:rPr>
      </w:pPr>
      <w:r w:rsidRPr="00760F91">
        <w:rPr>
          <w:rFonts w:ascii="Times New Roman" w:eastAsia="Calibri" w:hAnsi="Times New Roman" w:cs="Times New Roman"/>
          <w:b/>
          <w:sz w:val="28"/>
          <w:szCs w:val="28"/>
        </w:rPr>
        <w:t>Надання адміністративних послуг</w:t>
      </w:r>
    </w:p>
    <w:p w:rsidR="00B61DDE" w:rsidRDefault="00B61DDE" w:rsidP="00760F91">
      <w:pPr>
        <w:spacing w:after="0" w:line="240" w:lineRule="auto"/>
        <w:ind w:firstLine="709"/>
        <w:jc w:val="center"/>
        <w:rPr>
          <w:rFonts w:ascii="Times New Roman" w:eastAsia="Calibri" w:hAnsi="Times New Roman" w:cs="Times New Roman"/>
          <w:b/>
          <w:sz w:val="28"/>
          <w:szCs w:val="28"/>
        </w:rPr>
      </w:pPr>
    </w:p>
    <w:p w:rsidR="00723C8A" w:rsidRDefault="00B61DDE" w:rsidP="00B61DDE">
      <w:pPr>
        <w:spacing w:after="0" w:line="240" w:lineRule="auto"/>
        <w:rPr>
          <w:rFonts w:ascii="Times New Roman" w:eastAsia="Calibri" w:hAnsi="Times New Roman" w:cs="Times New Roman"/>
          <w:b/>
          <w:sz w:val="28"/>
          <w:szCs w:val="28"/>
        </w:rPr>
      </w:pPr>
      <w:r>
        <w:rPr>
          <w:noProof/>
        </w:rPr>
        <w:drawing>
          <wp:inline distT="0" distB="0" distL="0" distR="0" wp14:anchorId="2949ECDC" wp14:editId="14108AFE">
            <wp:extent cx="5686425" cy="29432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46362" w:rsidRPr="00846362" w:rsidRDefault="00846362" w:rsidP="00846362">
      <w:pPr>
        <w:spacing w:after="0" w:line="240" w:lineRule="auto"/>
        <w:ind w:firstLine="709"/>
        <w:jc w:val="both"/>
        <w:rPr>
          <w:rFonts w:ascii="Times New Roman" w:eastAsia="Times New Roman" w:hAnsi="Times New Roman" w:cs="Times New Roman"/>
          <w:bCs/>
          <w:sz w:val="28"/>
          <w:szCs w:val="28"/>
          <w:lang w:eastAsia="ru-RU"/>
        </w:rPr>
      </w:pPr>
      <w:r w:rsidRPr="00846362">
        <w:rPr>
          <w:rFonts w:ascii="Times New Roman" w:eastAsia="Times New Roman" w:hAnsi="Times New Roman" w:cs="Times New Roman"/>
          <w:bCs/>
          <w:sz w:val="28"/>
          <w:szCs w:val="28"/>
          <w:lang w:eastAsia="ru-RU"/>
        </w:rPr>
        <w:lastRenderedPageBreak/>
        <w:t>Упродовж 202</w:t>
      </w:r>
      <w:r w:rsidR="009B7CFA">
        <w:rPr>
          <w:rFonts w:ascii="Times New Roman" w:eastAsia="Times New Roman" w:hAnsi="Times New Roman" w:cs="Times New Roman"/>
          <w:bCs/>
          <w:sz w:val="28"/>
          <w:szCs w:val="28"/>
          <w:lang w:eastAsia="ru-RU"/>
        </w:rPr>
        <w:t>5</w:t>
      </w:r>
      <w:r w:rsidRPr="00846362">
        <w:rPr>
          <w:rFonts w:ascii="Times New Roman" w:eastAsia="Times New Roman" w:hAnsi="Times New Roman" w:cs="Times New Roman"/>
          <w:bCs/>
          <w:sz w:val="28"/>
          <w:szCs w:val="28"/>
          <w:lang w:eastAsia="ru-RU"/>
        </w:rPr>
        <w:t xml:space="preserve"> року звітного періоду всього зареєстровано платниками ПДВ </w:t>
      </w:r>
      <w:r w:rsidR="00CF038A">
        <w:rPr>
          <w:rFonts w:ascii="Times New Roman" w:eastAsia="Times New Roman" w:hAnsi="Times New Roman" w:cs="Times New Roman"/>
          <w:bCs/>
          <w:sz w:val="28"/>
          <w:szCs w:val="28"/>
          <w:lang w:eastAsia="ru-RU"/>
        </w:rPr>
        <w:t>1786</w:t>
      </w:r>
      <w:r w:rsidRPr="00846362">
        <w:rPr>
          <w:rFonts w:ascii="Times New Roman" w:eastAsia="Times New Roman" w:hAnsi="Times New Roman" w:cs="Times New Roman"/>
          <w:bCs/>
          <w:sz w:val="28"/>
          <w:szCs w:val="28"/>
          <w:lang w:eastAsia="ru-RU"/>
        </w:rPr>
        <w:t xml:space="preserve"> СГ, в тому числі:</w:t>
      </w:r>
    </w:p>
    <w:p w:rsidR="00846362" w:rsidRPr="00846362" w:rsidRDefault="00CF038A" w:rsidP="00846362">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290</w:t>
      </w:r>
      <w:r w:rsidR="00846362" w:rsidRPr="00846362">
        <w:rPr>
          <w:rFonts w:ascii="Times New Roman" w:eastAsia="Times New Roman" w:hAnsi="Times New Roman" w:cs="Times New Roman"/>
          <w:bCs/>
          <w:sz w:val="28"/>
          <w:szCs w:val="28"/>
          <w:lang w:eastAsia="ru-RU"/>
        </w:rPr>
        <w:t xml:space="preserve"> СГ – по причині реєстрації згідно вимог п. 181.1 </w:t>
      </w:r>
      <w:proofErr w:type="spellStart"/>
      <w:r w:rsidR="00846362" w:rsidRPr="00846362">
        <w:rPr>
          <w:rFonts w:ascii="Times New Roman" w:eastAsia="Times New Roman" w:hAnsi="Times New Roman" w:cs="Times New Roman"/>
          <w:bCs/>
          <w:sz w:val="28"/>
          <w:szCs w:val="28"/>
          <w:lang w:eastAsia="ru-RU"/>
        </w:rPr>
        <w:t>ст.</w:t>
      </w:r>
      <w:proofErr w:type="spellEnd"/>
      <w:r w:rsidR="00846362" w:rsidRPr="00846362">
        <w:rPr>
          <w:rFonts w:ascii="Times New Roman" w:eastAsia="Times New Roman" w:hAnsi="Times New Roman" w:cs="Times New Roman"/>
          <w:bCs/>
          <w:sz w:val="28"/>
          <w:szCs w:val="28"/>
          <w:lang w:eastAsia="ru-RU"/>
        </w:rPr>
        <w:t> 181 Кодексу (обов’язкова реєстрація);</w:t>
      </w:r>
    </w:p>
    <w:p w:rsidR="00846362" w:rsidRPr="00846362" w:rsidRDefault="00CF038A" w:rsidP="00846362">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1496</w:t>
      </w:r>
      <w:r w:rsidR="00846362" w:rsidRPr="00846362">
        <w:rPr>
          <w:rFonts w:ascii="Times New Roman" w:eastAsia="Times New Roman" w:hAnsi="Times New Roman" w:cs="Times New Roman"/>
          <w:bCs/>
          <w:sz w:val="28"/>
          <w:szCs w:val="28"/>
          <w:lang w:eastAsia="ru-RU"/>
        </w:rPr>
        <w:t xml:space="preserve"> СГ - по причині реєстрації відповідно до вимог, п. 182.1 </w:t>
      </w:r>
      <w:proofErr w:type="spellStart"/>
      <w:r w:rsidR="00846362" w:rsidRPr="00846362">
        <w:rPr>
          <w:rFonts w:ascii="Times New Roman" w:eastAsia="Times New Roman" w:hAnsi="Times New Roman" w:cs="Times New Roman"/>
          <w:bCs/>
          <w:sz w:val="28"/>
          <w:szCs w:val="28"/>
          <w:lang w:eastAsia="ru-RU"/>
        </w:rPr>
        <w:t>ст.</w:t>
      </w:r>
      <w:proofErr w:type="spellEnd"/>
      <w:r w:rsidR="00846362" w:rsidRPr="00846362">
        <w:rPr>
          <w:rFonts w:ascii="Times New Roman" w:eastAsia="Times New Roman" w:hAnsi="Times New Roman" w:cs="Times New Roman"/>
          <w:bCs/>
          <w:sz w:val="28"/>
          <w:szCs w:val="28"/>
          <w:lang w:eastAsia="ru-RU"/>
        </w:rPr>
        <w:t> 182 Кодексу (добровільна реєстрація).</w:t>
      </w:r>
    </w:p>
    <w:p w:rsidR="00846362" w:rsidRPr="00846362" w:rsidRDefault="00846362" w:rsidP="00846362">
      <w:pPr>
        <w:spacing w:after="0" w:line="240" w:lineRule="auto"/>
        <w:ind w:firstLine="709"/>
        <w:jc w:val="both"/>
        <w:rPr>
          <w:rFonts w:ascii="Times New Roman" w:eastAsia="Times New Roman" w:hAnsi="Times New Roman" w:cs="Times New Roman"/>
          <w:sz w:val="28"/>
          <w:szCs w:val="28"/>
          <w:lang w:eastAsia="ru-RU"/>
        </w:rPr>
      </w:pPr>
      <w:r w:rsidRPr="00846362">
        <w:rPr>
          <w:rFonts w:ascii="Times New Roman" w:eastAsia="Times New Roman" w:hAnsi="Times New Roman" w:cs="Times New Roman"/>
          <w:sz w:val="28"/>
          <w:szCs w:val="28"/>
          <w:lang w:eastAsia="ru-RU"/>
        </w:rPr>
        <w:t xml:space="preserve">Протягом року опрацьовано </w:t>
      </w:r>
      <w:r w:rsidR="00CF038A">
        <w:rPr>
          <w:rFonts w:ascii="Times New Roman" w:eastAsia="Times New Roman" w:hAnsi="Times New Roman" w:cs="Times New Roman"/>
          <w:sz w:val="28"/>
          <w:szCs w:val="28"/>
          <w:lang w:eastAsia="ru-RU"/>
        </w:rPr>
        <w:t>322</w:t>
      </w:r>
      <w:r w:rsidRPr="00846362">
        <w:rPr>
          <w:rFonts w:ascii="Times New Roman" w:eastAsia="Times New Roman" w:hAnsi="Times New Roman" w:cs="Times New Roman"/>
          <w:sz w:val="28"/>
          <w:szCs w:val="28"/>
          <w:lang w:eastAsia="ru-RU"/>
        </w:rPr>
        <w:t xml:space="preserve"> службових листів стосовно реєстрації/анулювання реєстрації платників ПДВ, за результатами розгляду яких надано висновки. Надано на розгляд комісії з анулювання реєстрації ПДВ </w:t>
      </w:r>
      <w:r w:rsidR="00CF038A">
        <w:rPr>
          <w:rFonts w:ascii="Times New Roman" w:eastAsia="Times New Roman" w:hAnsi="Times New Roman" w:cs="Times New Roman"/>
          <w:sz w:val="28"/>
          <w:szCs w:val="28"/>
          <w:lang w:eastAsia="ru-RU"/>
        </w:rPr>
        <w:t xml:space="preserve">1442 </w:t>
      </w:r>
      <w:r w:rsidRPr="00846362">
        <w:rPr>
          <w:rFonts w:ascii="Times New Roman" w:eastAsia="Times New Roman" w:hAnsi="Times New Roman" w:cs="Times New Roman"/>
          <w:sz w:val="28"/>
          <w:szCs w:val="28"/>
          <w:lang w:eastAsia="ru-RU"/>
        </w:rPr>
        <w:t>Рішень за ф. 6 - РПДВ щодо анулювання реєстрації платників ПДВ з подальшим направленням платникам поштою.</w:t>
      </w:r>
    </w:p>
    <w:p w:rsidR="00846362" w:rsidRPr="00846362" w:rsidRDefault="00846362" w:rsidP="00846362">
      <w:pPr>
        <w:spacing w:after="0" w:line="240" w:lineRule="auto"/>
        <w:ind w:firstLine="709"/>
        <w:jc w:val="both"/>
        <w:rPr>
          <w:rFonts w:ascii="Times New Roman" w:eastAsia="Times New Roman" w:hAnsi="Times New Roman" w:cs="Times New Roman"/>
          <w:sz w:val="28"/>
          <w:szCs w:val="28"/>
          <w:lang w:eastAsia="ru-RU"/>
        </w:rPr>
      </w:pPr>
      <w:r w:rsidRPr="00846362">
        <w:rPr>
          <w:rFonts w:ascii="Times New Roman" w:eastAsia="Times New Roman" w:hAnsi="Times New Roman" w:cs="Times New Roman"/>
          <w:sz w:val="28"/>
          <w:szCs w:val="28"/>
          <w:lang w:eastAsia="ru-RU"/>
        </w:rPr>
        <w:t>Протягом 202</w:t>
      </w:r>
      <w:r w:rsidR="004E201A">
        <w:rPr>
          <w:rFonts w:ascii="Times New Roman" w:eastAsia="Times New Roman" w:hAnsi="Times New Roman" w:cs="Times New Roman"/>
          <w:sz w:val="28"/>
          <w:szCs w:val="28"/>
          <w:lang w:eastAsia="ru-RU"/>
        </w:rPr>
        <w:t>5</w:t>
      </w:r>
      <w:r w:rsidRPr="00846362">
        <w:rPr>
          <w:rFonts w:ascii="Times New Roman" w:eastAsia="Times New Roman" w:hAnsi="Times New Roman" w:cs="Times New Roman"/>
          <w:sz w:val="28"/>
          <w:szCs w:val="28"/>
          <w:lang w:eastAsia="ru-RU"/>
        </w:rPr>
        <w:t xml:space="preserve"> року до ГУ ДПС щодо надання адміністративних послуг, з них, оброблено та надано адміністративних послуг, у т. ч.:</w:t>
      </w:r>
    </w:p>
    <w:p w:rsidR="00846362" w:rsidRPr="00846362" w:rsidRDefault="00C05CFD" w:rsidP="008463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30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46362" w:rsidRPr="00846362">
        <w:rPr>
          <w:rFonts w:ascii="Times New Roman" w:eastAsia="Times New Roman" w:hAnsi="Times New Roman" w:cs="Times New Roman"/>
          <w:sz w:val="28"/>
          <w:szCs w:val="28"/>
          <w:lang w:eastAsia="ru-RU"/>
        </w:rPr>
        <w:t xml:space="preserve">реєстрація платників податку на додану вартість – </w:t>
      </w:r>
      <w:r w:rsidR="00CF038A">
        <w:rPr>
          <w:rFonts w:ascii="Times New Roman" w:eastAsia="Times New Roman" w:hAnsi="Times New Roman" w:cs="Times New Roman"/>
          <w:sz w:val="28"/>
          <w:szCs w:val="28"/>
          <w:lang w:eastAsia="ru-RU"/>
        </w:rPr>
        <w:t>1786</w:t>
      </w:r>
      <w:r w:rsidR="00846362" w:rsidRPr="00846362">
        <w:rPr>
          <w:rFonts w:ascii="Times New Roman" w:eastAsia="Times New Roman" w:hAnsi="Times New Roman" w:cs="Times New Roman"/>
          <w:sz w:val="28"/>
          <w:szCs w:val="28"/>
          <w:lang w:eastAsia="ru-RU"/>
        </w:rPr>
        <w:t>;</w:t>
      </w:r>
    </w:p>
    <w:p w:rsidR="00846362" w:rsidRPr="00846362" w:rsidRDefault="00C05CFD" w:rsidP="008463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301E">
        <w:rPr>
          <w:rFonts w:ascii="Times New Roman" w:eastAsia="Times New Roman" w:hAnsi="Times New Roman" w:cs="Times New Roman"/>
          <w:sz w:val="28"/>
          <w:szCs w:val="28"/>
          <w:lang w:eastAsia="ru-RU"/>
        </w:rPr>
        <w:t xml:space="preserve"> </w:t>
      </w:r>
      <w:r w:rsidR="00846362" w:rsidRPr="00846362">
        <w:rPr>
          <w:rFonts w:ascii="Times New Roman" w:eastAsia="Times New Roman" w:hAnsi="Times New Roman" w:cs="Times New Roman"/>
          <w:sz w:val="28"/>
          <w:szCs w:val="28"/>
          <w:lang w:eastAsia="ru-RU"/>
        </w:rPr>
        <w:t>реєстрація платника єдиного податку (юридичні особи) –</w:t>
      </w:r>
      <w:r w:rsidR="00CF038A">
        <w:rPr>
          <w:rFonts w:ascii="Times New Roman" w:eastAsia="Times New Roman" w:hAnsi="Times New Roman" w:cs="Times New Roman"/>
          <w:sz w:val="28"/>
          <w:szCs w:val="28"/>
          <w:lang w:eastAsia="ru-RU"/>
        </w:rPr>
        <w:t>850</w:t>
      </w:r>
      <w:r w:rsidR="00846362" w:rsidRPr="00846362">
        <w:rPr>
          <w:rFonts w:ascii="Times New Roman" w:eastAsia="Times New Roman" w:hAnsi="Times New Roman" w:cs="Times New Roman"/>
          <w:sz w:val="28"/>
          <w:szCs w:val="28"/>
          <w:lang w:eastAsia="ru-RU"/>
        </w:rPr>
        <w:t>;</w:t>
      </w:r>
    </w:p>
    <w:p w:rsidR="00846362" w:rsidRPr="00846362" w:rsidRDefault="00C05CFD" w:rsidP="008463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5225">
        <w:rPr>
          <w:rFonts w:ascii="Times New Roman" w:eastAsia="Times New Roman" w:hAnsi="Times New Roman" w:cs="Times New Roman"/>
          <w:sz w:val="28"/>
          <w:szCs w:val="28"/>
          <w:lang w:eastAsia="ru-RU"/>
        </w:rPr>
        <w:t xml:space="preserve">  </w:t>
      </w:r>
      <w:r w:rsidR="00A9301E">
        <w:rPr>
          <w:rFonts w:ascii="Times New Roman" w:eastAsia="Times New Roman" w:hAnsi="Times New Roman" w:cs="Times New Roman"/>
          <w:sz w:val="28"/>
          <w:szCs w:val="28"/>
          <w:lang w:eastAsia="ru-RU"/>
        </w:rPr>
        <w:t xml:space="preserve">  </w:t>
      </w:r>
      <w:r w:rsidR="00846362" w:rsidRPr="00846362">
        <w:rPr>
          <w:rFonts w:ascii="Times New Roman" w:eastAsia="Times New Roman" w:hAnsi="Times New Roman" w:cs="Times New Roman"/>
          <w:sz w:val="28"/>
          <w:szCs w:val="28"/>
          <w:lang w:eastAsia="ru-RU"/>
        </w:rPr>
        <w:t>надання витягу з реєстру платників єдиного податку (юридичні особи) –</w:t>
      </w:r>
      <w:r w:rsidR="00012D7B">
        <w:rPr>
          <w:rFonts w:ascii="Times New Roman" w:eastAsia="Times New Roman" w:hAnsi="Times New Roman" w:cs="Times New Roman"/>
          <w:sz w:val="28"/>
          <w:szCs w:val="28"/>
          <w:lang w:eastAsia="ru-RU"/>
        </w:rPr>
        <w:t>1666</w:t>
      </w:r>
      <w:r w:rsidR="00846362" w:rsidRPr="00846362">
        <w:rPr>
          <w:rFonts w:ascii="Times New Roman" w:eastAsia="Times New Roman" w:hAnsi="Times New Roman" w:cs="Times New Roman"/>
          <w:sz w:val="28"/>
          <w:szCs w:val="28"/>
          <w:lang w:eastAsia="ru-RU"/>
        </w:rPr>
        <w:t>;</w:t>
      </w:r>
    </w:p>
    <w:p w:rsidR="00846362" w:rsidRPr="00846362" w:rsidRDefault="00C15225" w:rsidP="008463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301E">
        <w:rPr>
          <w:rFonts w:ascii="Times New Roman" w:eastAsia="Times New Roman" w:hAnsi="Times New Roman" w:cs="Times New Roman"/>
          <w:sz w:val="28"/>
          <w:szCs w:val="28"/>
          <w:lang w:eastAsia="ru-RU"/>
        </w:rPr>
        <w:t xml:space="preserve">   </w:t>
      </w:r>
      <w:r w:rsidR="00846362" w:rsidRPr="00846362">
        <w:rPr>
          <w:rFonts w:ascii="Times New Roman" w:eastAsia="Times New Roman" w:hAnsi="Times New Roman" w:cs="Times New Roman"/>
          <w:sz w:val="28"/>
          <w:szCs w:val="28"/>
          <w:lang w:eastAsia="ru-RU"/>
        </w:rPr>
        <w:t xml:space="preserve">включення неприбуткового підприємства (установи, організації) до Реєстру </w:t>
      </w:r>
      <w:r>
        <w:rPr>
          <w:rFonts w:ascii="Times New Roman" w:eastAsia="Times New Roman" w:hAnsi="Times New Roman" w:cs="Times New Roman"/>
          <w:sz w:val="28"/>
          <w:szCs w:val="28"/>
          <w:lang w:eastAsia="ru-RU"/>
        </w:rPr>
        <w:t xml:space="preserve"> </w:t>
      </w:r>
      <w:r w:rsidR="00846362" w:rsidRPr="00846362">
        <w:rPr>
          <w:rFonts w:ascii="Times New Roman" w:eastAsia="Times New Roman" w:hAnsi="Times New Roman" w:cs="Times New Roman"/>
          <w:sz w:val="28"/>
          <w:szCs w:val="28"/>
          <w:lang w:eastAsia="ru-RU"/>
        </w:rPr>
        <w:t>неприбуткових установ та організацій –</w:t>
      </w:r>
      <w:r w:rsidR="00012D7B">
        <w:rPr>
          <w:rFonts w:ascii="Times New Roman" w:eastAsia="Times New Roman" w:hAnsi="Times New Roman" w:cs="Times New Roman"/>
          <w:sz w:val="28"/>
          <w:szCs w:val="28"/>
          <w:lang w:eastAsia="ru-RU"/>
        </w:rPr>
        <w:t>548</w:t>
      </w:r>
      <w:r w:rsidR="00846362" w:rsidRPr="00846362">
        <w:rPr>
          <w:rFonts w:ascii="Times New Roman" w:eastAsia="Times New Roman" w:hAnsi="Times New Roman" w:cs="Times New Roman"/>
          <w:sz w:val="28"/>
          <w:szCs w:val="28"/>
          <w:lang w:eastAsia="ru-RU"/>
        </w:rPr>
        <w:t>;</w:t>
      </w:r>
    </w:p>
    <w:p w:rsidR="00846362" w:rsidRPr="00846362" w:rsidRDefault="00C15225" w:rsidP="008463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18BA">
        <w:rPr>
          <w:rFonts w:ascii="Times New Roman" w:eastAsia="Times New Roman" w:hAnsi="Times New Roman" w:cs="Times New Roman"/>
          <w:sz w:val="28"/>
          <w:szCs w:val="28"/>
          <w:lang w:eastAsia="ru-RU"/>
        </w:rPr>
        <w:t xml:space="preserve"> </w:t>
      </w:r>
      <w:r w:rsidR="00846362" w:rsidRPr="00846362">
        <w:rPr>
          <w:rFonts w:ascii="Times New Roman" w:eastAsia="Times New Roman" w:hAnsi="Times New Roman" w:cs="Times New Roman"/>
          <w:sz w:val="28"/>
          <w:szCs w:val="28"/>
          <w:lang w:eastAsia="ru-RU"/>
        </w:rPr>
        <w:t xml:space="preserve">надання витягу з Реєстру неприбуткових установ та організацій – </w:t>
      </w:r>
      <w:r w:rsidR="00012D7B">
        <w:rPr>
          <w:rFonts w:ascii="Times New Roman" w:eastAsia="Times New Roman" w:hAnsi="Times New Roman" w:cs="Times New Roman"/>
          <w:sz w:val="28"/>
          <w:szCs w:val="28"/>
          <w:lang w:eastAsia="ru-RU"/>
        </w:rPr>
        <w:t>216</w:t>
      </w:r>
      <w:r w:rsidR="00846362" w:rsidRPr="00846362">
        <w:rPr>
          <w:rFonts w:ascii="Times New Roman" w:eastAsia="Times New Roman" w:hAnsi="Times New Roman" w:cs="Times New Roman"/>
          <w:sz w:val="28"/>
          <w:szCs w:val="28"/>
          <w:lang w:eastAsia="ru-RU"/>
        </w:rPr>
        <w:t xml:space="preserve">. </w:t>
      </w:r>
    </w:p>
    <w:p w:rsidR="00846362" w:rsidRPr="00846362" w:rsidRDefault="00C15225" w:rsidP="00C152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18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846362" w:rsidRPr="00846362">
        <w:rPr>
          <w:rFonts w:ascii="Times New Roman" w:eastAsia="Times New Roman" w:hAnsi="Times New Roman" w:cs="Times New Roman"/>
          <w:sz w:val="28"/>
          <w:szCs w:val="28"/>
          <w:lang w:eastAsia="ru-RU"/>
        </w:rPr>
        <w:t>остійно</w:t>
      </w:r>
      <w:r>
        <w:rPr>
          <w:rFonts w:ascii="Times New Roman" w:eastAsia="Times New Roman" w:hAnsi="Times New Roman" w:cs="Times New Roman"/>
          <w:sz w:val="28"/>
          <w:szCs w:val="28"/>
          <w:lang w:eastAsia="ru-RU"/>
        </w:rPr>
        <w:t xml:space="preserve"> </w:t>
      </w:r>
      <w:r w:rsidR="00846362" w:rsidRPr="00846362">
        <w:rPr>
          <w:rFonts w:ascii="Times New Roman" w:eastAsia="Times New Roman" w:hAnsi="Times New Roman" w:cs="Times New Roman"/>
          <w:sz w:val="28"/>
          <w:szCs w:val="28"/>
          <w:lang w:eastAsia="ru-RU"/>
        </w:rPr>
        <w:t xml:space="preserve">здійснюється  надання адміністративних послуг </w:t>
      </w:r>
      <w:r w:rsidR="00846362" w:rsidRPr="00846362">
        <w:rPr>
          <w:rFonts w:ascii="Times New Roman" w:eastAsia="Times New Roman" w:hAnsi="Times New Roman" w:cs="Times New Roman"/>
          <w:bCs/>
          <w:sz w:val="28"/>
          <w:szCs w:val="28"/>
          <w:lang w:eastAsia="ru-RU"/>
        </w:rPr>
        <w:t>в центрі обслуговування платників</w:t>
      </w:r>
      <w:r w:rsidR="00846362" w:rsidRPr="00846362">
        <w:rPr>
          <w:rFonts w:ascii="Times New Roman" w:eastAsia="Times New Roman" w:hAnsi="Times New Roman" w:cs="Times New Roman"/>
          <w:sz w:val="28"/>
          <w:szCs w:val="28"/>
          <w:lang w:eastAsia="ru-RU"/>
        </w:rPr>
        <w:t xml:space="preserve">, а саме за </w:t>
      </w:r>
      <w:r w:rsidR="00846362" w:rsidRPr="00846362">
        <w:rPr>
          <w:rFonts w:ascii="Times New Roman" w:eastAsia="Times New Roman" w:hAnsi="Times New Roman" w:cs="Times New Roman"/>
          <w:bCs/>
          <w:sz w:val="28"/>
          <w:szCs w:val="28"/>
          <w:lang w:eastAsia="ru-RU"/>
        </w:rPr>
        <w:t>202</w:t>
      </w:r>
      <w:r w:rsidR="000E1376">
        <w:rPr>
          <w:rFonts w:ascii="Times New Roman" w:eastAsia="Times New Roman" w:hAnsi="Times New Roman" w:cs="Times New Roman"/>
          <w:bCs/>
          <w:sz w:val="28"/>
          <w:szCs w:val="28"/>
          <w:lang w:eastAsia="ru-RU"/>
        </w:rPr>
        <w:t>5</w:t>
      </w:r>
      <w:r w:rsidR="00846362" w:rsidRPr="00846362">
        <w:rPr>
          <w:rFonts w:ascii="Times New Roman" w:eastAsia="Times New Roman" w:hAnsi="Times New Roman" w:cs="Times New Roman"/>
          <w:bCs/>
          <w:sz w:val="28"/>
          <w:szCs w:val="28"/>
          <w:lang w:eastAsia="ru-RU"/>
        </w:rPr>
        <w:t xml:space="preserve"> рік </w:t>
      </w:r>
      <w:r w:rsidR="00846362" w:rsidRPr="00846362">
        <w:rPr>
          <w:rFonts w:ascii="Times New Roman" w:eastAsia="Times New Roman" w:hAnsi="Times New Roman" w:cs="Times New Roman"/>
          <w:sz w:val="28"/>
          <w:szCs w:val="28"/>
          <w:lang w:eastAsia="ru-RU"/>
        </w:rPr>
        <w:t xml:space="preserve">кількість звернень щодо в ЦОП надання адміністративних послуг становить </w:t>
      </w:r>
      <w:r w:rsidR="004C4092">
        <w:rPr>
          <w:rFonts w:ascii="Times New Roman" w:eastAsia="Times New Roman" w:hAnsi="Times New Roman" w:cs="Times New Roman"/>
          <w:sz w:val="28"/>
          <w:szCs w:val="28"/>
          <w:lang w:eastAsia="ru-RU"/>
        </w:rPr>
        <w:t>5008</w:t>
      </w:r>
      <w:r w:rsidR="00846362" w:rsidRPr="00846362">
        <w:rPr>
          <w:rFonts w:ascii="Times New Roman" w:eastAsia="Times New Roman" w:hAnsi="Times New Roman" w:cs="Times New Roman"/>
          <w:sz w:val="28"/>
          <w:szCs w:val="28"/>
          <w:lang w:eastAsia="ru-RU"/>
        </w:rPr>
        <w:t xml:space="preserve">, кількість наданих адміністративних послуг </w:t>
      </w:r>
      <w:r w:rsidR="00846362" w:rsidRPr="004C4092">
        <w:rPr>
          <w:rFonts w:ascii="Times New Roman" w:eastAsia="Times New Roman" w:hAnsi="Times New Roman" w:cs="Times New Roman"/>
          <w:sz w:val="28"/>
          <w:szCs w:val="28"/>
          <w:lang w:eastAsia="ru-RU"/>
        </w:rPr>
        <w:t>4</w:t>
      </w:r>
      <w:r w:rsidR="004C4092">
        <w:rPr>
          <w:rFonts w:ascii="Times New Roman" w:eastAsia="Times New Roman" w:hAnsi="Times New Roman" w:cs="Times New Roman"/>
          <w:sz w:val="28"/>
          <w:szCs w:val="28"/>
          <w:lang w:eastAsia="ru-RU"/>
        </w:rPr>
        <w:t>310</w:t>
      </w:r>
      <w:r w:rsidR="00846362" w:rsidRPr="00846362">
        <w:rPr>
          <w:rFonts w:ascii="Times New Roman" w:eastAsia="Times New Roman" w:hAnsi="Times New Roman" w:cs="Times New Roman"/>
          <w:sz w:val="28"/>
          <w:szCs w:val="28"/>
          <w:lang w:eastAsia="ru-RU"/>
        </w:rPr>
        <w:t xml:space="preserve">, кількість відмов у наданні адміністративних послуг </w:t>
      </w:r>
      <w:r w:rsidR="004C4092">
        <w:rPr>
          <w:rFonts w:ascii="Times New Roman" w:eastAsia="Times New Roman" w:hAnsi="Times New Roman" w:cs="Times New Roman"/>
          <w:sz w:val="28"/>
          <w:szCs w:val="28"/>
          <w:lang w:eastAsia="ru-RU"/>
        </w:rPr>
        <w:t>698</w:t>
      </w:r>
      <w:r w:rsidR="00846362" w:rsidRPr="00846362">
        <w:rPr>
          <w:rFonts w:ascii="Times New Roman" w:eastAsia="Times New Roman" w:hAnsi="Times New Roman" w:cs="Times New Roman"/>
          <w:sz w:val="28"/>
          <w:szCs w:val="28"/>
          <w:lang w:eastAsia="ru-RU"/>
        </w:rPr>
        <w:t>.</w:t>
      </w:r>
    </w:p>
    <w:p w:rsidR="00846362" w:rsidRPr="00846362" w:rsidRDefault="00C15225" w:rsidP="00C152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46362" w:rsidRPr="00846362">
        <w:rPr>
          <w:rFonts w:ascii="Times New Roman" w:eastAsia="Times New Roman" w:hAnsi="Times New Roman" w:cs="Times New Roman"/>
          <w:sz w:val="28"/>
          <w:szCs w:val="28"/>
          <w:lang w:eastAsia="ru-RU"/>
        </w:rPr>
        <w:t>Забезпечено формування реєстрів сум ПДВ, що підлягають перерахуванню до бюджету за типом «1», «5», «9»  щомісячно у відповідності до вимог тимчасового регламенту формування та передачі до ГУ ДКСУ.</w:t>
      </w:r>
    </w:p>
    <w:p w:rsidR="00846362" w:rsidRPr="00846362" w:rsidRDefault="008C18BA" w:rsidP="008C18BA">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846362" w:rsidRPr="00846362">
        <w:rPr>
          <w:rFonts w:ascii="Times New Roman" w:eastAsia="Times New Roman" w:hAnsi="Times New Roman" w:cs="Times New Roman"/>
          <w:bCs/>
          <w:color w:val="000000"/>
          <w:sz w:val="28"/>
          <w:szCs w:val="28"/>
        </w:rPr>
        <w:t xml:space="preserve">На виконання приписів </w:t>
      </w:r>
      <w:proofErr w:type="spellStart"/>
      <w:r w:rsidR="00846362" w:rsidRPr="00846362">
        <w:rPr>
          <w:rFonts w:ascii="Times New Roman" w:eastAsia="Times New Roman" w:hAnsi="Times New Roman" w:cs="Times New Roman"/>
          <w:color w:val="000000"/>
          <w:sz w:val="28"/>
          <w:szCs w:val="28"/>
          <w:lang w:eastAsia="ru-RU"/>
        </w:rPr>
        <w:t>ст. </w:t>
      </w:r>
      <w:proofErr w:type="spellEnd"/>
      <w:r w:rsidR="00846362" w:rsidRPr="00846362">
        <w:rPr>
          <w:rFonts w:ascii="Times New Roman" w:eastAsia="Times New Roman" w:hAnsi="Times New Roman" w:cs="Times New Roman"/>
          <w:color w:val="000000"/>
          <w:sz w:val="28"/>
          <w:szCs w:val="28"/>
          <w:lang w:eastAsia="ru-RU"/>
        </w:rPr>
        <w:t>200</w:t>
      </w:r>
      <w:r w:rsidR="00846362" w:rsidRPr="00846362">
        <w:rPr>
          <w:rFonts w:ascii="Times New Roman" w:eastAsia="Times New Roman" w:hAnsi="Times New Roman" w:cs="Times New Roman"/>
          <w:color w:val="000000"/>
          <w:sz w:val="28"/>
          <w:szCs w:val="28"/>
          <w:vertAlign w:val="superscript"/>
          <w:lang w:eastAsia="ru-RU"/>
        </w:rPr>
        <w:t>1</w:t>
      </w:r>
      <w:r w:rsidR="00846362" w:rsidRPr="00846362">
        <w:rPr>
          <w:rFonts w:ascii="Times New Roman" w:eastAsia="Times New Roman" w:hAnsi="Times New Roman" w:cs="Times New Roman"/>
          <w:color w:val="000000"/>
          <w:sz w:val="28"/>
          <w:szCs w:val="28"/>
          <w:lang w:eastAsia="ru-RU"/>
        </w:rPr>
        <w:t xml:space="preserve"> Кодексу </w:t>
      </w:r>
      <w:r w:rsidR="00846362" w:rsidRPr="00846362">
        <w:rPr>
          <w:rFonts w:ascii="Times New Roman" w:eastAsia="Times New Roman" w:hAnsi="Times New Roman" w:cs="Times New Roman"/>
          <w:bCs/>
          <w:color w:val="000000"/>
          <w:sz w:val="28"/>
          <w:szCs w:val="28"/>
        </w:rPr>
        <w:t>здійснений контроль за рахунками в системі електронного адміністрування з метою недопущення відсутності коштів та своєчасного підтвердження задекларованих сум ПДВ.</w:t>
      </w:r>
    </w:p>
    <w:p w:rsidR="006745CC" w:rsidRDefault="006745CC" w:rsidP="00DD23D5">
      <w:pPr>
        <w:spacing w:after="0" w:line="240" w:lineRule="auto"/>
        <w:ind w:firstLine="709"/>
        <w:jc w:val="right"/>
        <w:rPr>
          <w:rFonts w:ascii="Times New Roman" w:eastAsia="Calibri" w:hAnsi="Times New Roman" w:cs="Times New Roman"/>
          <w:b/>
          <w:sz w:val="28"/>
          <w:szCs w:val="28"/>
        </w:rPr>
      </w:pPr>
    </w:p>
    <w:p w:rsidR="00EF4A43" w:rsidRDefault="00EF4A43"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F85009" w:rsidRDefault="00F85009" w:rsidP="00DD23D5">
      <w:pPr>
        <w:spacing w:after="0" w:line="240" w:lineRule="auto"/>
        <w:ind w:firstLine="709"/>
        <w:jc w:val="right"/>
        <w:rPr>
          <w:rFonts w:ascii="Times New Roman" w:eastAsia="Calibri" w:hAnsi="Times New Roman" w:cs="Times New Roman"/>
          <w:b/>
          <w:sz w:val="28"/>
          <w:szCs w:val="28"/>
        </w:rPr>
      </w:pPr>
    </w:p>
    <w:p w:rsidR="00DD23D5" w:rsidRPr="00DD23D5" w:rsidRDefault="00771A2C" w:rsidP="00DD23D5">
      <w:pPr>
        <w:spacing w:after="0" w:line="240" w:lineRule="auto"/>
        <w:ind w:firstLine="709"/>
        <w:jc w:val="right"/>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Ді</w:t>
      </w:r>
      <w:r w:rsidR="00DD23D5" w:rsidRPr="00DD23D5">
        <w:rPr>
          <w:rFonts w:ascii="Times New Roman" w:eastAsia="Calibri" w:hAnsi="Times New Roman" w:cs="Times New Roman"/>
          <w:b/>
          <w:sz w:val="28"/>
          <w:szCs w:val="28"/>
        </w:rPr>
        <w:t>аграма 4</w:t>
      </w:r>
    </w:p>
    <w:p w:rsidR="005F3EA2" w:rsidRDefault="005F3EA2" w:rsidP="006745CC">
      <w:pPr>
        <w:spacing w:after="0" w:line="240" w:lineRule="auto"/>
        <w:ind w:firstLine="709"/>
        <w:jc w:val="center"/>
        <w:rPr>
          <w:rFonts w:ascii="Times New Roman" w:eastAsia="Calibri" w:hAnsi="Times New Roman" w:cs="Times New Roman"/>
          <w:b/>
          <w:sz w:val="28"/>
          <w:szCs w:val="28"/>
        </w:rPr>
      </w:pPr>
    </w:p>
    <w:p w:rsidR="005F3EA2" w:rsidRDefault="00F63B95" w:rsidP="006745CC">
      <w:pPr>
        <w:spacing w:after="0" w:line="240" w:lineRule="auto"/>
        <w:ind w:firstLine="709"/>
        <w:jc w:val="center"/>
        <w:rPr>
          <w:rFonts w:ascii="Times New Roman" w:eastAsia="Calibri" w:hAnsi="Times New Roman" w:cs="Times New Roman"/>
          <w:b/>
          <w:sz w:val="28"/>
          <w:szCs w:val="28"/>
        </w:rPr>
      </w:pPr>
      <w:r w:rsidRPr="00DD23D5">
        <w:rPr>
          <w:rFonts w:ascii="Times New Roman" w:eastAsia="Calibri" w:hAnsi="Times New Roman" w:cs="Times New Roman"/>
          <w:b/>
          <w:sz w:val="28"/>
          <w:szCs w:val="28"/>
        </w:rPr>
        <w:t>Інформація у розрізі адміністративних послуг</w:t>
      </w:r>
    </w:p>
    <w:p w:rsidR="005F3EA2" w:rsidRDefault="00EB3AD7" w:rsidP="00EB3AD7">
      <w:pPr>
        <w:spacing w:after="0" w:line="240" w:lineRule="auto"/>
        <w:rPr>
          <w:rFonts w:ascii="Times New Roman" w:eastAsia="Calibri" w:hAnsi="Times New Roman" w:cs="Times New Roman"/>
          <w:b/>
          <w:sz w:val="28"/>
          <w:szCs w:val="28"/>
        </w:rPr>
      </w:pPr>
      <w:r>
        <w:rPr>
          <w:noProof/>
        </w:rPr>
        <w:drawing>
          <wp:inline distT="0" distB="0" distL="0" distR="0" wp14:anchorId="038E289D" wp14:editId="7FB8D34B">
            <wp:extent cx="6120130" cy="4145593"/>
            <wp:effectExtent l="0" t="0" r="13970" b="2667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F3EA2" w:rsidRDefault="005F3EA2" w:rsidP="006745CC">
      <w:pPr>
        <w:spacing w:after="0" w:line="240" w:lineRule="auto"/>
        <w:ind w:firstLine="709"/>
        <w:jc w:val="center"/>
        <w:rPr>
          <w:rFonts w:ascii="Times New Roman" w:eastAsia="Calibri" w:hAnsi="Times New Roman" w:cs="Times New Roman"/>
          <w:b/>
          <w:sz w:val="28"/>
          <w:szCs w:val="28"/>
        </w:rPr>
      </w:pPr>
    </w:p>
    <w:p w:rsidR="005F3EA2" w:rsidRDefault="005F3EA2" w:rsidP="006745CC">
      <w:pPr>
        <w:spacing w:after="0" w:line="240" w:lineRule="auto"/>
        <w:ind w:firstLine="709"/>
        <w:jc w:val="center"/>
        <w:rPr>
          <w:rFonts w:ascii="Times New Roman" w:eastAsia="Calibri" w:hAnsi="Times New Roman" w:cs="Times New Roman"/>
          <w:b/>
          <w:sz w:val="28"/>
          <w:szCs w:val="28"/>
        </w:rPr>
      </w:pPr>
    </w:p>
    <w:p w:rsidR="00EB501A" w:rsidRPr="00EB501A" w:rsidRDefault="00EB501A" w:rsidP="00EB501A">
      <w:pPr>
        <w:spacing w:after="0" w:line="240" w:lineRule="auto"/>
        <w:ind w:firstLine="567"/>
        <w:jc w:val="both"/>
        <w:rPr>
          <w:rFonts w:ascii="Times New Roman" w:eastAsia="Calibri" w:hAnsi="Times New Roman" w:cs="Times New Roman"/>
          <w:sz w:val="28"/>
          <w:szCs w:val="28"/>
        </w:rPr>
      </w:pPr>
      <w:r w:rsidRPr="00EB501A">
        <w:rPr>
          <w:rFonts w:ascii="Times New Roman" w:eastAsia="Calibri" w:hAnsi="Times New Roman" w:cs="Times New Roman"/>
          <w:sz w:val="28"/>
          <w:szCs w:val="28"/>
        </w:rPr>
        <w:t xml:space="preserve">З метою організації та контролю за наданням адміністративних послуг, постійно здійснювався аналіз інформації отриманої від державних податкових інспекцій щодо наданих адміністративних послуг. </w:t>
      </w:r>
    </w:p>
    <w:p w:rsidR="00EB501A" w:rsidRPr="00EB501A" w:rsidRDefault="00EB501A" w:rsidP="00EB501A">
      <w:pPr>
        <w:spacing w:after="0" w:line="240" w:lineRule="auto"/>
        <w:ind w:firstLine="567"/>
        <w:jc w:val="both"/>
        <w:rPr>
          <w:rFonts w:ascii="Times New Roman" w:eastAsia="Calibri" w:hAnsi="Times New Roman" w:cs="Times New Roman"/>
          <w:sz w:val="28"/>
          <w:szCs w:val="28"/>
        </w:rPr>
      </w:pPr>
      <w:r w:rsidRPr="00EB501A">
        <w:rPr>
          <w:rFonts w:ascii="Times New Roman" w:eastAsia="Calibri" w:hAnsi="Times New Roman" w:cs="Times New Roman"/>
          <w:sz w:val="28"/>
          <w:szCs w:val="28"/>
        </w:rPr>
        <w:t xml:space="preserve">З метою забезпечення надання адміністративних послуг забезпечено надання для розміщення на </w:t>
      </w:r>
      <w:proofErr w:type="spellStart"/>
      <w:r w:rsidRPr="00EB501A">
        <w:rPr>
          <w:rFonts w:ascii="Times New Roman" w:eastAsia="Calibri" w:hAnsi="Times New Roman" w:cs="Times New Roman"/>
          <w:sz w:val="28"/>
          <w:szCs w:val="28"/>
        </w:rPr>
        <w:t>субсайті</w:t>
      </w:r>
      <w:proofErr w:type="spellEnd"/>
      <w:r w:rsidRPr="00EB501A">
        <w:rPr>
          <w:rFonts w:ascii="Times New Roman" w:eastAsia="Calibri" w:hAnsi="Times New Roman" w:cs="Times New Roman"/>
          <w:sz w:val="28"/>
          <w:szCs w:val="28"/>
        </w:rPr>
        <w:t xml:space="preserve"> ГУ ДПС матеріалів щодо адміністративних послуг, а саме:</w:t>
      </w:r>
    </w:p>
    <w:p w:rsidR="00EB501A" w:rsidRPr="00EB501A" w:rsidRDefault="00EB501A" w:rsidP="00EB501A">
      <w:pPr>
        <w:spacing w:after="0" w:line="240" w:lineRule="auto"/>
        <w:ind w:firstLine="567"/>
        <w:jc w:val="both"/>
        <w:rPr>
          <w:rFonts w:ascii="Times New Roman" w:eastAsia="Calibri" w:hAnsi="Times New Roman" w:cs="Times New Roman"/>
          <w:sz w:val="28"/>
          <w:szCs w:val="28"/>
        </w:rPr>
      </w:pPr>
      <w:r w:rsidRPr="00EB501A">
        <w:rPr>
          <w:rFonts w:ascii="Times New Roman" w:eastAsia="Calibri" w:hAnsi="Times New Roman" w:cs="Times New Roman"/>
          <w:sz w:val="28"/>
          <w:szCs w:val="28"/>
        </w:rPr>
        <w:t>інформаційних карток адміністративних послуг;</w:t>
      </w:r>
    </w:p>
    <w:p w:rsidR="00EB501A" w:rsidRPr="00EB501A" w:rsidRDefault="00EB501A" w:rsidP="00EB501A">
      <w:pPr>
        <w:spacing w:after="0" w:line="240" w:lineRule="auto"/>
        <w:ind w:firstLine="567"/>
        <w:jc w:val="both"/>
        <w:rPr>
          <w:rFonts w:ascii="Times New Roman" w:eastAsia="Calibri" w:hAnsi="Times New Roman" w:cs="Times New Roman"/>
          <w:sz w:val="28"/>
          <w:szCs w:val="28"/>
        </w:rPr>
      </w:pPr>
      <w:r w:rsidRPr="00EB501A">
        <w:rPr>
          <w:rFonts w:ascii="Times New Roman" w:eastAsia="Calibri" w:hAnsi="Times New Roman" w:cs="Times New Roman"/>
          <w:sz w:val="28"/>
          <w:szCs w:val="28"/>
        </w:rPr>
        <w:t>зразків відповідних документів та інформації в обсязі, достатньому для отримання адміністративної послуги без сторонньої допомоги.</w:t>
      </w:r>
    </w:p>
    <w:p w:rsidR="00EB501A" w:rsidRPr="00EB501A" w:rsidRDefault="00EB501A" w:rsidP="00EB501A">
      <w:pPr>
        <w:spacing w:after="0" w:line="240" w:lineRule="auto"/>
        <w:ind w:right="-1" w:firstLine="567"/>
        <w:jc w:val="both"/>
        <w:rPr>
          <w:rFonts w:ascii="Times New Roman" w:eastAsia="Times New Roman" w:hAnsi="Times New Roman" w:cs="Times New Roman"/>
          <w:sz w:val="28"/>
          <w:szCs w:val="28"/>
          <w:lang w:eastAsia="ru-RU"/>
        </w:rPr>
      </w:pPr>
      <w:r w:rsidRPr="00EB501A">
        <w:rPr>
          <w:rFonts w:ascii="Times New Roman" w:eastAsia="Times New Roman" w:hAnsi="Times New Roman" w:cs="Times New Roman"/>
          <w:sz w:val="28"/>
          <w:szCs w:val="28"/>
          <w:lang w:eastAsia="ru-RU"/>
        </w:rPr>
        <w:t>Постійно проводився  аналіз пропозицій та зауважень суб’єктів звернень щодо якості надання адміністративних послуг.</w:t>
      </w:r>
    </w:p>
    <w:p w:rsidR="00EB501A" w:rsidRPr="00EB501A" w:rsidRDefault="009524EF" w:rsidP="00EB501A">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B501A" w:rsidRPr="00EB501A">
        <w:rPr>
          <w:rFonts w:ascii="Times New Roman" w:eastAsia="Times New Roman" w:hAnsi="Times New Roman" w:cs="Times New Roman"/>
          <w:sz w:val="28"/>
          <w:szCs w:val="28"/>
          <w:lang w:eastAsia="ru-RU"/>
        </w:rPr>
        <w:t>ротягом 202</w:t>
      </w:r>
      <w:r w:rsidR="000E1376">
        <w:rPr>
          <w:rFonts w:ascii="Times New Roman" w:eastAsia="Times New Roman" w:hAnsi="Times New Roman" w:cs="Times New Roman"/>
          <w:sz w:val="28"/>
          <w:szCs w:val="28"/>
          <w:lang w:eastAsia="ru-RU"/>
        </w:rPr>
        <w:t>5</w:t>
      </w:r>
      <w:r w:rsidR="00EB501A" w:rsidRPr="00EB501A">
        <w:rPr>
          <w:rFonts w:ascii="Times New Roman" w:eastAsia="Times New Roman" w:hAnsi="Times New Roman" w:cs="Times New Roman"/>
          <w:sz w:val="28"/>
          <w:szCs w:val="28"/>
          <w:lang w:eastAsia="ru-RU"/>
        </w:rPr>
        <w:t xml:space="preserve"> року здійснювалася координація роботи структурних підрозділів ГУ ДПС у Київській області з питань організації роботи з приймання та обробки податкової звітності та звітності з єдиного соціального внеску. Також здійснювався  контроль за дотриманням законодавства під час приймання та обробки податкової звітності та звітності з єдиного соціального внеску. Надавалися методичні рекомендації  та технічна допомога структурним підрозділам щодо обробки податкової звітності та звітності з єдиного </w:t>
      </w:r>
      <w:r w:rsidR="00EB501A" w:rsidRPr="00EB501A">
        <w:rPr>
          <w:rFonts w:ascii="Times New Roman" w:eastAsia="Times New Roman" w:hAnsi="Times New Roman" w:cs="Times New Roman"/>
          <w:sz w:val="28"/>
          <w:szCs w:val="28"/>
          <w:lang w:eastAsia="ru-RU"/>
        </w:rPr>
        <w:lastRenderedPageBreak/>
        <w:t xml:space="preserve">соціального внеску та зауваження щодо роботи програмного забезпечення з обробки такої звітності. </w:t>
      </w:r>
    </w:p>
    <w:p w:rsidR="00EB501A" w:rsidRPr="00EB501A" w:rsidRDefault="00EB501A" w:rsidP="00EB501A">
      <w:pPr>
        <w:spacing w:after="0" w:line="240" w:lineRule="auto"/>
        <w:ind w:firstLine="567"/>
        <w:jc w:val="both"/>
        <w:rPr>
          <w:rFonts w:ascii="Times New Roman" w:eastAsia="Calibri" w:hAnsi="Times New Roman" w:cs="Times New Roman"/>
          <w:sz w:val="28"/>
          <w:szCs w:val="28"/>
        </w:rPr>
      </w:pPr>
      <w:r w:rsidRPr="00EB501A">
        <w:rPr>
          <w:rFonts w:ascii="Times New Roman" w:eastAsia="Calibri" w:hAnsi="Times New Roman" w:cs="Times New Roman"/>
          <w:sz w:val="28"/>
          <w:szCs w:val="28"/>
        </w:rPr>
        <w:t>Протягом 202</w:t>
      </w:r>
      <w:r w:rsidR="000E1376">
        <w:rPr>
          <w:rFonts w:ascii="Times New Roman" w:eastAsia="Calibri" w:hAnsi="Times New Roman" w:cs="Times New Roman"/>
          <w:sz w:val="28"/>
          <w:szCs w:val="28"/>
        </w:rPr>
        <w:t>5</w:t>
      </w:r>
      <w:r w:rsidRPr="00EB501A">
        <w:rPr>
          <w:rFonts w:ascii="Times New Roman" w:eastAsia="Calibri" w:hAnsi="Times New Roman" w:cs="Times New Roman"/>
          <w:sz w:val="28"/>
          <w:szCs w:val="28"/>
        </w:rPr>
        <w:t xml:space="preserve"> року надано на розгляд комісії з прийняття рішення про виключення сільськогосподарського виробника з Реєстру отримувачів бюджетної дотації та опрацьовано </w:t>
      </w:r>
      <w:r w:rsidR="003935D2">
        <w:rPr>
          <w:rFonts w:ascii="Times New Roman" w:eastAsia="Calibri" w:hAnsi="Times New Roman" w:cs="Times New Roman"/>
          <w:sz w:val="28"/>
          <w:szCs w:val="28"/>
        </w:rPr>
        <w:t>2</w:t>
      </w:r>
      <w:r w:rsidRPr="00EB501A">
        <w:rPr>
          <w:rFonts w:ascii="Times New Roman" w:eastAsia="Calibri" w:hAnsi="Times New Roman" w:cs="Times New Roman"/>
          <w:sz w:val="28"/>
          <w:szCs w:val="28"/>
        </w:rPr>
        <w:t xml:space="preserve"> Рішення з відображенням інформації в Реєстрі отримувачів бюджетної дотації. </w:t>
      </w:r>
    </w:p>
    <w:p w:rsidR="00EB501A" w:rsidRPr="00EB501A" w:rsidRDefault="00EB501A" w:rsidP="00EB501A">
      <w:pPr>
        <w:spacing w:after="0" w:line="240" w:lineRule="auto"/>
        <w:ind w:firstLine="567"/>
        <w:jc w:val="both"/>
        <w:rPr>
          <w:rFonts w:ascii="Times New Roman" w:eastAsia="Calibri" w:hAnsi="Times New Roman" w:cs="Times New Roman"/>
          <w:sz w:val="28"/>
          <w:szCs w:val="28"/>
        </w:rPr>
      </w:pPr>
      <w:r w:rsidRPr="00EB501A">
        <w:rPr>
          <w:rFonts w:ascii="Times New Roman" w:eastAsia="Calibri" w:hAnsi="Times New Roman" w:cs="Times New Roman"/>
          <w:sz w:val="28"/>
          <w:szCs w:val="28"/>
        </w:rPr>
        <w:t xml:space="preserve">Заяви про внесення/виключення сільськогосподарського товаровиробника до/з Реєстру отримувачів бюджетної дотації не надходили. </w:t>
      </w:r>
    </w:p>
    <w:p w:rsidR="00EB501A" w:rsidRPr="00EB501A" w:rsidRDefault="00EB501A" w:rsidP="00EB501A">
      <w:pPr>
        <w:spacing w:after="0" w:line="240" w:lineRule="auto"/>
        <w:ind w:firstLine="567"/>
        <w:jc w:val="both"/>
        <w:rPr>
          <w:rFonts w:ascii="Times New Roman" w:eastAsia="Calibri" w:hAnsi="Times New Roman" w:cs="Times New Roman"/>
          <w:sz w:val="28"/>
          <w:szCs w:val="28"/>
        </w:rPr>
      </w:pPr>
      <w:r w:rsidRPr="00EB501A">
        <w:rPr>
          <w:rFonts w:ascii="Times New Roman" w:eastAsia="Calibri" w:hAnsi="Times New Roman" w:cs="Times New Roman"/>
          <w:sz w:val="28"/>
          <w:szCs w:val="28"/>
        </w:rPr>
        <w:t>Протягом 202</w:t>
      </w:r>
      <w:r w:rsidR="000E1376">
        <w:rPr>
          <w:rFonts w:ascii="Times New Roman" w:eastAsia="Calibri" w:hAnsi="Times New Roman" w:cs="Times New Roman"/>
          <w:sz w:val="28"/>
          <w:szCs w:val="28"/>
        </w:rPr>
        <w:t>5</w:t>
      </w:r>
      <w:r w:rsidRPr="00EB501A">
        <w:rPr>
          <w:rFonts w:ascii="Times New Roman" w:eastAsia="Calibri" w:hAnsi="Times New Roman" w:cs="Times New Roman"/>
          <w:sz w:val="28"/>
          <w:szCs w:val="28"/>
        </w:rPr>
        <w:t xml:space="preserve"> року зареєстровано: РРО - </w:t>
      </w:r>
      <w:r w:rsidR="00200726">
        <w:rPr>
          <w:rFonts w:ascii="Times New Roman" w:eastAsia="Calibri" w:hAnsi="Times New Roman" w:cs="Times New Roman"/>
          <w:sz w:val="28"/>
          <w:szCs w:val="28"/>
        </w:rPr>
        <w:t>5028</w:t>
      </w:r>
      <w:r w:rsidRPr="00EB501A">
        <w:rPr>
          <w:rFonts w:ascii="Times New Roman" w:eastAsia="Calibri" w:hAnsi="Times New Roman" w:cs="Times New Roman"/>
          <w:sz w:val="28"/>
          <w:szCs w:val="28"/>
        </w:rPr>
        <w:t xml:space="preserve">, ПРРО - </w:t>
      </w:r>
      <w:r w:rsidRPr="00200726">
        <w:rPr>
          <w:rFonts w:ascii="Times New Roman" w:eastAsia="Calibri" w:hAnsi="Times New Roman" w:cs="Times New Roman"/>
          <w:sz w:val="28"/>
          <w:szCs w:val="28"/>
        </w:rPr>
        <w:t>1</w:t>
      </w:r>
      <w:r w:rsidR="00200726">
        <w:rPr>
          <w:rFonts w:ascii="Times New Roman" w:eastAsia="Calibri" w:hAnsi="Times New Roman" w:cs="Times New Roman"/>
          <w:sz w:val="28"/>
          <w:szCs w:val="28"/>
        </w:rPr>
        <w:t>7065</w:t>
      </w:r>
      <w:r w:rsidRPr="00EB501A">
        <w:rPr>
          <w:rFonts w:ascii="Times New Roman" w:eastAsia="Calibri" w:hAnsi="Times New Roman" w:cs="Times New Roman"/>
          <w:sz w:val="28"/>
          <w:szCs w:val="28"/>
        </w:rPr>
        <w:t xml:space="preserve">, КОРО та </w:t>
      </w:r>
      <w:r w:rsidRPr="00EB501A">
        <w:rPr>
          <w:rFonts w:ascii="Times New Roman" w:eastAsia="Calibri" w:hAnsi="Times New Roman" w:cs="Times New Roman"/>
          <w:sz w:val="28"/>
          <w:szCs w:val="28"/>
        </w:rPr>
        <w:br/>
        <w:t xml:space="preserve">РК – </w:t>
      </w:r>
      <w:r w:rsidR="00200726">
        <w:rPr>
          <w:rFonts w:ascii="Times New Roman" w:eastAsia="Calibri" w:hAnsi="Times New Roman" w:cs="Times New Roman"/>
          <w:sz w:val="28"/>
          <w:szCs w:val="28"/>
        </w:rPr>
        <w:t>9038</w:t>
      </w:r>
      <w:r w:rsidRPr="00EB501A">
        <w:rPr>
          <w:rFonts w:ascii="Times New Roman" w:eastAsia="Calibri" w:hAnsi="Times New Roman" w:cs="Times New Roman"/>
          <w:sz w:val="28"/>
          <w:szCs w:val="28"/>
        </w:rPr>
        <w:t>.</w:t>
      </w:r>
    </w:p>
    <w:p w:rsidR="00EB501A" w:rsidRPr="00EB501A" w:rsidRDefault="00EB501A" w:rsidP="00EB501A">
      <w:pPr>
        <w:spacing w:after="0" w:line="240" w:lineRule="auto"/>
        <w:ind w:firstLine="567"/>
        <w:jc w:val="both"/>
        <w:rPr>
          <w:rFonts w:ascii="Times New Roman" w:eastAsia="Calibri" w:hAnsi="Times New Roman" w:cs="Times New Roman"/>
          <w:sz w:val="28"/>
          <w:szCs w:val="28"/>
        </w:rPr>
      </w:pPr>
      <w:r w:rsidRPr="00EB501A">
        <w:rPr>
          <w:rFonts w:ascii="Times New Roman" w:eastAsia="Calibri" w:hAnsi="Times New Roman" w:cs="Times New Roman"/>
          <w:sz w:val="28"/>
          <w:szCs w:val="28"/>
        </w:rPr>
        <w:t>Протягом 202</w:t>
      </w:r>
      <w:r w:rsidR="001D5A5E">
        <w:rPr>
          <w:rFonts w:ascii="Times New Roman" w:eastAsia="Calibri" w:hAnsi="Times New Roman" w:cs="Times New Roman"/>
          <w:sz w:val="28"/>
          <w:szCs w:val="28"/>
        </w:rPr>
        <w:t>5</w:t>
      </w:r>
      <w:r w:rsidRPr="00EB501A">
        <w:rPr>
          <w:rFonts w:ascii="Times New Roman" w:eastAsia="Calibri" w:hAnsi="Times New Roman" w:cs="Times New Roman"/>
          <w:sz w:val="28"/>
          <w:szCs w:val="28"/>
        </w:rPr>
        <w:t xml:space="preserve"> року постійно здійснювалася координація роботи структурних підрозділів ГУ</w:t>
      </w:r>
      <w:r w:rsidR="005431DF">
        <w:rPr>
          <w:rFonts w:ascii="Times New Roman" w:eastAsia="Calibri" w:hAnsi="Times New Roman" w:cs="Times New Roman"/>
          <w:sz w:val="28"/>
          <w:szCs w:val="28"/>
        </w:rPr>
        <w:t xml:space="preserve"> </w:t>
      </w:r>
      <w:r w:rsidRPr="00EB501A">
        <w:rPr>
          <w:rFonts w:ascii="Times New Roman" w:eastAsia="Calibri" w:hAnsi="Times New Roman" w:cs="Times New Roman"/>
          <w:sz w:val="28"/>
          <w:szCs w:val="28"/>
        </w:rPr>
        <w:t>з питань організації роботи ЦОП, зокрема з формування та забезпечення затвердження графіків роботи фахівців у ЦОП.</w:t>
      </w:r>
    </w:p>
    <w:p w:rsidR="00EB501A" w:rsidRPr="00EB501A" w:rsidRDefault="00EB501A" w:rsidP="00EB501A">
      <w:pPr>
        <w:spacing w:after="0" w:line="240" w:lineRule="auto"/>
        <w:ind w:firstLine="567"/>
        <w:jc w:val="both"/>
        <w:rPr>
          <w:rFonts w:ascii="Times New Roman" w:eastAsia="Calibri" w:hAnsi="Times New Roman" w:cs="Times New Roman"/>
          <w:sz w:val="28"/>
          <w:szCs w:val="28"/>
        </w:rPr>
      </w:pPr>
      <w:r w:rsidRPr="00EB501A">
        <w:rPr>
          <w:rFonts w:ascii="Times New Roman" w:eastAsia="Calibri" w:hAnsi="Times New Roman" w:cs="Times New Roman"/>
          <w:sz w:val="28"/>
          <w:szCs w:val="28"/>
        </w:rPr>
        <w:t xml:space="preserve">Графіки роботи прийому суб'єктів звернень до ГУ ДПС у Київській області з питань надання адміністративних послуг затверджені </w:t>
      </w:r>
      <w:r w:rsidRPr="003935D2">
        <w:rPr>
          <w:rFonts w:ascii="Times New Roman" w:eastAsia="Calibri" w:hAnsi="Times New Roman" w:cs="Times New Roman"/>
          <w:sz w:val="28"/>
          <w:szCs w:val="28"/>
          <w:lang w:val="ru-RU"/>
        </w:rPr>
        <w:t>12</w:t>
      </w:r>
      <w:r w:rsidRPr="00EB501A">
        <w:rPr>
          <w:rFonts w:ascii="Times New Roman" w:eastAsia="Calibri" w:hAnsi="Times New Roman" w:cs="Times New Roman"/>
          <w:sz w:val="28"/>
          <w:szCs w:val="28"/>
        </w:rPr>
        <w:t xml:space="preserve"> наказами </w:t>
      </w:r>
      <w:r w:rsidRPr="00EB501A">
        <w:rPr>
          <w:rFonts w:ascii="Times New Roman" w:eastAsia="Calibri" w:hAnsi="Times New Roman" w:cs="Times New Roman"/>
          <w:sz w:val="28"/>
          <w:szCs w:val="28"/>
        </w:rPr>
        <w:br/>
        <w:t xml:space="preserve">(останній від </w:t>
      </w:r>
      <w:r w:rsidRPr="003935D2">
        <w:rPr>
          <w:rFonts w:ascii="Times New Roman" w:eastAsia="Calibri" w:hAnsi="Times New Roman" w:cs="Times New Roman"/>
          <w:sz w:val="28"/>
          <w:szCs w:val="28"/>
        </w:rPr>
        <w:t>26.12.202</w:t>
      </w:r>
      <w:r w:rsidR="003935D2">
        <w:rPr>
          <w:rFonts w:ascii="Times New Roman" w:eastAsia="Calibri" w:hAnsi="Times New Roman" w:cs="Times New Roman"/>
          <w:sz w:val="28"/>
          <w:szCs w:val="28"/>
        </w:rPr>
        <w:t>5</w:t>
      </w:r>
      <w:r w:rsidRPr="003935D2">
        <w:rPr>
          <w:rFonts w:ascii="Times New Roman" w:eastAsia="Calibri" w:hAnsi="Times New Roman" w:cs="Times New Roman"/>
          <w:sz w:val="28"/>
          <w:szCs w:val="28"/>
        </w:rPr>
        <w:t xml:space="preserve"> № </w:t>
      </w:r>
      <w:r w:rsidR="003935D2">
        <w:rPr>
          <w:rFonts w:ascii="Times New Roman" w:eastAsia="Calibri" w:hAnsi="Times New Roman" w:cs="Times New Roman"/>
          <w:sz w:val="28"/>
          <w:szCs w:val="28"/>
        </w:rPr>
        <w:t>1208</w:t>
      </w:r>
      <w:r w:rsidRPr="00EB501A">
        <w:rPr>
          <w:rFonts w:ascii="Times New Roman" w:eastAsia="Calibri" w:hAnsi="Times New Roman" w:cs="Times New Roman"/>
          <w:sz w:val="28"/>
          <w:szCs w:val="28"/>
        </w:rPr>
        <w:t>).</w:t>
      </w:r>
    </w:p>
    <w:p w:rsidR="00EB501A" w:rsidRPr="00EB501A" w:rsidRDefault="00EB501A" w:rsidP="00EB501A">
      <w:pPr>
        <w:spacing w:after="0" w:line="240" w:lineRule="auto"/>
        <w:ind w:right="-1" w:firstLine="567"/>
        <w:jc w:val="both"/>
        <w:rPr>
          <w:rFonts w:ascii="Times New Roman" w:eastAsia="Times New Roman" w:hAnsi="Times New Roman" w:cs="Times New Roman"/>
          <w:sz w:val="28"/>
          <w:szCs w:val="28"/>
          <w:lang w:eastAsia="ru-RU"/>
        </w:rPr>
      </w:pPr>
      <w:r w:rsidRPr="00EB501A">
        <w:rPr>
          <w:rFonts w:ascii="Times New Roman" w:eastAsia="Times New Roman" w:hAnsi="Times New Roman" w:cs="Times New Roman"/>
          <w:sz w:val="28"/>
          <w:szCs w:val="28"/>
          <w:lang w:eastAsia="ru-RU"/>
        </w:rPr>
        <w:t>Протягом 202</w:t>
      </w:r>
      <w:r w:rsidR="00336BB1">
        <w:rPr>
          <w:rFonts w:ascii="Times New Roman" w:eastAsia="Times New Roman" w:hAnsi="Times New Roman" w:cs="Times New Roman"/>
          <w:sz w:val="28"/>
          <w:szCs w:val="28"/>
          <w:lang w:eastAsia="ru-RU"/>
        </w:rPr>
        <w:t>5</w:t>
      </w:r>
      <w:r w:rsidRPr="00EB501A">
        <w:rPr>
          <w:rFonts w:ascii="Times New Roman" w:eastAsia="Times New Roman" w:hAnsi="Times New Roman" w:cs="Times New Roman"/>
          <w:sz w:val="28"/>
          <w:szCs w:val="28"/>
          <w:lang w:eastAsia="ru-RU"/>
        </w:rPr>
        <w:t xml:space="preserve"> року затверджені  інформаційні та технологічні картки адміністративних послуг (накази: від </w:t>
      </w:r>
      <w:r w:rsidR="002422B4">
        <w:rPr>
          <w:rFonts w:ascii="Times New Roman" w:eastAsia="Times New Roman" w:hAnsi="Times New Roman" w:cs="Times New Roman"/>
          <w:sz w:val="28"/>
          <w:szCs w:val="28"/>
          <w:lang w:eastAsia="ru-RU"/>
        </w:rPr>
        <w:t>05</w:t>
      </w:r>
      <w:r w:rsidRPr="002422B4">
        <w:rPr>
          <w:rFonts w:ascii="Times New Roman" w:eastAsia="Times New Roman" w:hAnsi="Times New Roman" w:cs="Times New Roman"/>
          <w:sz w:val="28"/>
          <w:szCs w:val="28"/>
          <w:lang w:eastAsia="ru-RU"/>
        </w:rPr>
        <w:t>.0</w:t>
      </w:r>
      <w:r w:rsidR="002422B4">
        <w:rPr>
          <w:rFonts w:ascii="Times New Roman" w:eastAsia="Times New Roman" w:hAnsi="Times New Roman" w:cs="Times New Roman"/>
          <w:sz w:val="28"/>
          <w:szCs w:val="28"/>
          <w:lang w:eastAsia="ru-RU"/>
        </w:rPr>
        <w:t>8</w:t>
      </w:r>
      <w:r w:rsidRPr="002422B4">
        <w:rPr>
          <w:rFonts w:ascii="Times New Roman" w:eastAsia="Times New Roman" w:hAnsi="Times New Roman" w:cs="Times New Roman"/>
          <w:sz w:val="28"/>
          <w:szCs w:val="28"/>
          <w:lang w:eastAsia="ru-RU"/>
        </w:rPr>
        <w:t>.202</w:t>
      </w:r>
      <w:r w:rsidR="002422B4">
        <w:rPr>
          <w:rFonts w:ascii="Times New Roman" w:eastAsia="Times New Roman" w:hAnsi="Times New Roman" w:cs="Times New Roman"/>
          <w:sz w:val="28"/>
          <w:szCs w:val="28"/>
          <w:lang w:eastAsia="ru-RU"/>
        </w:rPr>
        <w:t>5</w:t>
      </w:r>
      <w:r w:rsidRPr="002422B4">
        <w:rPr>
          <w:rFonts w:ascii="Times New Roman" w:eastAsia="Times New Roman" w:hAnsi="Times New Roman" w:cs="Times New Roman"/>
          <w:sz w:val="28"/>
          <w:szCs w:val="28"/>
          <w:lang w:eastAsia="ru-RU"/>
        </w:rPr>
        <w:t xml:space="preserve"> № </w:t>
      </w:r>
      <w:r w:rsidR="002422B4">
        <w:rPr>
          <w:rFonts w:ascii="Times New Roman" w:eastAsia="Times New Roman" w:hAnsi="Times New Roman" w:cs="Times New Roman"/>
          <w:sz w:val="28"/>
          <w:szCs w:val="28"/>
          <w:lang w:eastAsia="ru-RU"/>
        </w:rPr>
        <w:t>804</w:t>
      </w:r>
      <w:r w:rsidRPr="002422B4">
        <w:rPr>
          <w:rFonts w:ascii="Times New Roman" w:eastAsia="Times New Roman" w:hAnsi="Times New Roman" w:cs="Times New Roman"/>
          <w:sz w:val="28"/>
          <w:szCs w:val="28"/>
          <w:lang w:eastAsia="ru-RU"/>
        </w:rPr>
        <w:t xml:space="preserve"> та №363, від </w:t>
      </w:r>
      <w:r w:rsidR="002422B4">
        <w:rPr>
          <w:rFonts w:ascii="Times New Roman" w:eastAsia="Times New Roman" w:hAnsi="Times New Roman" w:cs="Times New Roman"/>
          <w:sz w:val="28"/>
          <w:szCs w:val="28"/>
          <w:lang w:eastAsia="ru-RU"/>
        </w:rPr>
        <w:t>05</w:t>
      </w:r>
      <w:r w:rsidRPr="002422B4">
        <w:rPr>
          <w:rFonts w:ascii="Times New Roman" w:eastAsia="Times New Roman" w:hAnsi="Times New Roman" w:cs="Times New Roman"/>
          <w:sz w:val="28"/>
          <w:szCs w:val="28"/>
          <w:lang w:eastAsia="ru-RU"/>
        </w:rPr>
        <w:t>.</w:t>
      </w:r>
      <w:r w:rsidR="002422B4">
        <w:rPr>
          <w:rFonts w:ascii="Times New Roman" w:eastAsia="Times New Roman" w:hAnsi="Times New Roman" w:cs="Times New Roman"/>
          <w:sz w:val="28"/>
          <w:szCs w:val="28"/>
          <w:lang w:eastAsia="ru-RU"/>
        </w:rPr>
        <w:t>08</w:t>
      </w:r>
      <w:r w:rsidRPr="002422B4">
        <w:rPr>
          <w:rFonts w:ascii="Times New Roman" w:eastAsia="Times New Roman" w:hAnsi="Times New Roman" w:cs="Times New Roman"/>
          <w:sz w:val="28"/>
          <w:szCs w:val="28"/>
          <w:lang w:eastAsia="ru-RU"/>
        </w:rPr>
        <w:t>.202</w:t>
      </w:r>
      <w:r w:rsidR="002422B4">
        <w:rPr>
          <w:rFonts w:ascii="Times New Roman" w:eastAsia="Times New Roman" w:hAnsi="Times New Roman" w:cs="Times New Roman"/>
          <w:sz w:val="28"/>
          <w:szCs w:val="28"/>
          <w:lang w:eastAsia="ru-RU"/>
        </w:rPr>
        <w:t>5</w:t>
      </w:r>
      <w:r w:rsidRPr="002422B4">
        <w:rPr>
          <w:rFonts w:ascii="Times New Roman" w:eastAsia="Times New Roman" w:hAnsi="Times New Roman" w:cs="Times New Roman"/>
          <w:sz w:val="28"/>
          <w:szCs w:val="28"/>
          <w:lang w:eastAsia="ru-RU"/>
        </w:rPr>
        <w:t xml:space="preserve"> №8</w:t>
      </w:r>
      <w:r w:rsidR="002422B4">
        <w:rPr>
          <w:rFonts w:ascii="Times New Roman" w:eastAsia="Times New Roman" w:hAnsi="Times New Roman" w:cs="Times New Roman"/>
          <w:sz w:val="28"/>
          <w:szCs w:val="28"/>
          <w:lang w:eastAsia="ru-RU"/>
        </w:rPr>
        <w:t>05</w:t>
      </w:r>
      <w:r w:rsidRPr="00EB501A">
        <w:rPr>
          <w:rFonts w:ascii="Times New Roman" w:eastAsia="Times New Roman" w:hAnsi="Times New Roman" w:cs="Times New Roman"/>
          <w:sz w:val="28"/>
          <w:szCs w:val="28"/>
          <w:lang w:eastAsia="ru-RU"/>
        </w:rPr>
        <w:t>).</w:t>
      </w:r>
    </w:p>
    <w:p w:rsidR="00EB501A" w:rsidRPr="00EB501A" w:rsidRDefault="00EB501A" w:rsidP="00EB501A">
      <w:pPr>
        <w:spacing w:after="0" w:line="240" w:lineRule="auto"/>
        <w:ind w:firstLine="567"/>
        <w:jc w:val="both"/>
        <w:rPr>
          <w:rFonts w:ascii="Times New Roman" w:eastAsia="Calibri" w:hAnsi="Times New Roman" w:cs="Times New Roman"/>
          <w:sz w:val="28"/>
          <w:szCs w:val="28"/>
        </w:rPr>
      </w:pPr>
      <w:r w:rsidRPr="00EB501A">
        <w:rPr>
          <w:rFonts w:ascii="Times New Roman" w:eastAsia="Calibri" w:hAnsi="Times New Roman" w:cs="Times New Roman"/>
          <w:sz w:val="28"/>
          <w:szCs w:val="28"/>
        </w:rPr>
        <w:t>Відповідно до наказу ГУ ДПС  від 01.06.2023 № 440 «Про затвердження порядку взаємодії структурних підрозділів ГУ ДПС у Київській області з питань зняття з обліку платників податків юридичних осіб» постійно проводився моніторинг платників в стані припинення. З метою організації проведення процедури припинення в установлені терміни до відповідних структурних підрозділів направлялись службові записки, в яких зазначався перелік платників податків, які перебуваючи в стані припинення.</w:t>
      </w:r>
      <w:r w:rsidRPr="00EB501A">
        <w:rPr>
          <w:rFonts w:ascii="Times New Roman" w:eastAsia="Calibri" w:hAnsi="Times New Roman" w:cs="Times New Roman"/>
          <w:sz w:val="28"/>
          <w:szCs w:val="28"/>
          <w:lang w:val="ru-RU"/>
        </w:rPr>
        <w:t xml:space="preserve"> </w:t>
      </w:r>
      <w:r w:rsidRPr="00EB501A">
        <w:rPr>
          <w:rFonts w:ascii="Times New Roman" w:eastAsia="Calibri" w:hAnsi="Times New Roman" w:cs="Times New Roman"/>
          <w:sz w:val="28"/>
          <w:szCs w:val="28"/>
        </w:rPr>
        <w:t>Протягом 202</w:t>
      </w:r>
      <w:r w:rsidR="00C666F3">
        <w:rPr>
          <w:rFonts w:ascii="Times New Roman" w:eastAsia="Calibri" w:hAnsi="Times New Roman" w:cs="Times New Roman"/>
          <w:sz w:val="28"/>
          <w:szCs w:val="28"/>
        </w:rPr>
        <w:t>5</w:t>
      </w:r>
      <w:r w:rsidRPr="00EB501A">
        <w:rPr>
          <w:rFonts w:ascii="Times New Roman" w:eastAsia="Calibri" w:hAnsi="Times New Roman" w:cs="Times New Roman"/>
          <w:sz w:val="28"/>
          <w:szCs w:val="28"/>
        </w:rPr>
        <w:t xml:space="preserve"> року по </w:t>
      </w:r>
      <w:r w:rsidR="003935D2">
        <w:rPr>
          <w:rFonts w:ascii="Times New Roman" w:eastAsia="Calibri" w:hAnsi="Times New Roman" w:cs="Times New Roman"/>
          <w:sz w:val="28"/>
          <w:szCs w:val="28"/>
        </w:rPr>
        <w:t>599</w:t>
      </w:r>
      <w:r w:rsidRPr="00EB501A">
        <w:rPr>
          <w:rFonts w:ascii="Times New Roman" w:eastAsia="Calibri" w:hAnsi="Times New Roman" w:cs="Times New Roman"/>
          <w:sz w:val="28"/>
          <w:szCs w:val="28"/>
        </w:rPr>
        <w:t xml:space="preserve"> платниках - юридичним особам завершена процедура припинення та направлені повідомлення за формою № 28-ОПП (ф. № 30-ОПП) та за формою № 6-ЄСВ (ф. №11-ЄСВ) до державного реєстратора. Сформовано </w:t>
      </w:r>
      <w:r w:rsidRPr="003935D2">
        <w:rPr>
          <w:rFonts w:ascii="Times New Roman" w:eastAsia="Calibri" w:hAnsi="Times New Roman" w:cs="Times New Roman"/>
          <w:sz w:val="28"/>
          <w:szCs w:val="28"/>
        </w:rPr>
        <w:t>1</w:t>
      </w:r>
      <w:r w:rsidR="003935D2">
        <w:rPr>
          <w:rFonts w:ascii="Times New Roman" w:eastAsia="Calibri" w:hAnsi="Times New Roman" w:cs="Times New Roman"/>
          <w:sz w:val="28"/>
          <w:szCs w:val="28"/>
        </w:rPr>
        <w:t>9</w:t>
      </w:r>
      <w:r w:rsidRPr="00EB501A">
        <w:rPr>
          <w:rFonts w:ascii="Times New Roman" w:eastAsia="Calibri" w:hAnsi="Times New Roman" w:cs="Times New Roman"/>
          <w:sz w:val="28"/>
          <w:szCs w:val="28"/>
        </w:rPr>
        <w:t xml:space="preserve"> повідомлень за формою № 12-ОПП.</w:t>
      </w:r>
    </w:p>
    <w:p w:rsidR="00EB367A" w:rsidRPr="00EB367A" w:rsidRDefault="00EB367A" w:rsidP="00EB367A">
      <w:pPr>
        <w:spacing w:after="0" w:line="240" w:lineRule="auto"/>
        <w:ind w:firstLine="851"/>
        <w:jc w:val="both"/>
        <w:rPr>
          <w:rFonts w:ascii="Times New Roman" w:eastAsia="Times New Roman" w:hAnsi="Times New Roman" w:cs="Times New Roman"/>
          <w:sz w:val="28"/>
          <w:szCs w:val="28"/>
          <w:lang w:eastAsia="ru-RU"/>
        </w:rPr>
      </w:pPr>
      <w:r w:rsidRPr="00EB367A">
        <w:rPr>
          <w:rFonts w:ascii="Times New Roman" w:eastAsia="Times New Roman" w:hAnsi="Times New Roman" w:cs="Times New Roman"/>
          <w:sz w:val="28"/>
          <w:szCs w:val="28"/>
          <w:lang w:eastAsia="ru-RU"/>
        </w:rPr>
        <w:t>За 202</w:t>
      </w:r>
      <w:r w:rsidR="00C666F3">
        <w:rPr>
          <w:rFonts w:ascii="Times New Roman" w:eastAsia="Times New Roman" w:hAnsi="Times New Roman" w:cs="Times New Roman"/>
          <w:sz w:val="28"/>
          <w:szCs w:val="28"/>
          <w:lang w:eastAsia="ru-RU"/>
        </w:rPr>
        <w:t>5</w:t>
      </w:r>
      <w:r w:rsidRPr="00EB367A">
        <w:rPr>
          <w:rFonts w:ascii="Times New Roman" w:eastAsia="Times New Roman" w:hAnsi="Times New Roman" w:cs="Times New Roman"/>
          <w:sz w:val="28"/>
          <w:szCs w:val="28"/>
          <w:lang w:eastAsia="ru-RU"/>
        </w:rPr>
        <w:t xml:space="preserve"> рік опрацьовано </w:t>
      </w:r>
      <w:r w:rsidRPr="00E94D0D">
        <w:rPr>
          <w:rFonts w:ascii="Times New Roman" w:eastAsia="Times New Roman" w:hAnsi="Times New Roman" w:cs="Times New Roman"/>
          <w:sz w:val="28"/>
          <w:szCs w:val="28"/>
          <w:lang w:eastAsia="ru-RU"/>
        </w:rPr>
        <w:t>1</w:t>
      </w:r>
      <w:r w:rsidR="00E94D0D">
        <w:rPr>
          <w:rFonts w:ascii="Times New Roman" w:eastAsia="Times New Roman" w:hAnsi="Times New Roman" w:cs="Times New Roman"/>
          <w:sz w:val="28"/>
          <w:szCs w:val="28"/>
          <w:lang w:eastAsia="ru-RU"/>
        </w:rPr>
        <w:t>7972</w:t>
      </w:r>
      <w:r w:rsidRPr="00EB367A">
        <w:rPr>
          <w:rFonts w:ascii="Times New Roman" w:eastAsia="Times New Roman" w:hAnsi="Times New Roman" w:cs="Times New Roman"/>
          <w:sz w:val="28"/>
          <w:szCs w:val="28"/>
          <w:lang w:eastAsia="ru-RU"/>
        </w:rPr>
        <w:t xml:space="preserve"> заяв платників податків про надання довідки про відсутність заборгованості, по яких видано </w:t>
      </w:r>
      <w:r w:rsidR="00E94D0D">
        <w:rPr>
          <w:rFonts w:ascii="Times New Roman" w:eastAsia="Times New Roman" w:hAnsi="Times New Roman" w:cs="Times New Roman"/>
          <w:sz w:val="28"/>
          <w:szCs w:val="28"/>
          <w:lang w:eastAsia="ru-RU"/>
        </w:rPr>
        <w:t>13798</w:t>
      </w:r>
      <w:r w:rsidRPr="00EB367A">
        <w:rPr>
          <w:rFonts w:ascii="Times New Roman" w:eastAsia="Times New Roman" w:hAnsi="Times New Roman" w:cs="Times New Roman"/>
          <w:sz w:val="28"/>
          <w:szCs w:val="28"/>
          <w:lang w:eastAsia="ru-RU"/>
        </w:rPr>
        <w:t xml:space="preserve"> довідок про відсутність заборгованості, в т.ч. в електронній форм</w:t>
      </w:r>
      <w:r w:rsidR="00C17554">
        <w:rPr>
          <w:rFonts w:ascii="Times New Roman" w:eastAsia="Times New Roman" w:hAnsi="Times New Roman" w:cs="Times New Roman"/>
          <w:sz w:val="28"/>
          <w:szCs w:val="28"/>
          <w:lang w:eastAsia="ru-RU"/>
        </w:rPr>
        <w:t xml:space="preserve">і – </w:t>
      </w:r>
      <w:r w:rsidR="00E94D0D">
        <w:rPr>
          <w:rFonts w:ascii="Times New Roman" w:eastAsia="Times New Roman" w:hAnsi="Times New Roman" w:cs="Times New Roman"/>
          <w:sz w:val="28"/>
          <w:szCs w:val="28"/>
          <w:lang w:eastAsia="ru-RU"/>
        </w:rPr>
        <w:t>12555</w:t>
      </w:r>
      <w:r w:rsidR="00C17554">
        <w:rPr>
          <w:rFonts w:ascii="Times New Roman" w:eastAsia="Times New Roman" w:hAnsi="Times New Roman" w:cs="Times New Roman"/>
          <w:sz w:val="28"/>
          <w:szCs w:val="28"/>
          <w:lang w:eastAsia="ru-RU"/>
        </w:rPr>
        <w:t xml:space="preserve">, в ЦОП - </w:t>
      </w:r>
      <w:r w:rsidR="00E94D0D">
        <w:rPr>
          <w:rFonts w:ascii="Times New Roman" w:eastAsia="Times New Roman" w:hAnsi="Times New Roman" w:cs="Times New Roman"/>
          <w:sz w:val="28"/>
          <w:szCs w:val="28"/>
          <w:lang w:eastAsia="ru-RU"/>
        </w:rPr>
        <w:t>643</w:t>
      </w:r>
      <w:r w:rsidR="00C17554">
        <w:rPr>
          <w:rFonts w:ascii="Times New Roman" w:eastAsia="Times New Roman" w:hAnsi="Times New Roman" w:cs="Times New Roman"/>
          <w:sz w:val="28"/>
          <w:szCs w:val="28"/>
          <w:lang w:eastAsia="ru-RU"/>
        </w:rPr>
        <w:t xml:space="preserve"> довід</w:t>
      </w:r>
      <w:r w:rsidR="00E94D0D">
        <w:rPr>
          <w:rFonts w:ascii="Times New Roman" w:eastAsia="Times New Roman" w:hAnsi="Times New Roman" w:cs="Times New Roman"/>
          <w:sz w:val="28"/>
          <w:szCs w:val="28"/>
          <w:lang w:eastAsia="ru-RU"/>
        </w:rPr>
        <w:t>ки</w:t>
      </w:r>
      <w:r w:rsidR="00C17554">
        <w:rPr>
          <w:rFonts w:ascii="Times New Roman" w:eastAsia="Times New Roman" w:hAnsi="Times New Roman" w:cs="Times New Roman"/>
          <w:sz w:val="28"/>
          <w:szCs w:val="28"/>
          <w:lang w:eastAsia="ru-RU"/>
        </w:rPr>
        <w:t>.</w:t>
      </w:r>
    </w:p>
    <w:p w:rsidR="00C55A40" w:rsidRPr="00C55A40" w:rsidRDefault="00C55A40" w:rsidP="00C55A4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55A40">
        <w:rPr>
          <w:rFonts w:ascii="Times New Roman" w:eastAsia="Times New Roman" w:hAnsi="Times New Roman" w:cs="Times New Roman"/>
          <w:color w:val="000000" w:themeColor="text1"/>
          <w:sz w:val="28"/>
          <w:szCs w:val="28"/>
          <w:lang w:eastAsia="ru-RU"/>
        </w:rPr>
        <w:t>Протягом 202</w:t>
      </w:r>
      <w:r w:rsidR="00CB1C39">
        <w:rPr>
          <w:rFonts w:ascii="Times New Roman" w:eastAsia="Times New Roman" w:hAnsi="Times New Roman" w:cs="Times New Roman"/>
          <w:color w:val="000000" w:themeColor="text1"/>
          <w:sz w:val="28"/>
          <w:szCs w:val="28"/>
          <w:lang w:eastAsia="ru-RU"/>
        </w:rPr>
        <w:t>5</w:t>
      </w:r>
      <w:r w:rsidRPr="00C55A40">
        <w:rPr>
          <w:rFonts w:ascii="Times New Roman" w:eastAsia="Times New Roman" w:hAnsi="Times New Roman" w:cs="Times New Roman"/>
          <w:color w:val="000000" w:themeColor="text1"/>
          <w:sz w:val="28"/>
          <w:szCs w:val="28"/>
          <w:lang w:eastAsia="ru-RU"/>
        </w:rPr>
        <w:t xml:space="preserve"> року кількість наданих адміністративних послуг по ГУ ДПС у Київській області – </w:t>
      </w:r>
      <w:r w:rsidR="00830646">
        <w:rPr>
          <w:rFonts w:ascii="Times New Roman" w:eastAsia="Times New Roman" w:hAnsi="Times New Roman" w:cs="Times New Roman"/>
          <w:color w:val="000000" w:themeColor="text1"/>
          <w:sz w:val="28"/>
          <w:szCs w:val="28"/>
          <w:lang w:eastAsia="ru-RU"/>
        </w:rPr>
        <w:t>79187</w:t>
      </w:r>
      <w:r w:rsidRPr="00C55A40">
        <w:rPr>
          <w:rFonts w:ascii="Times New Roman" w:eastAsia="Times New Roman" w:hAnsi="Times New Roman" w:cs="Times New Roman"/>
          <w:color w:val="000000" w:themeColor="text1"/>
          <w:sz w:val="28"/>
          <w:szCs w:val="28"/>
          <w:lang w:eastAsia="ru-RU"/>
        </w:rPr>
        <w:t xml:space="preserve"> послуги, в т.ч.:</w:t>
      </w:r>
    </w:p>
    <w:p w:rsidR="00C55A40" w:rsidRPr="00C55A40" w:rsidRDefault="00804D33" w:rsidP="00804D3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C55A40" w:rsidRPr="00C55A40">
        <w:rPr>
          <w:rFonts w:ascii="Times New Roman" w:eastAsia="Times New Roman" w:hAnsi="Times New Roman" w:cs="Times New Roman"/>
          <w:color w:val="000000" w:themeColor="text1"/>
          <w:sz w:val="28"/>
          <w:szCs w:val="28"/>
          <w:lang w:eastAsia="ru-RU"/>
        </w:rPr>
        <w:t xml:space="preserve">видача довідки про подану податкову декларацію про майновий стан та доходи - </w:t>
      </w:r>
      <w:r w:rsidR="00830646">
        <w:rPr>
          <w:rFonts w:ascii="Times New Roman" w:eastAsia="Times New Roman" w:hAnsi="Times New Roman" w:cs="Times New Roman"/>
          <w:color w:val="000000" w:themeColor="text1"/>
          <w:sz w:val="28"/>
          <w:szCs w:val="28"/>
          <w:lang w:eastAsia="ru-RU"/>
        </w:rPr>
        <w:t>48</w:t>
      </w:r>
      <w:r w:rsidR="00C55A40" w:rsidRPr="00C55A40">
        <w:rPr>
          <w:rFonts w:ascii="Times New Roman" w:eastAsia="Times New Roman" w:hAnsi="Times New Roman" w:cs="Times New Roman"/>
          <w:color w:val="000000" w:themeColor="text1"/>
          <w:sz w:val="28"/>
          <w:szCs w:val="28"/>
          <w:lang w:eastAsia="ru-RU"/>
        </w:rPr>
        <w:t>;</w:t>
      </w:r>
    </w:p>
    <w:p w:rsidR="00C55A40" w:rsidRPr="00C55A40" w:rsidRDefault="00C55A40" w:rsidP="00C55A4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55A40">
        <w:rPr>
          <w:rFonts w:ascii="Times New Roman" w:eastAsia="Times New Roman" w:hAnsi="Times New Roman" w:cs="Times New Roman"/>
          <w:color w:val="000000" w:themeColor="text1"/>
          <w:sz w:val="28"/>
          <w:szCs w:val="28"/>
          <w:lang w:eastAsia="ru-RU"/>
        </w:rPr>
        <w:t xml:space="preserve">видача довідки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 </w:t>
      </w:r>
      <w:r w:rsidR="00830646">
        <w:rPr>
          <w:rFonts w:ascii="Times New Roman" w:eastAsia="Times New Roman" w:hAnsi="Times New Roman" w:cs="Times New Roman"/>
          <w:color w:val="000000" w:themeColor="text1"/>
          <w:sz w:val="28"/>
          <w:szCs w:val="28"/>
          <w:lang w:eastAsia="ru-RU"/>
        </w:rPr>
        <w:t>5</w:t>
      </w:r>
      <w:r w:rsidRPr="00C55A40">
        <w:rPr>
          <w:rFonts w:ascii="Times New Roman" w:eastAsia="Times New Roman" w:hAnsi="Times New Roman" w:cs="Times New Roman"/>
          <w:color w:val="000000" w:themeColor="text1"/>
          <w:sz w:val="28"/>
          <w:szCs w:val="28"/>
          <w:lang w:eastAsia="ru-RU"/>
        </w:rPr>
        <w:t>;</w:t>
      </w:r>
    </w:p>
    <w:p w:rsidR="00C55A40" w:rsidRPr="00C55A40" w:rsidRDefault="00C55A40" w:rsidP="00C55A4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55A40">
        <w:rPr>
          <w:rFonts w:ascii="Times New Roman" w:eastAsia="Times New Roman" w:hAnsi="Times New Roman" w:cs="Times New Roman"/>
          <w:color w:val="000000" w:themeColor="text1"/>
          <w:sz w:val="28"/>
          <w:szCs w:val="28"/>
          <w:lang w:eastAsia="ru-RU"/>
        </w:rPr>
        <w:t xml:space="preserve">видача довідки про доходи - </w:t>
      </w:r>
      <w:r w:rsidR="00830646">
        <w:rPr>
          <w:rFonts w:ascii="Times New Roman" w:eastAsia="Times New Roman" w:hAnsi="Times New Roman" w:cs="Times New Roman"/>
          <w:color w:val="000000" w:themeColor="text1"/>
          <w:sz w:val="28"/>
          <w:szCs w:val="28"/>
          <w:lang w:eastAsia="ru-RU"/>
        </w:rPr>
        <w:t>206</w:t>
      </w:r>
      <w:r w:rsidRPr="00C55A40">
        <w:rPr>
          <w:rFonts w:ascii="Times New Roman" w:eastAsia="Times New Roman" w:hAnsi="Times New Roman" w:cs="Times New Roman"/>
          <w:color w:val="000000" w:themeColor="text1"/>
          <w:sz w:val="28"/>
          <w:szCs w:val="28"/>
          <w:lang w:eastAsia="ru-RU"/>
        </w:rPr>
        <w:t>;</w:t>
      </w:r>
    </w:p>
    <w:p w:rsidR="00C55A40" w:rsidRPr="00C55A40" w:rsidRDefault="00804D33" w:rsidP="00804D3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C55A40" w:rsidRPr="00C55A40">
        <w:rPr>
          <w:rFonts w:ascii="Times New Roman" w:eastAsia="Times New Roman" w:hAnsi="Times New Roman" w:cs="Times New Roman"/>
          <w:color w:val="000000" w:themeColor="text1"/>
          <w:sz w:val="28"/>
          <w:szCs w:val="28"/>
          <w:lang w:eastAsia="ru-RU"/>
        </w:rPr>
        <w:t xml:space="preserve"> підтвердження статусу податкового резидента України – </w:t>
      </w:r>
      <w:r w:rsidR="00830646">
        <w:rPr>
          <w:rFonts w:ascii="Times New Roman" w:eastAsia="Times New Roman" w:hAnsi="Times New Roman" w:cs="Times New Roman"/>
          <w:color w:val="000000" w:themeColor="text1"/>
          <w:sz w:val="28"/>
          <w:szCs w:val="28"/>
          <w:lang w:eastAsia="ru-RU"/>
        </w:rPr>
        <w:t>805</w:t>
      </w:r>
      <w:r w:rsidR="00C55A40" w:rsidRPr="00C55A40">
        <w:rPr>
          <w:rFonts w:ascii="Times New Roman" w:eastAsia="Times New Roman" w:hAnsi="Times New Roman" w:cs="Times New Roman"/>
          <w:color w:val="000000" w:themeColor="text1"/>
          <w:sz w:val="28"/>
          <w:szCs w:val="28"/>
          <w:lang w:eastAsia="ru-RU"/>
        </w:rPr>
        <w:t>;</w:t>
      </w:r>
    </w:p>
    <w:p w:rsidR="00C55A40" w:rsidRPr="00C55A40" w:rsidRDefault="00C55A40" w:rsidP="00C55A4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55A40">
        <w:rPr>
          <w:rFonts w:ascii="Times New Roman" w:eastAsia="Times New Roman" w:hAnsi="Times New Roman" w:cs="Times New Roman"/>
          <w:color w:val="000000" w:themeColor="text1"/>
          <w:sz w:val="28"/>
          <w:szCs w:val="28"/>
          <w:lang w:eastAsia="ru-RU"/>
        </w:rPr>
        <w:t xml:space="preserve">реєстрація платника єдиного податку – </w:t>
      </w:r>
      <w:r w:rsidR="00FE7DAE">
        <w:rPr>
          <w:rFonts w:ascii="Times New Roman" w:eastAsia="Times New Roman" w:hAnsi="Times New Roman" w:cs="Times New Roman"/>
          <w:color w:val="000000" w:themeColor="text1"/>
          <w:sz w:val="28"/>
          <w:szCs w:val="28"/>
          <w:lang w:eastAsia="ru-RU"/>
        </w:rPr>
        <w:t>20020</w:t>
      </w:r>
      <w:r w:rsidRPr="00C55A40">
        <w:rPr>
          <w:rFonts w:ascii="Times New Roman" w:eastAsia="Times New Roman" w:hAnsi="Times New Roman" w:cs="Times New Roman"/>
          <w:color w:val="000000" w:themeColor="text1"/>
          <w:sz w:val="28"/>
          <w:szCs w:val="28"/>
          <w:lang w:eastAsia="ru-RU"/>
        </w:rPr>
        <w:t>;</w:t>
      </w:r>
    </w:p>
    <w:p w:rsidR="00C55A40" w:rsidRPr="00C55A40" w:rsidRDefault="00C55A40" w:rsidP="00C55A4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55A40">
        <w:rPr>
          <w:rFonts w:ascii="Times New Roman" w:eastAsia="Times New Roman" w:hAnsi="Times New Roman" w:cs="Times New Roman"/>
          <w:color w:val="000000" w:themeColor="text1"/>
          <w:sz w:val="28"/>
          <w:szCs w:val="28"/>
          <w:lang w:eastAsia="ru-RU"/>
        </w:rPr>
        <w:lastRenderedPageBreak/>
        <w:t xml:space="preserve">надання витягу з реєстру платників єдиного податку – </w:t>
      </w:r>
      <w:r w:rsidRPr="00FE7DAE">
        <w:rPr>
          <w:rFonts w:ascii="Times New Roman" w:eastAsia="Times New Roman" w:hAnsi="Times New Roman" w:cs="Times New Roman"/>
          <w:color w:val="000000" w:themeColor="text1"/>
          <w:sz w:val="28"/>
          <w:szCs w:val="28"/>
          <w:lang w:eastAsia="ru-RU"/>
        </w:rPr>
        <w:t>3</w:t>
      </w:r>
      <w:r w:rsidR="00FE7DAE">
        <w:rPr>
          <w:rFonts w:ascii="Times New Roman" w:eastAsia="Times New Roman" w:hAnsi="Times New Roman" w:cs="Times New Roman"/>
          <w:color w:val="000000" w:themeColor="text1"/>
          <w:sz w:val="28"/>
          <w:szCs w:val="28"/>
          <w:lang w:eastAsia="ru-RU"/>
        </w:rPr>
        <w:t>7991</w:t>
      </w:r>
      <w:r w:rsidRPr="00C55A40">
        <w:rPr>
          <w:rFonts w:ascii="Times New Roman" w:eastAsia="Times New Roman" w:hAnsi="Times New Roman" w:cs="Times New Roman"/>
          <w:color w:val="000000" w:themeColor="text1"/>
          <w:sz w:val="28"/>
          <w:szCs w:val="28"/>
          <w:lang w:eastAsia="ru-RU"/>
        </w:rPr>
        <w:t>;</w:t>
      </w:r>
    </w:p>
    <w:p w:rsidR="00C55A40" w:rsidRPr="00C55A40" w:rsidRDefault="00947634" w:rsidP="0094763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804D33">
        <w:rPr>
          <w:rFonts w:ascii="Times New Roman" w:eastAsia="Times New Roman" w:hAnsi="Times New Roman" w:cs="Times New Roman"/>
          <w:color w:val="000000" w:themeColor="text1"/>
          <w:sz w:val="28"/>
          <w:szCs w:val="28"/>
          <w:lang w:eastAsia="ru-RU"/>
        </w:rPr>
        <w:t xml:space="preserve">  </w:t>
      </w:r>
      <w:r w:rsidR="005D6B25">
        <w:rPr>
          <w:rFonts w:ascii="Times New Roman" w:eastAsia="Times New Roman" w:hAnsi="Times New Roman" w:cs="Times New Roman"/>
          <w:color w:val="000000" w:themeColor="text1"/>
          <w:sz w:val="28"/>
          <w:szCs w:val="28"/>
          <w:lang w:eastAsia="ru-RU"/>
        </w:rPr>
        <w:t>П</w:t>
      </w:r>
      <w:r w:rsidR="00C55A40" w:rsidRPr="00C55A40">
        <w:rPr>
          <w:rFonts w:ascii="Times New Roman" w:eastAsia="Times New Roman" w:hAnsi="Times New Roman" w:cs="Times New Roman"/>
          <w:color w:val="000000" w:themeColor="text1"/>
          <w:sz w:val="28"/>
          <w:szCs w:val="28"/>
          <w:lang w:eastAsia="ru-RU"/>
        </w:rPr>
        <w:t>остійно проводиться аналіз щодо включення/виключення реєстраційних та облікових даних платників єдиного внеску</w:t>
      </w:r>
      <w:r w:rsidR="00710772">
        <w:rPr>
          <w:rFonts w:ascii="Times New Roman" w:eastAsia="Times New Roman" w:hAnsi="Times New Roman" w:cs="Times New Roman"/>
          <w:color w:val="000000" w:themeColor="text1"/>
          <w:sz w:val="28"/>
          <w:szCs w:val="28"/>
          <w:lang w:eastAsia="ru-RU"/>
        </w:rPr>
        <w:t xml:space="preserve">, </w:t>
      </w:r>
      <w:proofErr w:type="spellStart"/>
      <w:r w:rsidR="00710772">
        <w:rPr>
          <w:rFonts w:ascii="Times New Roman" w:eastAsia="Times New Roman" w:hAnsi="Times New Roman" w:cs="Times New Roman"/>
          <w:color w:val="000000" w:themeColor="text1"/>
          <w:sz w:val="28"/>
          <w:szCs w:val="28"/>
          <w:lang w:eastAsia="ru-RU"/>
        </w:rPr>
        <w:t>внеску</w:t>
      </w:r>
      <w:proofErr w:type="spellEnd"/>
      <w:r w:rsidR="00C55A40" w:rsidRPr="00C55A40">
        <w:rPr>
          <w:rFonts w:ascii="Times New Roman" w:eastAsia="Times New Roman" w:hAnsi="Times New Roman" w:cs="Times New Roman"/>
          <w:color w:val="000000" w:themeColor="text1"/>
          <w:sz w:val="28"/>
          <w:szCs w:val="28"/>
          <w:lang w:eastAsia="ru-RU"/>
        </w:rPr>
        <w:t xml:space="preserve"> до реєстру страхувальників.</w:t>
      </w:r>
    </w:p>
    <w:p w:rsidR="00C55A40" w:rsidRPr="00C55A40" w:rsidRDefault="00947634" w:rsidP="0094763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804D33">
        <w:rPr>
          <w:rFonts w:ascii="Times New Roman" w:eastAsia="Times New Roman" w:hAnsi="Times New Roman" w:cs="Times New Roman"/>
          <w:color w:val="000000" w:themeColor="text1"/>
          <w:sz w:val="28"/>
          <w:szCs w:val="28"/>
          <w:lang w:eastAsia="ru-RU"/>
        </w:rPr>
        <w:t xml:space="preserve">  </w:t>
      </w:r>
      <w:r w:rsidR="00C55A40" w:rsidRPr="00C55A40">
        <w:rPr>
          <w:rFonts w:ascii="Times New Roman" w:eastAsia="Times New Roman" w:hAnsi="Times New Roman" w:cs="Times New Roman"/>
          <w:color w:val="000000" w:themeColor="text1"/>
          <w:sz w:val="28"/>
          <w:szCs w:val="28"/>
          <w:lang w:eastAsia="ru-RU"/>
        </w:rPr>
        <w:t>Так, за 202</w:t>
      </w:r>
      <w:r w:rsidR="00CB1C39">
        <w:rPr>
          <w:rFonts w:ascii="Times New Roman" w:eastAsia="Times New Roman" w:hAnsi="Times New Roman" w:cs="Times New Roman"/>
          <w:color w:val="000000" w:themeColor="text1"/>
          <w:sz w:val="28"/>
          <w:szCs w:val="28"/>
          <w:lang w:eastAsia="ru-RU"/>
        </w:rPr>
        <w:t>5</w:t>
      </w:r>
      <w:r w:rsidR="00C55A40" w:rsidRPr="00C55A40">
        <w:rPr>
          <w:rFonts w:ascii="Times New Roman" w:eastAsia="Times New Roman" w:hAnsi="Times New Roman" w:cs="Times New Roman"/>
          <w:color w:val="000000" w:themeColor="text1"/>
          <w:sz w:val="28"/>
          <w:szCs w:val="28"/>
          <w:lang w:eastAsia="ru-RU"/>
        </w:rPr>
        <w:t xml:space="preserve"> рік в межах компетенції забезпечено організацію роботи та контроль за здійсненням реєстрації платників єдиного податку  фізичних осіб – підприємців. Так, з початку року на спрощену систему оподаткування зареєстровано </w:t>
      </w:r>
      <w:r w:rsidR="00DB57B1">
        <w:rPr>
          <w:rFonts w:ascii="Times New Roman" w:eastAsia="Times New Roman" w:hAnsi="Times New Roman" w:cs="Times New Roman"/>
          <w:color w:val="000000" w:themeColor="text1"/>
          <w:sz w:val="28"/>
          <w:szCs w:val="28"/>
          <w:lang w:eastAsia="ru-RU"/>
        </w:rPr>
        <w:t>20020</w:t>
      </w:r>
      <w:r w:rsidR="00C55A40" w:rsidRPr="00C55A40">
        <w:rPr>
          <w:rFonts w:ascii="Times New Roman" w:eastAsia="Times New Roman" w:hAnsi="Times New Roman" w:cs="Times New Roman"/>
          <w:color w:val="000000" w:themeColor="text1"/>
          <w:sz w:val="28"/>
          <w:szCs w:val="28"/>
          <w:lang w:eastAsia="ru-RU"/>
        </w:rPr>
        <w:t xml:space="preserve">  ФОП, яких в тому числі внесено до реєстру застрахованих осіб.</w:t>
      </w:r>
    </w:p>
    <w:p w:rsidR="002650D8" w:rsidRPr="002650D8" w:rsidRDefault="002650D8" w:rsidP="002650D8">
      <w:pPr>
        <w:spacing w:after="0" w:line="240" w:lineRule="auto"/>
        <w:ind w:firstLine="567"/>
        <w:jc w:val="both"/>
        <w:rPr>
          <w:rFonts w:ascii="Times New Roman" w:eastAsia="Times New Roman" w:hAnsi="Times New Roman" w:cs="Times New Roman"/>
          <w:sz w:val="28"/>
          <w:szCs w:val="28"/>
          <w:lang w:eastAsia="ru-RU"/>
        </w:rPr>
      </w:pPr>
      <w:r w:rsidRPr="002650D8">
        <w:rPr>
          <w:rFonts w:ascii="Times New Roman" w:eastAsia="Times New Roman" w:hAnsi="Times New Roman" w:cs="Times New Roman"/>
          <w:sz w:val="28"/>
          <w:szCs w:val="28"/>
          <w:lang w:eastAsia="ru-RU"/>
        </w:rPr>
        <w:t xml:space="preserve">Станом на </w:t>
      </w:r>
      <w:r w:rsidR="00947634">
        <w:rPr>
          <w:rFonts w:ascii="Times New Roman" w:eastAsia="Times New Roman" w:hAnsi="Times New Roman" w:cs="Times New Roman"/>
          <w:sz w:val="28"/>
          <w:szCs w:val="28"/>
          <w:lang w:eastAsia="ru-RU"/>
        </w:rPr>
        <w:t>31</w:t>
      </w:r>
      <w:r w:rsidRPr="002650D8">
        <w:rPr>
          <w:rFonts w:ascii="Times New Roman" w:eastAsia="Times New Roman" w:hAnsi="Times New Roman" w:cs="Times New Roman"/>
          <w:sz w:val="28"/>
          <w:szCs w:val="28"/>
          <w:lang w:eastAsia="ru-RU"/>
        </w:rPr>
        <w:t>.</w:t>
      </w:r>
      <w:r w:rsidR="00947634">
        <w:rPr>
          <w:rFonts w:ascii="Times New Roman" w:eastAsia="Times New Roman" w:hAnsi="Times New Roman" w:cs="Times New Roman"/>
          <w:sz w:val="28"/>
          <w:szCs w:val="28"/>
          <w:lang w:eastAsia="ru-RU"/>
        </w:rPr>
        <w:t>12</w:t>
      </w:r>
      <w:r w:rsidRPr="002650D8">
        <w:rPr>
          <w:rFonts w:ascii="Times New Roman" w:eastAsia="Times New Roman" w:hAnsi="Times New Roman" w:cs="Times New Roman"/>
          <w:sz w:val="28"/>
          <w:szCs w:val="28"/>
          <w:lang w:eastAsia="ru-RU"/>
        </w:rPr>
        <w:t>.202</w:t>
      </w:r>
      <w:r w:rsidR="00CB1C39">
        <w:rPr>
          <w:rFonts w:ascii="Times New Roman" w:eastAsia="Times New Roman" w:hAnsi="Times New Roman" w:cs="Times New Roman"/>
          <w:sz w:val="28"/>
          <w:szCs w:val="28"/>
          <w:lang w:eastAsia="ru-RU"/>
        </w:rPr>
        <w:t>5</w:t>
      </w:r>
      <w:r w:rsidRPr="002650D8">
        <w:rPr>
          <w:rFonts w:ascii="Times New Roman" w:eastAsia="Times New Roman" w:hAnsi="Times New Roman" w:cs="Times New Roman"/>
          <w:sz w:val="28"/>
          <w:szCs w:val="28"/>
          <w:lang w:eastAsia="ru-RU"/>
        </w:rPr>
        <w:t xml:space="preserve"> відповідно до даних Ліцензійного реєстру, на території Київської області перебувають на обліку </w:t>
      </w:r>
      <w:r w:rsidR="003E7B45">
        <w:rPr>
          <w:rFonts w:ascii="Times New Roman" w:eastAsia="Times New Roman" w:hAnsi="Times New Roman" w:cs="Times New Roman"/>
          <w:sz w:val="28"/>
          <w:szCs w:val="28"/>
          <w:lang w:eastAsia="ru-RU"/>
        </w:rPr>
        <w:t>36</w:t>
      </w:r>
      <w:r w:rsidRPr="002650D8">
        <w:rPr>
          <w:rFonts w:ascii="Times New Roman" w:eastAsia="Times New Roman" w:hAnsi="Times New Roman" w:cs="Times New Roman"/>
          <w:sz w:val="28"/>
          <w:szCs w:val="28"/>
          <w:lang w:eastAsia="ru-RU"/>
        </w:rPr>
        <w:t xml:space="preserve"> суб’єктів господарювання, основний вид діяльності яких виробництво підакцизної продукції, </w:t>
      </w:r>
      <w:r w:rsidRPr="003E7B45">
        <w:rPr>
          <w:rFonts w:ascii="Times New Roman" w:eastAsia="Times New Roman" w:hAnsi="Times New Roman" w:cs="Times New Roman"/>
          <w:sz w:val="28"/>
          <w:szCs w:val="28"/>
          <w:lang w:eastAsia="ru-RU"/>
        </w:rPr>
        <w:t>5001</w:t>
      </w:r>
      <w:r w:rsidRPr="002650D8">
        <w:rPr>
          <w:rFonts w:ascii="Times New Roman" w:eastAsia="Times New Roman" w:hAnsi="Times New Roman" w:cs="Times New Roman"/>
          <w:sz w:val="28"/>
          <w:szCs w:val="28"/>
          <w:lang w:eastAsia="ru-RU"/>
        </w:rPr>
        <w:t xml:space="preserve"> суб’єктів господарювання, які здійснюють діяльність з роздрібного продажу підакцизних товарів.</w:t>
      </w:r>
    </w:p>
    <w:p w:rsidR="002650D8" w:rsidRPr="002650D8" w:rsidRDefault="002650D8" w:rsidP="002650D8">
      <w:pPr>
        <w:spacing w:after="0" w:line="240" w:lineRule="auto"/>
        <w:ind w:firstLine="567"/>
        <w:jc w:val="both"/>
        <w:rPr>
          <w:rFonts w:ascii="Times New Roman" w:eastAsia="Times New Roman" w:hAnsi="Times New Roman" w:cs="Times New Roman"/>
          <w:sz w:val="28"/>
          <w:szCs w:val="28"/>
          <w:lang w:eastAsia="ru-RU"/>
        </w:rPr>
      </w:pPr>
      <w:r w:rsidRPr="002650D8">
        <w:rPr>
          <w:rFonts w:ascii="Times New Roman" w:eastAsia="Times New Roman" w:hAnsi="Times New Roman" w:cs="Times New Roman"/>
          <w:sz w:val="28"/>
          <w:szCs w:val="28"/>
          <w:lang w:eastAsia="ru-RU"/>
        </w:rPr>
        <w:t>Протягом 202</w:t>
      </w:r>
      <w:r w:rsidR="00CB1C39">
        <w:rPr>
          <w:rFonts w:ascii="Times New Roman" w:eastAsia="Times New Roman" w:hAnsi="Times New Roman" w:cs="Times New Roman"/>
          <w:sz w:val="28"/>
          <w:szCs w:val="28"/>
          <w:lang w:eastAsia="ru-RU"/>
        </w:rPr>
        <w:t>5</w:t>
      </w:r>
      <w:r w:rsidRPr="002650D8">
        <w:rPr>
          <w:rFonts w:ascii="Times New Roman" w:eastAsia="Times New Roman" w:hAnsi="Times New Roman" w:cs="Times New Roman"/>
          <w:sz w:val="28"/>
          <w:szCs w:val="28"/>
          <w:lang w:eastAsia="ru-RU"/>
        </w:rPr>
        <w:t xml:space="preserve"> року за результатами опрацювання заяв на видачу ліцензій на роздрібну торгівлю алкогольними напоями та тютюновими виробами: видано – </w:t>
      </w:r>
      <w:r w:rsidRPr="00F81B9D">
        <w:rPr>
          <w:rFonts w:ascii="Times New Roman" w:eastAsia="Times New Roman" w:hAnsi="Times New Roman" w:cs="Times New Roman"/>
          <w:sz w:val="28"/>
          <w:szCs w:val="28"/>
          <w:lang w:val="ru-RU" w:eastAsia="ru-RU"/>
        </w:rPr>
        <w:t>15</w:t>
      </w:r>
      <w:r w:rsidR="00F81B9D">
        <w:rPr>
          <w:rFonts w:ascii="Times New Roman" w:eastAsia="Times New Roman" w:hAnsi="Times New Roman" w:cs="Times New Roman"/>
          <w:sz w:val="28"/>
          <w:szCs w:val="28"/>
          <w:lang w:val="ru-RU" w:eastAsia="ru-RU"/>
        </w:rPr>
        <w:t>020</w:t>
      </w:r>
      <w:r w:rsidRPr="002650D8">
        <w:rPr>
          <w:rFonts w:ascii="Times New Roman" w:eastAsia="Times New Roman" w:hAnsi="Times New Roman" w:cs="Times New Roman"/>
          <w:sz w:val="28"/>
          <w:szCs w:val="28"/>
          <w:lang w:eastAsia="ru-RU"/>
        </w:rPr>
        <w:t xml:space="preserve">, анульовано – </w:t>
      </w:r>
      <w:r w:rsidR="00F81B9D">
        <w:rPr>
          <w:rFonts w:ascii="Times New Roman" w:eastAsia="Times New Roman" w:hAnsi="Times New Roman" w:cs="Times New Roman"/>
          <w:sz w:val="28"/>
          <w:szCs w:val="28"/>
          <w:lang w:eastAsia="ru-RU"/>
        </w:rPr>
        <w:t>4408</w:t>
      </w:r>
      <w:r w:rsidRPr="002650D8">
        <w:rPr>
          <w:rFonts w:ascii="Times New Roman" w:eastAsia="Times New Roman" w:hAnsi="Times New Roman" w:cs="Times New Roman"/>
          <w:sz w:val="28"/>
          <w:szCs w:val="28"/>
          <w:lang w:val="ru-RU" w:eastAsia="ru-RU"/>
        </w:rPr>
        <w:t>,</w:t>
      </w:r>
      <w:r w:rsidRPr="002650D8">
        <w:rPr>
          <w:rFonts w:ascii="Times New Roman" w:eastAsia="Times New Roman" w:hAnsi="Times New Roman" w:cs="Times New Roman"/>
          <w:sz w:val="28"/>
          <w:szCs w:val="28"/>
          <w:lang w:eastAsia="ru-RU"/>
        </w:rPr>
        <w:t xml:space="preserve"> переоформлено – </w:t>
      </w:r>
      <w:r w:rsidR="00205407">
        <w:rPr>
          <w:rFonts w:ascii="Times New Roman" w:eastAsia="Times New Roman" w:hAnsi="Times New Roman" w:cs="Times New Roman"/>
          <w:sz w:val="28"/>
          <w:szCs w:val="28"/>
          <w:lang w:eastAsia="ru-RU"/>
        </w:rPr>
        <w:t>2489</w:t>
      </w:r>
      <w:r w:rsidRPr="002650D8">
        <w:rPr>
          <w:rFonts w:ascii="Times New Roman" w:eastAsia="Times New Roman" w:hAnsi="Times New Roman" w:cs="Times New Roman"/>
          <w:sz w:val="28"/>
          <w:szCs w:val="28"/>
          <w:lang w:eastAsia="ru-RU"/>
        </w:rPr>
        <w:t xml:space="preserve">; </w:t>
      </w:r>
    </w:p>
    <w:p w:rsidR="002650D8" w:rsidRPr="002650D8" w:rsidRDefault="002650D8" w:rsidP="002650D8">
      <w:pPr>
        <w:spacing w:after="0" w:line="240" w:lineRule="auto"/>
        <w:ind w:right="-5" w:firstLine="284"/>
        <w:jc w:val="both"/>
        <w:rPr>
          <w:rFonts w:ascii="Times New Roman" w:eastAsia="Times New Roman" w:hAnsi="Times New Roman" w:cs="Times New Roman"/>
          <w:sz w:val="28"/>
          <w:szCs w:val="28"/>
          <w:lang w:eastAsia="ru-RU"/>
        </w:rPr>
      </w:pPr>
      <w:r w:rsidRPr="002650D8">
        <w:rPr>
          <w:rFonts w:ascii="Times New Roman" w:eastAsia="Times New Roman" w:hAnsi="Times New Roman" w:cs="Times New Roman"/>
          <w:sz w:val="28"/>
          <w:szCs w:val="28"/>
          <w:lang w:eastAsia="ru-RU"/>
        </w:rPr>
        <w:t xml:space="preserve"> </w:t>
      </w:r>
      <w:r w:rsidR="000F426D">
        <w:rPr>
          <w:rFonts w:ascii="Times New Roman" w:eastAsia="Times New Roman" w:hAnsi="Times New Roman" w:cs="Times New Roman"/>
          <w:sz w:val="28"/>
          <w:szCs w:val="28"/>
          <w:lang w:eastAsia="ru-RU"/>
        </w:rPr>
        <w:t xml:space="preserve"> </w:t>
      </w:r>
      <w:r w:rsidR="00804D33">
        <w:rPr>
          <w:rFonts w:ascii="Times New Roman" w:eastAsia="Times New Roman" w:hAnsi="Times New Roman" w:cs="Times New Roman"/>
          <w:sz w:val="28"/>
          <w:szCs w:val="28"/>
          <w:lang w:eastAsia="ru-RU"/>
        </w:rPr>
        <w:t xml:space="preserve">  </w:t>
      </w:r>
      <w:r w:rsidRPr="004C63E9">
        <w:rPr>
          <w:rFonts w:ascii="Times New Roman" w:eastAsia="Times New Roman" w:hAnsi="Times New Roman" w:cs="Times New Roman"/>
          <w:sz w:val="28"/>
          <w:szCs w:val="28"/>
          <w:lang w:eastAsia="ru-RU"/>
        </w:rPr>
        <w:t xml:space="preserve">роздрібну торгівлю пальним: видано – </w:t>
      </w:r>
      <w:r w:rsidR="005D0433">
        <w:rPr>
          <w:rFonts w:ascii="Times New Roman" w:eastAsia="Times New Roman" w:hAnsi="Times New Roman" w:cs="Times New Roman"/>
          <w:sz w:val="28"/>
          <w:szCs w:val="28"/>
          <w:lang w:eastAsia="ru-RU"/>
        </w:rPr>
        <w:t>492</w:t>
      </w:r>
      <w:r w:rsidRPr="004C63E9">
        <w:rPr>
          <w:rFonts w:ascii="Times New Roman" w:eastAsia="Times New Roman" w:hAnsi="Times New Roman" w:cs="Times New Roman"/>
          <w:sz w:val="28"/>
          <w:szCs w:val="28"/>
          <w:lang w:eastAsia="ru-RU"/>
        </w:rPr>
        <w:t xml:space="preserve">, анульовано – </w:t>
      </w:r>
      <w:r w:rsidR="005D0433">
        <w:rPr>
          <w:rFonts w:ascii="Times New Roman" w:eastAsia="Times New Roman" w:hAnsi="Times New Roman" w:cs="Times New Roman"/>
          <w:sz w:val="28"/>
          <w:szCs w:val="28"/>
          <w:lang w:eastAsia="ru-RU"/>
        </w:rPr>
        <w:t>45</w:t>
      </w:r>
      <w:r w:rsidRPr="002650D8">
        <w:rPr>
          <w:rFonts w:ascii="Times New Roman" w:eastAsia="Times New Roman" w:hAnsi="Times New Roman" w:cs="Times New Roman"/>
          <w:sz w:val="28"/>
          <w:szCs w:val="28"/>
          <w:lang w:eastAsia="ru-RU"/>
        </w:rPr>
        <w:t xml:space="preserve">, переоформлено – </w:t>
      </w:r>
      <w:r w:rsidR="005D0433">
        <w:rPr>
          <w:rFonts w:ascii="Times New Roman" w:eastAsia="Times New Roman" w:hAnsi="Times New Roman" w:cs="Times New Roman"/>
          <w:sz w:val="28"/>
          <w:szCs w:val="28"/>
          <w:lang w:eastAsia="ru-RU"/>
        </w:rPr>
        <w:t>427</w:t>
      </w:r>
      <w:r w:rsidRPr="002650D8">
        <w:rPr>
          <w:rFonts w:ascii="Times New Roman" w:eastAsia="Times New Roman" w:hAnsi="Times New Roman" w:cs="Times New Roman"/>
          <w:sz w:val="28"/>
          <w:szCs w:val="28"/>
          <w:lang w:eastAsia="ru-RU"/>
        </w:rPr>
        <w:t xml:space="preserve">; </w:t>
      </w:r>
    </w:p>
    <w:p w:rsidR="002650D8" w:rsidRPr="002650D8" w:rsidRDefault="002650D8" w:rsidP="002650D8">
      <w:pPr>
        <w:spacing w:after="0" w:line="240" w:lineRule="auto"/>
        <w:ind w:right="-5" w:firstLine="284"/>
        <w:jc w:val="both"/>
        <w:rPr>
          <w:rFonts w:ascii="Times New Roman" w:eastAsia="Times New Roman" w:hAnsi="Times New Roman" w:cs="Times New Roman"/>
          <w:sz w:val="28"/>
          <w:szCs w:val="28"/>
          <w:lang w:eastAsia="ru-RU"/>
        </w:rPr>
      </w:pPr>
      <w:r w:rsidRPr="002650D8">
        <w:rPr>
          <w:rFonts w:ascii="Times New Roman" w:eastAsia="Times New Roman" w:hAnsi="Times New Roman" w:cs="Times New Roman"/>
          <w:sz w:val="28"/>
          <w:szCs w:val="28"/>
          <w:lang w:eastAsia="ru-RU"/>
        </w:rPr>
        <w:t xml:space="preserve"> </w:t>
      </w:r>
      <w:r w:rsidR="000F426D">
        <w:rPr>
          <w:rFonts w:ascii="Times New Roman" w:eastAsia="Times New Roman" w:hAnsi="Times New Roman" w:cs="Times New Roman"/>
          <w:sz w:val="28"/>
          <w:szCs w:val="28"/>
          <w:lang w:eastAsia="ru-RU"/>
        </w:rPr>
        <w:t xml:space="preserve"> </w:t>
      </w:r>
      <w:r w:rsidR="00804D33">
        <w:rPr>
          <w:rFonts w:ascii="Times New Roman" w:eastAsia="Times New Roman" w:hAnsi="Times New Roman" w:cs="Times New Roman"/>
          <w:sz w:val="28"/>
          <w:szCs w:val="28"/>
          <w:lang w:eastAsia="ru-RU"/>
        </w:rPr>
        <w:t xml:space="preserve"> </w:t>
      </w:r>
      <w:r w:rsidRPr="002650D8">
        <w:rPr>
          <w:rFonts w:ascii="Times New Roman" w:eastAsia="Times New Roman" w:hAnsi="Times New Roman" w:cs="Times New Roman"/>
          <w:sz w:val="28"/>
          <w:szCs w:val="28"/>
          <w:lang w:eastAsia="ru-RU"/>
        </w:rPr>
        <w:t xml:space="preserve">зберігання пального: видано – </w:t>
      </w:r>
      <w:r w:rsidRPr="00E34D29">
        <w:rPr>
          <w:rFonts w:ascii="Times New Roman" w:eastAsia="Times New Roman" w:hAnsi="Times New Roman" w:cs="Times New Roman"/>
          <w:sz w:val="28"/>
          <w:szCs w:val="28"/>
          <w:lang w:val="ru-RU" w:eastAsia="ru-RU"/>
        </w:rPr>
        <w:t>3</w:t>
      </w:r>
      <w:r w:rsidRPr="00E34D29">
        <w:rPr>
          <w:rFonts w:ascii="Times New Roman" w:eastAsia="Times New Roman" w:hAnsi="Times New Roman" w:cs="Times New Roman"/>
          <w:sz w:val="28"/>
          <w:szCs w:val="28"/>
          <w:lang w:eastAsia="ru-RU"/>
        </w:rPr>
        <w:t>,</w:t>
      </w:r>
      <w:r w:rsidRPr="002650D8">
        <w:rPr>
          <w:rFonts w:ascii="Times New Roman" w:eastAsia="Times New Roman" w:hAnsi="Times New Roman" w:cs="Times New Roman"/>
          <w:sz w:val="28"/>
          <w:szCs w:val="28"/>
          <w:lang w:eastAsia="ru-RU"/>
        </w:rPr>
        <w:t xml:space="preserve"> анульовано – </w:t>
      </w:r>
      <w:r w:rsidRPr="00E34D29">
        <w:rPr>
          <w:rFonts w:ascii="Times New Roman" w:eastAsia="Times New Roman" w:hAnsi="Times New Roman" w:cs="Times New Roman"/>
          <w:sz w:val="28"/>
          <w:szCs w:val="28"/>
          <w:lang w:val="ru-RU" w:eastAsia="ru-RU"/>
        </w:rPr>
        <w:t>18</w:t>
      </w:r>
      <w:r w:rsidRPr="002650D8">
        <w:rPr>
          <w:rFonts w:ascii="Times New Roman" w:eastAsia="Times New Roman" w:hAnsi="Times New Roman" w:cs="Times New Roman"/>
          <w:sz w:val="28"/>
          <w:szCs w:val="28"/>
          <w:lang w:eastAsia="ru-RU"/>
        </w:rPr>
        <w:t xml:space="preserve">, переоформлено – </w:t>
      </w:r>
      <w:r w:rsidRPr="00E34D29">
        <w:rPr>
          <w:rFonts w:ascii="Times New Roman" w:eastAsia="Times New Roman" w:hAnsi="Times New Roman" w:cs="Times New Roman"/>
          <w:sz w:val="28"/>
          <w:szCs w:val="28"/>
          <w:lang w:val="ru-RU" w:eastAsia="ru-RU"/>
        </w:rPr>
        <w:t>9</w:t>
      </w:r>
      <w:r w:rsidRPr="002650D8">
        <w:rPr>
          <w:rFonts w:ascii="Times New Roman" w:eastAsia="Times New Roman" w:hAnsi="Times New Roman" w:cs="Times New Roman"/>
          <w:sz w:val="28"/>
          <w:szCs w:val="28"/>
          <w:lang w:eastAsia="ru-RU"/>
        </w:rPr>
        <w:t xml:space="preserve">, </w:t>
      </w:r>
    </w:p>
    <w:p w:rsidR="002650D8" w:rsidRPr="002650D8" w:rsidRDefault="002650D8" w:rsidP="002650D8">
      <w:pPr>
        <w:spacing w:after="0" w:line="240" w:lineRule="auto"/>
        <w:ind w:right="-5" w:firstLine="284"/>
        <w:jc w:val="both"/>
        <w:rPr>
          <w:rFonts w:ascii="Times New Roman" w:eastAsia="Times New Roman" w:hAnsi="Times New Roman" w:cs="Times New Roman"/>
          <w:sz w:val="28"/>
          <w:szCs w:val="28"/>
          <w:lang w:eastAsia="ru-RU"/>
        </w:rPr>
      </w:pPr>
      <w:r w:rsidRPr="002650D8">
        <w:rPr>
          <w:rFonts w:ascii="Times New Roman" w:eastAsia="Times New Roman" w:hAnsi="Times New Roman" w:cs="Times New Roman"/>
          <w:sz w:val="28"/>
          <w:szCs w:val="28"/>
          <w:lang w:eastAsia="ru-RU"/>
        </w:rPr>
        <w:t xml:space="preserve"> </w:t>
      </w:r>
      <w:r w:rsidR="000F426D">
        <w:rPr>
          <w:rFonts w:ascii="Times New Roman" w:eastAsia="Times New Roman" w:hAnsi="Times New Roman" w:cs="Times New Roman"/>
          <w:sz w:val="28"/>
          <w:szCs w:val="28"/>
          <w:lang w:eastAsia="ru-RU"/>
        </w:rPr>
        <w:t xml:space="preserve"> </w:t>
      </w:r>
      <w:r w:rsidR="0007670C">
        <w:rPr>
          <w:rFonts w:ascii="Times New Roman" w:eastAsia="Times New Roman" w:hAnsi="Times New Roman" w:cs="Times New Roman"/>
          <w:sz w:val="28"/>
          <w:szCs w:val="28"/>
          <w:lang w:eastAsia="ru-RU"/>
        </w:rPr>
        <w:t xml:space="preserve"> </w:t>
      </w:r>
      <w:r w:rsidRPr="002650D8">
        <w:rPr>
          <w:rFonts w:ascii="Times New Roman" w:eastAsia="Times New Roman" w:hAnsi="Times New Roman" w:cs="Times New Roman"/>
          <w:sz w:val="28"/>
          <w:szCs w:val="28"/>
          <w:lang w:eastAsia="ru-RU"/>
        </w:rPr>
        <w:t xml:space="preserve">зберігання пального (виключно для потреб власного споживання чи промислової переробки): видано – </w:t>
      </w:r>
      <w:r w:rsidR="00E34D29">
        <w:rPr>
          <w:rFonts w:ascii="Times New Roman" w:eastAsia="Times New Roman" w:hAnsi="Times New Roman" w:cs="Times New Roman"/>
          <w:sz w:val="28"/>
          <w:szCs w:val="28"/>
          <w:lang w:eastAsia="ru-RU"/>
        </w:rPr>
        <w:t>2149</w:t>
      </w:r>
      <w:r w:rsidRPr="002650D8">
        <w:rPr>
          <w:rFonts w:ascii="Times New Roman" w:eastAsia="Times New Roman" w:hAnsi="Times New Roman" w:cs="Times New Roman"/>
          <w:sz w:val="28"/>
          <w:szCs w:val="28"/>
          <w:lang w:eastAsia="ru-RU"/>
        </w:rPr>
        <w:t xml:space="preserve">, анульовано – </w:t>
      </w:r>
      <w:r w:rsidR="00E34D29">
        <w:rPr>
          <w:rFonts w:ascii="Times New Roman" w:eastAsia="Times New Roman" w:hAnsi="Times New Roman" w:cs="Times New Roman"/>
          <w:sz w:val="28"/>
          <w:szCs w:val="28"/>
          <w:lang w:eastAsia="ru-RU"/>
        </w:rPr>
        <w:t>708</w:t>
      </w:r>
      <w:r w:rsidRPr="002650D8">
        <w:rPr>
          <w:rFonts w:ascii="Times New Roman" w:eastAsia="Times New Roman" w:hAnsi="Times New Roman" w:cs="Times New Roman"/>
          <w:sz w:val="28"/>
          <w:szCs w:val="28"/>
          <w:lang w:eastAsia="ru-RU"/>
        </w:rPr>
        <w:t>, переоформлено –</w:t>
      </w:r>
      <w:r w:rsidR="00E34D29">
        <w:rPr>
          <w:rFonts w:ascii="Times New Roman" w:eastAsia="Times New Roman" w:hAnsi="Times New Roman" w:cs="Times New Roman"/>
          <w:sz w:val="28"/>
          <w:szCs w:val="28"/>
          <w:lang w:eastAsia="ru-RU"/>
        </w:rPr>
        <w:t>285</w:t>
      </w:r>
      <w:r w:rsidRPr="002650D8">
        <w:rPr>
          <w:rFonts w:ascii="Times New Roman" w:eastAsia="Times New Roman" w:hAnsi="Times New Roman" w:cs="Times New Roman"/>
          <w:sz w:val="28"/>
          <w:szCs w:val="28"/>
          <w:lang w:eastAsia="ru-RU"/>
        </w:rPr>
        <w:t xml:space="preserve">; </w:t>
      </w:r>
    </w:p>
    <w:p w:rsidR="002650D8" w:rsidRPr="002650D8" w:rsidRDefault="002650D8" w:rsidP="002650D8">
      <w:pPr>
        <w:spacing w:after="0" w:line="240" w:lineRule="auto"/>
        <w:ind w:right="-5" w:firstLine="284"/>
        <w:jc w:val="both"/>
        <w:rPr>
          <w:rFonts w:ascii="Times New Roman" w:eastAsia="Times New Roman" w:hAnsi="Times New Roman" w:cs="Times New Roman"/>
          <w:sz w:val="28"/>
          <w:szCs w:val="28"/>
          <w:lang w:eastAsia="ru-RU"/>
        </w:rPr>
      </w:pPr>
      <w:r w:rsidRPr="002650D8">
        <w:rPr>
          <w:rFonts w:ascii="Times New Roman" w:eastAsia="Times New Roman" w:hAnsi="Times New Roman" w:cs="Times New Roman"/>
          <w:sz w:val="28"/>
          <w:szCs w:val="28"/>
          <w:lang w:eastAsia="ru-RU"/>
        </w:rPr>
        <w:t xml:space="preserve"> </w:t>
      </w:r>
      <w:r w:rsidR="000F426D">
        <w:rPr>
          <w:rFonts w:ascii="Times New Roman" w:eastAsia="Times New Roman" w:hAnsi="Times New Roman" w:cs="Times New Roman"/>
          <w:sz w:val="28"/>
          <w:szCs w:val="28"/>
          <w:lang w:eastAsia="ru-RU"/>
        </w:rPr>
        <w:t xml:space="preserve"> </w:t>
      </w:r>
      <w:r w:rsidR="00804D33">
        <w:rPr>
          <w:rFonts w:ascii="Times New Roman" w:eastAsia="Times New Roman" w:hAnsi="Times New Roman" w:cs="Times New Roman"/>
          <w:sz w:val="28"/>
          <w:szCs w:val="28"/>
          <w:lang w:eastAsia="ru-RU"/>
        </w:rPr>
        <w:t xml:space="preserve">  </w:t>
      </w:r>
      <w:r w:rsidRPr="002650D8">
        <w:rPr>
          <w:rFonts w:ascii="Times New Roman" w:eastAsia="Times New Roman" w:hAnsi="Times New Roman" w:cs="Times New Roman"/>
          <w:sz w:val="28"/>
          <w:szCs w:val="28"/>
          <w:lang w:eastAsia="ru-RU"/>
        </w:rPr>
        <w:t>оптова торгівля алкогольними напоями та тютюновими виробами –</w:t>
      </w:r>
      <w:r w:rsidR="007A29E3">
        <w:rPr>
          <w:rFonts w:ascii="Times New Roman" w:eastAsia="Times New Roman" w:hAnsi="Times New Roman" w:cs="Times New Roman"/>
          <w:sz w:val="28"/>
          <w:szCs w:val="28"/>
          <w:lang w:eastAsia="ru-RU"/>
        </w:rPr>
        <w:t>50</w:t>
      </w:r>
      <w:r w:rsidRPr="002650D8">
        <w:rPr>
          <w:rFonts w:ascii="Times New Roman" w:eastAsia="Times New Roman" w:hAnsi="Times New Roman" w:cs="Times New Roman"/>
          <w:sz w:val="28"/>
          <w:szCs w:val="28"/>
          <w:lang w:eastAsia="ru-RU"/>
        </w:rPr>
        <w:t>, анульовано –</w:t>
      </w:r>
      <w:r w:rsidR="007A29E3">
        <w:rPr>
          <w:rFonts w:ascii="Times New Roman" w:eastAsia="Times New Roman" w:hAnsi="Times New Roman" w:cs="Times New Roman"/>
          <w:sz w:val="28"/>
          <w:szCs w:val="28"/>
          <w:lang w:eastAsia="ru-RU"/>
        </w:rPr>
        <w:t>17</w:t>
      </w:r>
      <w:r w:rsidRPr="002650D8">
        <w:rPr>
          <w:rFonts w:ascii="Times New Roman" w:eastAsia="Times New Roman" w:hAnsi="Times New Roman" w:cs="Times New Roman"/>
          <w:sz w:val="28"/>
          <w:szCs w:val="28"/>
          <w:lang w:eastAsia="ru-RU"/>
        </w:rPr>
        <w:t xml:space="preserve">, переоформлено – </w:t>
      </w:r>
      <w:r w:rsidR="007A29E3">
        <w:rPr>
          <w:rFonts w:ascii="Times New Roman" w:eastAsia="Times New Roman" w:hAnsi="Times New Roman" w:cs="Times New Roman"/>
          <w:sz w:val="28"/>
          <w:szCs w:val="28"/>
          <w:lang w:eastAsia="ru-RU"/>
        </w:rPr>
        <w:t>43</w:t>
      </w:r>
      <w:r w:rsidRPr="002650D8">
        <w:rPr>
          <w:rFonts w:ascii="Times New Roman" w:eastAsia="Times New Roman" w:hAnsi="Times New Roman" w:cs="Times New Roman"/>
          <w:sz w:val="28"/>
          <w:szCs w:val="28"/>
          <w:lang w:eastAsia="ru-RU"/>
        </w:rPr>
        <w:t xml:space="preserve">; </w:t>
      </w:r>
    </w:p>
    <w:p w:rsidR="002650D8" w:rsidRPr="002650D8" w:rsidRDefault="002650D8" w:rsidP="002650D8">
      <w:pPr>
        <w:spacing w:after="0" w:line="240" w:lineRule="auto"/>
        <w:ind w:right="-5" w:firstLine="284"/>
        <w:jc w:val="both"/>
        <w:rPr>
          <w:rFonts w:ascii="Times New Roman" w:eastAsia="Times New Roman" w:hAnsi="Times New Roman" w:cs="Times New Roman"/>
          <w:sz w:val="28"/>
          <w:szCs w:val="28"/>
          <w:lang w:eastAsia="ru-RU"/>
        </w:rPr>
      </w:pPr>
      <w:r w:rsidRPr="002650D8">
        <w:rPr>
          <w:rFonts w:ascii="Times New Roman" w:eastAsia="Times New Roman" w:hAnsi="Times New Roman" w:cs="Times New Roman"/>
          <w:sz w:val="28"/>
          <w:szCs w:val="28"/>
          <w:lang w:eastAsia="ru-RU"/>
        </w:rPr>
        <w:t xml:space="preserve"> </w:t>
      </w:r>
      <w:r w:rsidR="000F426D">
        <w:rPr>
          <w:rFonts w:ascii="Times New Roman" w:eastAsia="Times New Roman" w:hAnsi="Times New Roman" w:cs="Times New Roman"/>
          <w:sz w:val="28"/>
          <w:szCs w:val="28"/>
          <w:lang w:eastAsia="ru-RU"/>
        </w:rPr>
        <w:t xml:space="preserve"> </w:t>
      </w:r>
      <w:r w:rsidR="00804D33">
        <w:rPr>
          <w:rFonts w:ascii="Times New Roman" w:eastAsia="Times New Roman" w:hAnsi="Times New Roman" w:cs="Times New Roman"/>
          <w:sz w:val="28"/>
          <w:szCs w:val="28"/>
          <w:lang w:eastAsia="ru-RU"/>
        </w:rPr>
        <w:t xml:space="preserve"> </w:t>
      </w:r>
      <w:r w:rsidRPr="002650D8">
        <w:rPr>
          <w:rFonts w:ascii="Times New Roman" w:eastAsia="Times New Roman" w:hAnsi="Times New Roman" w:cs="Times New Roman"/>
          <w:sz w:val="28"/>
          <w:szCs w:val="28"/>
          <w:lang w:eastAsia="ru-RU"/>
        </w:rPr>
        <w:t>оптова торгівля пальним видано –</w:t>
      </w:r>
      <w:r w:rsidR="007A29E3">
        <w:rPr>
          <w:rFonts w:ascii="Times New Roman" w:eastAsia="Times New Roman" w:hAnsi="Times New Roman" w:cs="Times New Roman"/>
          <w:sz w:val="28"/>
          <w:szCs w:val="28"/>
          <w:lang w:eastAsia="ru-RU"/>
        </w:rPr>
        <w:t>201</w:t>
      </w:r>
      <w:r w:rsidRPr="002650D8">
        <w:rPr>
          <w:rFonts w:ascii="Times New Roman" w:eastAsia="Times New Roman" w:hAnsi="Times New Roman" w:cs="Times New Roman"/>
          <w:sz w:val="28"/>
          <w:szCs w:val="28"/>
          <w:lang w:eastAsia="ru-RU"/>
        </w:rPr>
        <w:t xml:space="preserve">, анульовано – </w:t>
      </w:r>
      <w:r w:rsidR="007A29E3">
        <w:rPr>
          <w:rFonts w:ascii="Times New Roman" w:eastAsia="Times New Roman" w:hAnsi="Times New Roman" w:cs="Times New Roman"/>
          <w:sz w:val="28"/>
          <w:szCs w:val="28"/>
          <w:lang w:eastAsia="ru-RU"/>
        </w:rPr>
        <w:t>77</w:t>
      </w:r>
      <w:r w:rsidRPr="002650D8">
        <w:rPr>
          <w:rFonts w:ascii="Times New Roman" w:eastAsia="Times New Roman" w:hAnsi="Times New Roman" w:cs="Times New Roman"/>
          <w:sz w:val="28"/>
          <w:szCs w:val="28"/>
          <w:lang w:eastAsia="ru-RU"/>
        </w:rPr>
        <w:t>, переоформлено –</w:t>
      </w:r>
      <w:r w:rsidR="007A29E3">
        <w:rPr>
          <w:rFonts w:ascii="Times New Roman" w:eastAsia="Times New Roman" w:hAnsi="Times New Roman" w:cs="Times New Roman"/>
          <w:sz w:val="28"/>
          <w:szCs w:val="28"/>
          <w:lang w:eastAsia="ru-RU"/>
        </w:rPr>
        <w:t>263</w:t>
      </w:r>
      <w:r w:rsidRPr="002650D8">
        <w:rPr>
          <w:rFonts w:ascii="Times New Roman" w:eastAsia="Times New Roman" w:hAnsi="Times New Roman" w:cs="Times New Roman"/>
          <w:sz w:val="28"/>
          <w:szCs w:val="28"/>
          <w:lang w:eastAsia="ru-RU"/>
        </w:rPr>
        <w:t>;</w:t>
      </w:r>
    </w:p>
    <w:p w:rsidR="002650D8" w:rsidRPr="002650D8" w:rsidRDefault="00947634" w:rsidP="009476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426D">
        <w:rPr>
          <w:rFonts w:ascii="Times New Roman" w:eastAsia="Times New Roman" w:hAnsi="Times New Roman" w:cs="Times New Roman"/>
          <w:sz w:val="28"/>
          <w:szCs w:val="28"/>
          <w:lang w:eastAsia="ru-RU"/>
        </w:rPr>
        <w:t xml:space="preserve"> </w:t>
      </w:r>
      <w:r w:rsidR="002650D8" w:rsidRPr="002650D8">
        <w:rPr>
          <w:rFonts w:ascii="Times New Roman" w:eastAsia="Times New Roman" w:hAnsi="Times New Roman" w:cs="Times New Roman"/>
          <w:sz w:val="28"/>
          <w:szCs w:val="28"/>
          <w:lang w:eastAsia="ru-RU"/>
        </w:rPr>
        <w:t xml:space="preserve"> </w:t>
      </w:r>
      <w:r w:rsidR="00804D33">
        <w:rPr>
          <w:rFonts w:ascii="Times New Roman" w:eastAsia="Times New Roman" w:hAnsi="Times New Roman" w:cs="Times New Roman"/>
          <w:sz w:val="28"/>
          <w:szCs w:val="28"/>
          <w:lang w:eastAsia="ru-RU"/>
        </w:rPr>
        <w:t xml:space="preserve"> </w:t>
      </w:r>
      <w:r w:rsidR="002650D8" w:rsidRPr="002650D8">
        <w:rPr>
          <w:rFonts w:ascii="Times New Roman" w:eastAsia="Times New Roman" w:hAnsi="Times New Roman" w:cs="Times New Roman"/>
          <w:sz w:val="28"/>
          <w:szCs w:val="28"/>
          <w:lang w:eastAsia="ru-RU"/>
        </w:rPr>
        <w:t xml:space="preserve">видано </w:t>
      </w:r>
      <w:r w:rsidR="002B0796">
        <w:rPr>
          <w:rFonts w:ascii="Times New Roman" w:eastAsia="Times New Roman" w:hAnsi="Times New Roman" w:cs="Times New Roman"/>
          <w:sz w:val="28"/>
          <w:szCs w:val="28"/>
          <w:lang w:eastAsia="ru-RU"/>
        </w:rPr>
        <w:t>83</w:t>
      </w:r>
      <w:r w:rsidR="002650D8" w:rsidRPr="002650D8">
        <w:rPr>
          <w:rFonts w:ascii="Times New Roman" w:eastAsia="Times New Roman" w:hAnsi="Times New Roman" w:cs="Times New Roman"/>
          <w:sz w:val="28"/>
          <w:szCs w:val="28"/>
          <w:lang w:eastAsia="ru-RU"/>
        </w:rPr>
        <w:t xml:space="preserve"> довідок про внесення місця зберігання до Єдиного реєстру місць зберігання.</w:t>
      </w:r>
    </w:p>
    <w:p w:rsidR="002650D8" w:rsidRPr="002650D8" w:rsidRDefault="002650D8" w:rsidP="002650D8">
      <w:pPr>
        <w:spacing w:after="0" w:line="240" w:lineRule="auto"/>
        <w:ind w:firstLine="567"/>
        <w:jc w:val="both"/>
        <w:rPr>
          <w:rFonts w:ascii="Times New Roman" w:eastAsia="Times New Roman" w:hAnsi="Times New Roman" w:cs="Times New Roman"/>
          <w:sz w:val="24"/>
          <w:szCs w:val="24"/>
          <w:lang w:eastAsia="ru-RU"/>
        </w:rPr>
      </w:pPr>
      <w:r w:rsidRPr="002650D8">
        <w:rPr>
          <w:rFonts w:ascii="Times New Roman" w:eastAsia="Times New Roman" w:hAnsi="Times New Roman" w:cs="Times New Roman"/>
          <w:sz w:val="28"/>
          <w:szCs w:val="28"/>
          <w:lang w:eastAsia="ru-RU"/>
        </w:rPr>
        <w:t xml:space="preserve">Працівниками управління здійснювався аналіз платників, які перебувають у станах припинення (3, 21, 28) та в Журналі реєстрації заяв, повідомлень, інших документів про припинення чи зняття з обліку платників податків (6-ОПП) проставлялися відповідні відмітки щодо припинення (ліквідацією, реорганізацією) платників податків по </w:t>
      </w:r>
      <w:r w:rsidRPr="006B524E">
        <w:rPr>
          <w:rFonts w:ascii="Times New Roman" w:eastAsia="Times New Roman" w:hAnsi="Times New Roman" w:cs="Times New Roman"/>
          <w:sz w:val="28"/>
          <w:szCs w:val="28"/>
          <w:lang w:eastAsia="ru-RU"/>
        </w:rPr>
        <w:t>1</w:t>
      </w:r>
      <w:r w:rsidR="006B524E">
        <w:rPr>
          <w:rFonts w:ascii="Times New Roman" w:eastAsia="Times New Roman" w:hAnsi="Times New Roman" w:cs="Times New Roman"/>
          <w:sz w:val="28"/>
          <w:szCs w:val="28"/>
          <w:lang w:eastAsia="ru-RU"/>
        </w:rPr>
        <w:t>548</w:t>
      </w:r>
      <w:r w:rsidRPr="002650D8">
        <w:rPr>
          <w:rFonts w:ascii="Times New Roman" w:eastAsia="Times New Roman" w:hAnsi="Times New Roman" w:cs="Times New Roman"/>
          <w:sz w:val="28"/>
          <w:szCs w:val="28"/>
          <w:lang w:eastAsia="ru-RU"/>
        </w:rPr>
        <w:t xml:space="preserve"> СГ</w:t>
      </w:r>
      <w:r w:rsidRPr="002650D8">
        <w:rPr>
          <w:rFonts w:ascii="Times New Roman" w:eastAsia="Times New Roman" w:hAnsi="Times New Roman" w:cs="Times New Roman"/>
          <w:sz w:val="24"/>
          <w:szCs w:val="24"/>
          <w:lang w:eastAsia="ru-RU"/>
        </w:rPr>
        <w:t>.</w:t>
      </w:r>
    </w:p>
    <w:p w:rsidR="009A75B1" w:rsidRDefault="000F426D" w:rsidP="006E4E73">
      <w:pPr>
        <w:widowControl w:val="0"/>
        <w:autoSpaceDE w:val="0"/>
        <w:autoSpaceDN w:val="0"/>
        <w:adjustRightInd w:val="0"/>
        <w:spacing w:after="0" w:line="256" w:lineRule="auto"/>
        <w:ind w:firstLine="21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04D3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2650D8" w:rsidRPr="002650D8">
        <w:rPr>
          <w:rFonts w:ascii="Times New Roman" w:eastAsia="Calibri" w:hAnsi="Times New Roman" w:cs="Times New Roman"/>
          <w:sz w:val="28"/>
          <w:szCs w:val="28"/>
        </w:rPr>
        <w:t>Протягом звітного періоду працівниками відділу безперервно надавалися кваліфіковані електронні довірчі послуги (далі – ЕДП):</w:t>
      </w:r>
      <w:r w:rsidR="007D5FF5">
        <w:rPr>
          <w:rFonts w:ascii="Times New Roman" w:eastAsia="Calibri" w:hAnsi="Times New Roman" w:cs="Times New Roman"/>
          <w:sz w:val="28"/>
          <w:szCs w:val="28"/>
        </w:rPr>
        <w:t xml:space="preserve">  </w:t>
      </w:r>
    </w:p>
    <w:p w:rsidR="0049698A" w:rsidRDefault="007D5FF5" w:rsidP="006E4E73">
      <w:pPr>
        <w:widowControl w:val="0"/>
        <w:autoSpaceDE w:val="0"/>
        <w:autoSpaceDN w:val="0"/>
        <w:adjustRightInd w:val="0"/>
        <w:spacing w:after="0" w:line="256" w:lineRule="auto"/>
        <w:ind w:firstLine="214"/>
        <w:jc w:val="both"/>
        <w:rPr>
          <w:rFonts w:ascii="Times New Roman" w:eastAsia="Calibri" w:hAnsi="Times New Roman" w:cs="Times New Roman"/>
          <w:bCs/>
          <w:color w:val="000000"/>
          <w:sz w:val="28"/>
          <w:szCs w:val="28"/>
        </w:rPr>
      </w:pPr>
      <w:r>
        <w:rPr>
          <w:rFonts w:ascii="Times New Roman" w:eastAsia="Calibri" w:hAnsi="Times New Roman" w:cs="Times New Roman"/>
          <w:sz w:val="28"/>
          <w:szCs w:val="28"/>
        </w:rPr>
        <w:t xml:space="preserve"> </w:t>
      </w:r>
      <w:r w:rsidR="002650D8" w:rsidRPr="002650D8">
        <w:rPr>
          <w:rFonts w:ascii="Times New Roman" w:eastAsia="Calibri" w:hAnsi="Times New Roman" w:cs="Times New Roman"/>
          <w:sz w:val="28"/>
          <w:szCs w:val="28"/>
        </w:rPr>
        <w:t xml:space="preserve"> </w:t>
      </w:r>
      <w:r w:rsidR="000F426D">
        <w:rPr>
          <w:rFonts w:ascii="Times New Roman" w:eastAsia="Calibri" w:hAnsi="Times New Roman" w:cs="Times New Roman"/>
          <w:sz w:val="28"/>
          <w:szCs w:val="28"/>
        </w:rPr>
        <w:t xml:space="preserve"> </w:t>
      </w:r>
      <w:r w:rsidR="00874906">
        <w:rPr>
          <w:rFonts w:ascii="Times New Roman" w:eastAsia="Calibri" w:hAnsi="Times New Roman" w:cs="Times New Roman"/>
          <w:sz w:val="28"/>
          <w:szCs w:val="28"/>
        </w:rPr>
        <w:t xml:space="preserve"> </w:t>
      </w:r>
      <w:r w:rsidR="000F426D">
        <w:rPr>
          <w:rFonts w:ascii="Times New Roman" w:eastAsia="Calibri" w:hAnsi="Times New Roman" w:cs="Times New Roman"/>
          <w:sz w:val="28"/>
          <w:szCs w:val="28"/>
        </w:rPr>
        <w:t xml:space="preserve">  </w:t>
      </w:r>
      <w:r w:rsidR="00804D33">
        <w:rPr>
          <w:rFonts w:ascii="Times New Roman" w:eastAsia="Calibri" w:hAnsi="Times New Roman" w:cs="Times New Roman"/>
          <w:sz w:val="28"/>
          <w:szCs w:val="28"/>
        </w:rPr>
        <w:t xml:space="preserve"> </w:t>
      </w:r>
      <w:r w:rsidR="002650D8" w:rsidRPr="002650D8">
        <w:rPr>
          <w:rFonts w:ascii="Times New Roman" w:eastAsia="Calibri" w:hAnsi="Times New Roman" w:cs="Times New Roman"/>
          <w:sz w:val="28"/>
          <w:szCs w:val="28"/>
        </w:rPr>
        <w:t xml:space="preserve">надано </w:t>
      </w:r>
      <w:r w:rsidR="003204DA">
        <w:rPr>
          <w:rFonts w:ascii="Times New Roman" w:eastAsia="Calibri" w:hAnsi="Times New Roman" w:cs="Times New Roman"/>
          <w:sz w:val="28"/>
          <w:szCs w:val="28"/>
        </w:rPr>
        <w:t>23660</w:t>
      </w:r>
      <w:r w:rsidR="002650D8" w:rsidRPr="007D5FF5">
        <w:rPr>
          <w:rFonts w:ascii="Times New Roman" w:eastAsia="Calibri" w:hAnsi="Times New Roman" w:cs="Times New Roman"/>
          <w:bCs/>
          <w:color w:val="000000"/>
          <w:sz w:val="28"/>
          <w:szCs w:val="28"/>
        </w:rPr>
        <w:t xml:space="preserve"> консультацій щодо отримання кваліфікованих  електронних довірчих послуг та застосування електронного підпису чи печатки, користування програмними засобами «ІІТ Користувач ЦСК-1», повторного дистанційного формування сертифікатів за електронним запитом, завантаження  кваліфікованих сертифікатів відкритих ключів з сайту та інших питань, в т.ч. у телефонному режимі.</w:t>
      </w:r>
    </w:p>
    <w:p w:rsidR="00EA1EBC" w:rsidRPr="002650D8" w:rsidRDefault="0049698A" w:rsidP="006E4E73">
      <w:pPr>
        <w:widowControl w:val="0"/>
        <w:autoSpaceDE w:val="0"/>
        <w:autoSpaceDN w:val="0"/>
        <w:adjustRightInd w:val="0"/>
        <w:spacing w:after="0" w:line="256" w:lineRule="auto"/>
        <w:jc w:val="both"/>
        <w:rPr>
          <w:rFonts w:ascii="Times New Roman" w:eastAsia="Times New Roman" w:hAnsi="Times New Roman" w:cs="Times New Roman"/>
          <w:b/>
          <w:bCs/>
          <w:color w:val="000000"/>
          <w:spacing w:val="-1"/>
          <w:sz w:val="28"/>
          <w:szCs w:val="28"/>
          <w:lang w:eastAsia="ru-RU"/>
        </w:rPr>
      </w:pPr>
      <w:r>
        <w:rPr>
          <w:rFonts w:ascii="Times New Roman" w:eastAsia="Calibri" w:hAnsi="Times New Roman" w:cs="Times New Roman"/>
          <w:bCs/>
          <w:color w:val="000000"/>
          <w:sz w:val="28"/>
          <w:szCs w:val="28"/>
        </w:rPr>
        <w:t xml:space="preserve">       </w:t>
      </w:r>
      <w:r w:rsidR="00EA1EBC" w:rsidRPr="002650D8">
        <w:rPr>
          <w:rFonts w:ascii="Times New Roman" w:eastAsia="Times New Roman" w:hAnsi="Times New Roman" w:cs="Times New Roman"/>
          <w:sz w:val="28"/>
          <w:szCs w:val="28"/>
          <w:lang w:eastAsia="ru-RU"/>
        </w:rPr>
        <w:t xml:space="preserve">Відповідно до даних Ліцензійного реєстру Національної комісії, що здійснює державне регулювання у сферах енергетики та комунальних послуг на </w:t>
      </w:r>
      <w:r w:rsidR="00EA1EBC" w:rsidRPr="002650D8">
        <w:rPr>
          <w:rFonts w:ascii="Times New Roman" w:eastAsia="Times New Roman" w:hAnsi="Times New Roman" w:cs="Times New Roman"/>
          <w:sz w:val="28"/>
          <w:szCs w:val="28"/>
          <w:lang w:eastAsia="ru-RU"/>
        </w:rPr>
        <w:lastRenderedPageBreak/>
        <w:t xml:space="preserve">обліку в ГУ ДПС у Київській області перебуває </w:t>
      </w:r>
      <w:r w:rsidR="00EA1EBC" w:rsidRPr="00934746">
        <w:rPr>
          <w:rFonts w:ascii="Times New Roman" w:eastAsia="Times New Roman" w:hAnsi="Times New Roman" w:cs="Times New Roman"/>
          <w:sz w:val="28"/>
          <w:szCs w:val="28"/>
          <w:lang w:eastAsia="ru-RU"/>
        </w:rPr>
        <w:t>5</w:t>
      </w:r>
      <w:r w:rsidR="00934746">
        <w:rPr>
          <w:rFonts w:ascii="Times New Roman" w:eastAsia="Times New Roman" w:hAnsi="Times New Roman" w:cs="Times New Roman"/>
          <w:sz w:val="28"/>
          <w:szCs w:val="28"/>
          <w:lang w:eastAsia="ru-RU"/>
        </w:rPr>
        <w:t>6</w:t>
      </w:r>
      <w:r w:rsidR="00EA1EBC" w:rsidRPr="002650D8">
        <w:rPr>
          <w:rFonts w:ascii="Times New Roman" w:eastAsia="Times New Roman" w:hAnsi="Times New Roman" w:cs="Times New Roman"/>
          <w:sz w:val="28"/>
          <w:szCs w:val="28"/>
          <w:lang w:eastAsia="ru-RU"/>
        </w:rPr>
        <w:t xml:space="preserve"> платників акцизного податку з електричної енергії, виробленої з відновлювальних джерел енергії.</w:t>
      </w:r>
    </w:p>
    <w:p w:rsidR="00EA1EBC" w:rsidRPr="002650D8" w:rsidRDefault="00EA1EBC" w:rsidP="00EA1EBC">
      <w:pPr>
        <w:spacing w:after="0" w:line="240" w:lineRule="auto"/>
        <w:ind w:firstLine="567"/>
        <w:jc w:val="both"/>
        <w:rPr>
          <w:rFonts w:ascii="Times New Roman" w:eastAsia="Times New Roman" w:hAnsi="Times New Roman" w:cs="Times New Roman"/>
          <w:sz w:val="28"/>
          <w:szCs w:val="28"/>
          <w:lang w:eastAsia="ru-RU"/>
        </w:rPr>
      </w:pPr>
      <w:r w:rsidRPr="002650D8">
        <w:rPr>
          <w:rFonts w:ascii="Times New Roman" w:eastAsia="Times New Roman" w:hAnsi="Times New Roman" w:cs="Times New Roman"/>
          <w:sz w:val="28"/>
          <w:szCs w:val="28"/>
          <w:lang w:eastAsia="ru-RU"/>
        </w:rPr>
        <w:t>Протягом 202</w:t>
      </w:r>
      <w:r w:rsidR="00583A58">
        <w:rPr>
          <w:rFonts w:ascii="Times New Roman" w:eastAsia="Times New Roman" w:hAnsi="Times New Roman" w:cs="Times New Roman"/>
          <w:sz w:val="28"/>
          <w:szCs w:val="28"/>
          <w:lang w:eastAsia="ru-RU"/>
        </w:rPr>
        <w:t>5</w:t>
      </w:r>
      <w:r w:rsidRPr="002650D8">
        <w:rPr>
          <w:rFonts w:ascii="Times New Roman" w:eastAsia="Times New Roman" w:hAnsi="Times New Roman" w:cs="Times New Roman"/>
          <w:sz w:val="28"/>
          <w:szCs w:val="28"/>
          <w:lang w:eastAsia="ru-RU"/>
        </w:rPr>
        <w:t xml:space="preserve"> року з метою організації та контролю за надання адміністративних послуг забезпечено надання для розміщення на </w:t>
      </w:r>
      <w:proofErr w:type="spellStart"/>
      <w:r w:rsidRPr="002650D8">
        <w:rPr>
          <w:rFonts w:ascii="Times New Roman" w:eastAsia="Times New Roman" w:hAnsi="Times New Roman" w:cs="Times New Roman"/>
          <w:sz w:val="28"/>
          <w:szCs w:val="28"/>
          <w:lang w:eastAsia="ru-RU"/>
        </w:rPr>
        <w:t>субсайті</w:t>
      </w:r>
      <w:proofErr w:type="spellEnd"/>
      <w:r w:rsidRPr="002650D8">
        <w:rPr>
          <w:rFonts w:ascii="Times New Roman" w:eastAsia="Times New Roman" w:hAnsi="Times New Roman" w:cs="Times New Roman"/>
          <w:sz w:val="28"/>
          <w:szCs w:val="28"/>
          <w:lang w:eastAsia="ru-RU"/>
        </w:rPr>
        <w:t xml:space="preserve"> територіальних органів</w:t>
      </w:r>
      <w:r w:rsidR="009A75B1">
        <w:rPr>
          <w:rFonts w:ascii="Times New Roman" w:eastAsia="Times New Roman" w:hAnsi="Times New Roman" w:cs="Times New Roman"/>
          <w:sz w:val="28"/>
          <w:szCs w:val="28"/>
          <w:lang w:eastAsia="ru-RU"/>
        </w:rPr>
        <w:t xml:space="preserve"> </w:t>
      </w:r>
      <w:r w:rsidRPr="002650D8">
        <w:rPr>
          <w:rFonts w:ascii="Times New Roman" w:eastAsia="Times New Roman" w:hAnsi="Times New Roman" w:cs="Times New Roman"/>
          <w:sz w:val="28"/>
          <w:szCs w:val="28"/>
          <w:lang w:eastAsia="ru-RU"/>
        </w:rPr>
        <w:t xml:space="preserve"> ДПС</w:t>
      </w:r>
      <w:r w:rsidR="009A75B1">
        <w:rPr>
          <w:rFonts w:ascii="Times New Roman" w:eastAsia="Times New Roman" w:hAnsi="Times New Roman" w:cs="Times New Roman"/>
          <w:sz w:val="28"/>
          <w:szCs w:val="28"/>
          <w:lang w:eastAsia="ru-RU"/>
        </w:rPr>
        <w:t xml:space="preserve"> </w:t>
      </w:r>
      <w:r w:rsidRPr="002650D8">
        <w:rPr>
          <w:rFonts w:ascii="Times New Roman" w:eastAsia="Times New Roman" w:hAnsi="Times New Roman" w:cs="Times New Roman"/>
          <w:sz w:val="28"/>
          <w:szCs w:val="28"/>
          <w:lang w:eastAsia="ru-RU"/>
        </w:rPr>
        <w:t xml:space="preserve"> матеріалів щодо адміністративних послуг, а саме: інформація про суб’єктів господарювання яким видано ліцензії на право роздрібної, оптової торгівлі </w:t>
      </w:r>
      <w:r w:rsidR="00E641A0">
        <w:rPr>
          <w:rFonts w:ascii="Times New Roman" w:eastAsia="Times New Roman" w:hAnsi="Times New Roman" w:cs="Times New Roman"/>
          <w:sz w:val="28"/>
          <w:szCs w:val="28"/>
          <w:lang w:eastAsia="ru-RU"/>
        </w:rPr>
        <w:t xml:space="preserve">спиртом етиловим, спиртовими дистилятами, </w:t>
      </w:r>
      <w:proofErr w:type="spellStart"/>
      <w:r w:rsidR="00E641A0">
        <w:rPr>
          <w:rFonts w:ascii="Times New Roman" w:eastAsia="Times New Roman" w:hAnsi="Times New Roman" w:cs="Times New Roman"/>
          <w:sz w:val="28"/>
          <w:szCs w:val="28"/>
          <w:lang w:eastAsia="ru-RU"/>
        </w:rPr>
        <w:t>біоетанолом</w:t>
      </w:r>
      <w:proofErr w:type="spellEnd"/>
      <w:r w:rsidR="00E641A0">
        <w:rPr>
          <w:rFonts w:ascii="Times New Roman" w:eastAsia="Times New Roman" w:hAnsi="Times New Roman" w:cs="Times New Roman"/>
          <w:sz w:val="28"/>
          <w:szCs w:val="28"/>
          <w:lang w:eastAsia="ru-RU"/>
        </w:rPr>
        <w:t xml:space="preserve">, </w:t>
      </w:r>
      <w:r w:rsidRPr="002650D8">
        <w:rPr>
          <w:rFonts w:ascii="Times New Roman" w:eastAsia="Times New Roman" w:hAnsi="Times New Roman" w:cs="Times New Roman"/>
          <w:sz w:val="28"/>
          <w:szCs w:val="28"/>
          <w:lang w:eastAsia="ru-RU"/>
        </w:rPr>
        <w:t>алкогольними напоями, тютюновими виробами, пальним та зберігання пального.</w:t>
      </w:r>
    </w:p>
    <w:p w:rsidR="00EA1EBC" w:rsidRPr="002650D8" w:rsidRDefault="0049698A" w:rsidP="00EA1EB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1EBC" w:rsidRPr="002650D8">
        <w:rPr>
          <w:rFonts w:ascii="Times New Roman" w:eastAsia="Times New Roman" w:hAnsi="Times New Roman" w:cs="Times New Roman"/>
          <w:sz w:val="28"/>
          <w:szCs w:val="28"/>
          <w:lang w:eastAsia="ru-RU"/>
        </w:rPr>
        <w:t>Бюджетні рахунки для сплати за ліцензії, зразки заяв розміщені у місцях прийому осіб, які звертаються за отриманням адміністративних послуг.</w:t>
      </w:r>
    </w:p>
    <w:p w:rsidR="00EA1EBC" w:rsidRPr="002650D8" w:rsidRDefault="00EA1EBC" w:rsidP="00EA1EBC">
      <w:pPr>
        <w:spacing w:after="0" w:line="240" w:lineRule="auto"/>
        <w:ind w:firstLine="567"/>
        <w:jc w:val="both"/>
        <w:rPr>
          <w:rFonts w:ascii="Times New Roman" w:eastAsia="Times New Roman" w:hAnsi="Times New Roman" w:cs="Times New Roman"/>
          <w:sz w:val="28"/>
          <w:szCs w:val="28"/>
          <w:lang w:eastAsia="ru-RU"/>
        </w:rPr>
      </w:pPr>
      <w:r w:rsidRPr="002650D8">
        <w:rPr>
          <w:rFonts w:ascii="Times New Roman" w:eastAsia="Times New Roman" w:hAnsi="Times New Roman" w:cs="Times New Roman"/>
          <w:sz w:val="28"/>
          <w:szCs w:val="28"/>
          <w:lang w:eastAsia="ru-RU"/>
        </w:rPr>
        <w:t>Протягом 202</w:t>
      </w:r>
      <w:r w:rsidR="00F73BF0">
        <w:rPr>
          <w:rFonts w:ascii="Times New Roman" w:eastAsia="Times New Roman" w:hAnsi="Times New Roman" w:cs="Times New Roman"/>
          <w:sz w:val="28"/>
          <w:szCs w:val="28"/>
          <w:lang w:eastAsia="ru-RU"/>
        </w:rPr>
        <w:t>5</w:t>
      </w:r>
      <w:r w:rsidRPr="002650D8">
        <w:rPr>
          <w:rFonts w:ascii="Times New Roman" w:eastAsia="Times New Roman" w:hAnsi="Times New Roman" w:cs="Times New Roman"/>
          <w:sz w:val="28"/>
          <w:szCs w:val="28"/>
          <w:lang w:eastAsia="ru-RU"/>
        </w:rPr>
        <w:t xml:space="preserve"> року надавались адміністративні послуги щодо видачі, анулювання, переоформлення ліцензій на право роздрібної та оптової торгівлі алкогольними напоями, тютюновими виробами, роздрібної та оптової торгівлі пальним, зберігання пального та оформлення їх дублікатів, видачі довідок про внесення місця зберігання до Єдиного р</w:t>
      </w:r>
      <w:r w:rsidRPr="00EA1EBC">
        <w:rPr>
          <w:rFonts w:ascii="Times New Roman" w:eastAsia="Times New Roman" w:hAnsi="Times New Roman" w:cs="Times New Roman"/>
          <w:sz w:val="28"/>
          <w:szCs w:val="28"/>
          <w:lang w:eastAsia="ru-RU"/>
        </w:rPr>
        <w:t>еєстру місць зберігання.</w:t>
      </w:r>
    </w:p>
    <w:p w:rsidR="00804D33" w:rsidRDefault="00804D33" w:rsidP="00D30C0A">
      <w:pPr>
        <w:spacing w:after="0" w:line="240" w:lineRule="auto"/>
        <w:ind w:firstLine="567"/>
        <w:jc w:val="center"/>
        <w:rPr>
          <w:rFonts w:ascii="Times New Roman" w:hAnsi="Times New Roman" w:cs="Times New Roman"/>
          <w:b/>
          <w:bCs/>
          <w:sz w:val="28"/>
          <w:szCs w:val="28"/>
        </w:rPr>
      </w:pPr>
    </w:p>
    <w:p w:rsidR="00745947" w:rsidRDefault="00745947" w:rsidP="00D30C0A">
      <w:pPr>
        <w:spacing w:after="0" w:line="240" w:lineRule="auto"/>
        <w:ind w:firstLine="567"/>
        <w:jc w:val="center"/>
        <w:rPr>
          <w:rFonts w:ascii="Times New Roman" w:hAnsi="Times New Roman" w:cs="Times New Roman"/>
          <w:b/>
          <w:bCs/>
          <w:sz w:val="28"/>
          <w:szCs w:val="28"/>
        </w:rPr>
      </w:pPr>
    </w:p>
    <w:p w:rsidR="00473E9B" w:rsidRPr="00D30C0A" w:rsidRDefault="00473E9B" w:rsidP="00D30C0A">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D30C0A">
        <w:rPr>
          <w:rFonts w:ascii="Times New Roman" w:hAnsi="Times New Roman" w:cs="Times New Roman"/>
          <w:b/>
          <w:bCs/>
          <w:sz w:val="28"/>
          <w:szCs w:val="28"/>
        </w:rPr>
        <w:t xml:space="preserve">Розділ 6. Організація роботи з платниками податків, громадськістю та </w:t>
      </w:r>
      <w:r w:rsidR="00F73BF0">
        <w:rPr>
          <w:rFonts w:ascii="Times New Roman" w:hAnsi="Times New Roman" w:cs="Times New Roman"/>
          <w:b/>
          <w:bCs/>
          <w:sz w:val="28"/>
          <w:szCs w:val="28"/>
        </w:rPr>
        <w:t>медіа</w:t>
      </w:r>
    </w:p>
    <w:p w:rsidR="00473E9B" w:rsidRDefault="00473E9B" w:rsidP="00D30C0A">
      <w:pPr>
        <w:spacing w:after="0" w:line="240" w:lineRule="auto"/>
        <w:ind w:firstLine="709"/>
        <w:jc w:val="center"/>
        <w:rPr>
          <w:rFonts w:ascii="Times New Roman" w:hAnsi="Times New Roman" w:cs="Times New Roman"/>
          <w:b/>
          <w:bCs/>
          <w:sz w:val="28"/>
          <w:szCs w:val="28"/>
        </w:rPr>
      </w:pPr>
    </w:p>
    <w:p w:rsidR="000824D0" w:rsidRDefault="000824D0" w:rsidP="000824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звітному </w:t>
      </w:r>
      <w:r w:rsidRPr="00C8299E">
        <w:rPr>
          <w:rFonts w:ascii="Times New Roman" w:hAnsi="Times New Roman" w:cs="Times New Roman"/>
          <w:sz w:val="28"/>
          <w:szCs w:val="28"/>
        </w:rPr>
        <w:t>період</w:t>
      </w:r>
      <w:r>
        <w:rPr>
          <w:rFonts w:ascii="Times New Roman" w:hAnsi="Times New Roman" w:cs="Times New Roman"/>
          <w:sz w:val="28"/>
          <w:szCs w:val="28"/>
        </w:rPr>
        <w:t>і</w:t>
      </w:r>
      <w:r w:rsidRPr="00C8299E">
        <w:rPr>
          <w:rFonts w:ascii="Times New Roman" w:hAnsi="Times New Roman" w:cs="Times New Roman"/>
          <w:sz w:val="28"/>
          <w:szCs w:val="28"/>
        </w:rPr>
        <w:t xml:space="preserve"> проведено </w:t>
      </w:r>
      <w:r w:rsidR="00950672">
        <w:rPr>
          <w:rFonts w:ascii="Times New Roman" w:hAnsi="Times New Roman" w:cs="Times New Roman"/>
          <w:sz w:val="28"/>
          <w:szCs w:val="28"/>
        </w:rPr>
        <w:t>528</w:t>
      </w:r>
      <w:r w:rsidRPr="00CE3001">
        <w:rPr>
          <w:rFonts w:ascii="Times New Roman" w:hAnsi="Times New Roman" w:cs="Times New Roman"/>
          <w:sz w:val="28"/>
          <w:szCs w:val="28"/>
        </w:rPr>
        <w:t xml:space="preserve"> </w:t>
      </w:r>
      <w:r w:rsidRPr="00C8299E">
        <w:rPr>
          <w:rFonts w:ascii="Times New Roman" w:hAnsi="Times New Roman" w:cs="Times New Roman"/>
          <w:sz w:val="28"/>
          <w:szCs w:val="28"/>
        </w:rPr>
        <w:t>заход</w:t>
      </w:r>
      <w:r>
        <w:rPr>
          <w:rFonts w:ascii="Times New Roman" w:hAnsi="Times New Roman" w:cs="Times New Roman"/>
          <w:sz w:val="28"/>
          <w:szCs w:val="28"/>
        </w:rPr>
        <w:t>ів</w:t>
      </w:r>
      <w:r w:rsidRPr="00C8299E">
        <w:rPr>
          <w:rFonts w:ascii="Times New Roman" w:hAnsi="Times New Roman" w:cs="Times New Roman"/>
          <w:sz w:val="28"/>
          <w:szCs w:val="28"/>
        </w:rPr>
        <w:t xml:space="preserve"> з громадськістю, представниками інститутів громадя</w:t>
      </w:r>
      <w:r>
        <w:rPr>
          <w:rFonts w:ascii="Times New Roman" w:hAnsi="Times New Roman" w:cs="Times New Roman"/>
          <w:sz w:val="28"/>
          <w:szCs w:val="28"/>
        </w:rPr>
        <w:t xml:space="preserve">нського суспільства та бізнесу. </w:t>
      </w:r>
      <w:r w:rsidRPr="00C8299E">
        <w:rPr>
          <w:rFonts w:ascii="Times New Roman" w:hAnsi="Times New Roman" w:cs="Times New Roman"/>
          <w:sz w:val="28"/>
          <w:szCs w:val="28"/>
        </w:rPr>
        <w:t xml:space="preserve">Підготовлено та оприлюднено </w:t>
      </w:r>
      <w:r w:rsidR="00950672">
        <w:rPr>
          <w:rFonts w:ascii="Times New Roman" w:hAnsi="Times New Roman" w:cs="Times New Roman"/>
          <w:sz w:val="28"/>
          <w:szCs w:val="28"/>
        </w:rPr>
        <w:t>612</w:t>
      </w:r>
      <w:r w:rsidRPr="00C8299E">
        <w:rPr>
          <w:rFonts w:ascii="Times New Roman" w:hAnsi="Times New Roman" w:cs="Times New Roman"/>
          <w:sz w:val="28"/>
          <w:szCs w:val="28"/>
        </w:rPr>
        <w:t xml:space="preserve"> матеріал</w:t>
      </w:r>
      <w:r>
        <w:rPr>
          <w:rFonts w:ascii="Times New Roman" w:hAnsi="Times New Roman" w:cs="Times New Roman"/>
          <w:sz w:val="28"/>
          <w:szCs w:val="28"/>
        </w:rPr>
        <w:t>ів</w:t>
      </w:r>
      <w:r w:rsidRPr="00C8299E">
        <w:rPr>
          <w:rFonts w:ascii="Times New Roman" w:hAnsi="Times New Roman" w:cs="Times New Roman"/>
          <w:sz w:val="28"/>
          <w:szCs w:val="28"/>
        </w:rPr>
        <w:t xml:space="preserve"> щодо практики застосування законодавства з питань, що належать до компетенції ДПС для інформування громадськості через </w:t>
      </w:r>
      <w:r w:rsidR="00950672">
        <w:rPr>
          <w:rFonts w:ascii="Times New Roman" w:hAnsi="Times New Roman" w:cs="Times New Roman"/>
          <w:sz w:val="28"/>
          <w:szCs w:val="28"/>
        </w:rPr>
        <w:t>медіа</w:t>
      </w:r>
      <w:r w:rsidRPr="00C8299E">
        <w:rPr>
          <w:rFonts w:ascii="Times New Roman" w:hAnsi="Times New Roman" w:cs="Times New Roman"/>
          <w:sz w:val="28"/>
          <w:szCs w:val="28"/>
        </w:rPr>
        <w:t>.</w:t>
      </w:r>
      <w:r>
        <w:rPr>
          <w:rFonts w:ascii="Times New Roman" w:hAnsi="Times New Roman" w:cs="Times New Roman"/>
          <w:sz w:val="28"/>
          <w:szCs w:val="28"/>
        </w:rPr>
        <w:t xml:space="preserve"> Проведено </w:t>
      </w:r>
      <w:r w:rsidR="00950672">
        <w:rPr>
          <w:rFonts w:ascii="Times New Roman" w:hAnsi="Times New Roman" w:cs="Times New Roman"/>
          <w:sz w:val="28"/>
          <w:szCs w:val="28"/>
        </w:rPr>
        <w:t>2</w:t>
      </w:r>
      <w:r>
        <w:rPr>
          <w:rFonts w:ascii="Times New Roman" w:eastAsia="Times New Roman" w:hAnsi="Times New Roman" w:cs="Times New Roman"/>
          <w:sz w:val="28"/>
          <w:szCs w:val="28"/>
          <w:lang w:eastAsia="ru-RU"/>
        </w:rPr>
        <w:t xml:space="preserve"> </w:t>
      </w:r>
      <w:r w:rsidRPr="00B65C44">
        <w:rPr>
          <w:rFonts w:ascii="Times New Roman" w:eastAsia="Times New Roman" w:hAnsi="Times New Roman" w:cs="Times New Roman"/>
          <w:sz w:val="28"/>
          <w:szCs w:val="28"/>
          <w:lang w:eastAsia="ru-RU"/>
        </w:rPr>
        <w:t>засідання громадської ради</w:t>
      </w:r>
      <w:r>
        <w:rPr>
          <w:rFonts w:ascii="Times New Roman" w:eastAsia="Times New Roman" w:hAnsi="Times New Roman" w:cs="Times New Roman"/>
          <w:sz w:val="28"/>
          <w:szCs w:val="28"/>
          <w:lang w:eastAsia="ru-RU"/>
        </w:rPr>
        <w:t>. З</w:t>
      </w:r>
      <w:r w:rsidRPr="00B65C44">
        <w:rPr>
          <w:rFonts w:ascii="Times New Roman" w:eastAsia="Times New Roman" w:hAnsi="Times New Roman" w:cs="Times New Roman"/>
          <w:sz w:val="28"/>
          <w:szCs w:val="28"/>
          <w:lang w:eastAsia="ru-RU"/>
        </w:rPr>
        <w:t>абезпечено проведення</w:t>
      </w:r>
      <w:r w:rsidRPr="00C8299E">
        <w:rPr>
          <w:rFonts w:ascii="Times New Roman" w:hAnsi="Times New Roman" w:cs="Times New Roman"/>
          <w:sz w:val="28"/>
          <w:szCs w:val="28"/>
        </w:rPr>
        <w:t xml:space="preserve"> </w:t>
      </w:r>
      <w:r w:rsidR="00950672">
        <w:rPr>
          <w:rFonts w:ascii="Times New Roman" w:hAnsi="Times New Roman" w:cs="Times New Roman"/>
          <w:sz w:val="28"/>
          <w:szCs w:val="28"/>
        </w:rPr>
        <w:t>4</w:t>
      </w:r>
      <w:r w:rsidRPr="00C8299E">
        <w:rPr>
          <w:rFonts w:ascii="Times New Roman" w:hAnsi="Times New Roman" w:cs="Times New Roman"/>
          <w:sz w:val="28"/>
          <w:szCs w:val="28"/>
        </w:rPr>
        <w:t xml:space="preserve"> інформаційних кампаній.</w:t>
      </w:r>
    </w:p>
    <w:p w:rsidR="005B08FF" w:rsidRPr="005B08FF" w:rsidRDefault="005B08FF" w:rsidP="005B08FF">
      <w:pPr>
        <w:widowControl w:val="0"/>
        <w:suppressAutoHyphens/>
        <w:autoSpaceDE w:val="0"/>
        <w:spacing w:before="40" w:after="40" w:line="240" w:lineRule="auto"/>
        <w:ind w:right="-1" w:firstLine="567"/>
        <w:jc w:val="both"/>
        <w:rPr>
          <w:rFonts w:ascii="Times New Roman" w:eastAsia="Calibri" w:hAnsi="Times New Roman" w:cs="Times New Roman"/>
          <w:sz w:val="28"/>
          <w:szCs w:val="28"/>
        </w:rPr>
      </w:pPr>
      <w:r w:rsidRPr="005B08FF">
        <w:rPr>
          <w:rFonts w:ascii="Times New Roman" w:eastAsia="Calibri" w:hAnsi="Times New Roman" w:cs="Times New Roman"/>
          <w:sz w:val="28"/>
          <w:szCs w:val="28"/>
        </w:rPr>
        <w:t xml:space="preserve">Підготовлено </w:t>
      </w:r>
      <w:r w:rsidRPr="00AA14C9">
        <w:rPr>
          <w:rFonts w:ascii="Times New Roman" w:eastAsia="Calibri" w:hAnsi="Times New Roman" w:cs="Times New Roman"/>
          <w:sz w:val="28"/>
          <w:szCs w:val="28"/>
        </w:rPr>
        <w:t>7</w:t>
      </w:r>
      <w:r w:rsidR="00AA14C9">
        <w:rPr>
          <w:rFonts w:ascii="Times New Roman" w:eastAsia="Calibri" w:hAnsi="Times New Roman" w:cs="Times New Roman"/>
          <w:sz w:val="28"/>
          <w:szCs w:val="28"/>
        </w:rPr>
        <w:t>19</w:t>
      </w:r>
      <w:r w:rsidRPr="005B08FF">
        <w:rPr>
          <w:rFonts w:ascii="Times New Roman" w:eastAsia="Calibri" w:hAnsi="Times New Roman" w:cs="Times New Roman"/>
          <w:sz w:val="28"/>
          <w:szCs w:val="28"/>
        </w:rPr>
        <w:t xml:space="preserve"> інформаційних матеріалів з питань діяльності ГУ для розміщення на </w:t>
      </w:r>
      <w:proofErr w:type="spellStart"/>
      <w:r w:rsidRPr="005B08FF">
        <w:rPr>
          <w:rFonts w:ascii="Times New Roman" w:eastAsia="Calibri" w:hAnsi="Times New Roman" w:cs="Times New Roman"/>
          <w:sz w:val="28"/>
          <w:szCs w:val="28"/>
        </w:rPr>
        <w:t>cубсайті</w:t>
      </w:r>
      <w:proofErr w:type="spellEnd"/>
      <w:r w:rsidRPr="005B08FF">
        <w:rPr>
          <w:rFonts w:ascii="Times New Roman" w:eastAsia="Calibri" w:hAnsi="Times New Roman" w:cs="Times New Roman"/>
          <w:sz w:val="28"/>
          <w:szCs w:val="28"/>
        </w:rPr>
        <w:t xml:space="preserve"> ГУ ДПС у Київській області.</w:t>
      </w:r>
    </w:p>
    <w:p w:rsidR="005B08FF" w:rsidRPr="005B08FF" w:rsidRDefault="005B08FF" w:rsidP="005B08FF">
      <w:pPr>
        <w:widowControl w:val="0"/>
        <w:suppressAutoHyphens/>
        <w:autoSpaceDE w:val="0"/>
        <w:spacing w:before="40" w:after="40" w:line="240" w:lineRule="auto"/>
        <w:ind w:right="-1" w:firstLine="567"/>
        <w:jc w:val="both"/>
        <w:rPr>
          <w:rFonts w:ascii="Times New Roman" w:eastAsia="Calibri" w:hAnsi="Times New Roman" w:cs="Times New Roman"/>
          <w:sz w:val="28"/>
          <w:szCs w:val="28"/>
        </w:rPr>
      </w:pPr>
      <w:r w:rsidRPr="005B08FF">
        <w:rPr>
          <w:rFonts w:ascii="Times New Roman" w:eastAsia="Calibri" w:hAnsi="Times New Roman" w:cs="Times New Roman"/>
          <w:sz w:val="28"/>
          <w:szCs w:val="28"/>
        </w:rPr>
        <w:t>Протягом 202</w:t>
      </w:r>
      <w:r w:rsidR="00754A89">
        <w:rPr>
          <w:rFonts w:ascii="Times New Roman" w:eastAsia="Calibri" w:hAnsi="Times New Roman" w:cs="Times New Roman"/>
          <w:sz w:val="28"/>
          <w:szCs w:val="28"/>
        </w:rPr>
        <w:t>5</w:t>
      </w:r>
      <w:r w:rsidRPr="005B08FF">
        <w:rPr>
          <w:rFonts w:ascii="Times New Roman" w:eastAsia="Calibri" w:hAnsi="Times New Roman" w:cs="Times New Roman"/>
          <w:sz w:val="28"/>
          <w:szCs w:val="28"/>
        </w:rPr>
        <w:t xml:space="preserve"> року розглянуто </w:t>
      </w:r>
      <w:r w:rsidR="00AA14C9">
        <w:rPr>
          <w:rFonts w:ascii="Times New Roman" w:eastAsia="Calibri" w:hAnsi="Times New Roman" w:cs="Times New Roman"/>
          <w:sz w:val="28"/>
          <w:szCs w:val="28"/>
        </w:rPr>
        <w:t>3</w:t>
      </w:r>
      <w:r w:rsidRPr="005B08FF">
        <w:rPr>
          <w:rFonts w:ascii="Times New Roman" w:eastAsia="Calibri" w:hAnsi="Times New Roman" w:cs="Times New Roman"/>
          <w:sz w:val="28"/>
          <w:szCs w:val="28"/>
        </w:rPr>
        <w:t xml:space="preserve"> запит</w:t>
      </w:r>
      <w:r w:rsidR="00AA14C9">
        <w:rPr>
          <w:rFonts w:ascii="Times New Roman" w:eastAsia="Calibri" w:hAnsi="Times New Roman" w:cs="Times New Roman"/>
          <w:sz w:val="28"/>
          <w:szCs w:val="28"/>
        </w:rPr>
        <w:t>и</w:t>
      </w:r>
      <w:r w:rsidRPr="005B08FF">
        <w:rPr>
          <w:rFonts w:ascii="Times New Roman" w:eastAsia="Calibri" w:hAnsi="Times New Roman" w:cs="Times New Roman"/>
          <w:sz w:val="28"/>
          <w:szCs w:val="28"/>
        </w:rPr>
        <w:t xml:space="preserve"> на отримання публічної інформації. Відповіді надані своєчасно та в повному обсязі.</w:t>
      </w:r>
    </w:p>
    <w:p w:rsidR="005B08FF" w:rsidRPr="005B08FF" w:rsidRDefault="005B08FF" w:rsidP="005B08FF">
      <w:pPr>
        <w:spacing w:after="0" w:line="240" w:lineRule="auto"/>
        <w:ind w:firstLine="567"/>
        <w:jc w:val="both"/>
        <w:rPr>
          <w:rFonts w:ascii="Times New Roman" w:eastAsia="Calibri" w:hAnsi="Times New Roman" w:cs="Times New Roman"/>
          <w:sz w:val="28"/>
          <w:szCs w:val="28"/>
        </w:rPr>
      </w:pPr>
      <w:r w:rsidRPr="005B08FF">
        <w:rPr>
          <w:rFonts w:ascii="Times New Roman" w:eastAsia="Calibri" w:hAnsi="Times New Roman" w:cs="Times New Roman"/>
          <w:sz w:val="28"/>
          <w:szCs w:val="28"/>
        </w:rPr>
        <w:t>Протягом 202</w:t>
      </w:r>
      <w:r w:rsidR="00754A89">
        <w:rPr>
          <w:rFonts w:ascii="Times New Roman" w:eastAsia="Calibri" w:hAnsi="Times New Roman" w:cs="Times New Roman"/>
          <w:sz w:val="28"/>
          <w:szCs w:val="28"/>
        </w:rPr>
        <w:t>5</w:t>
      </w:r>
      <w:r w:rsidRPr="005B08FF">
        <w:rPr>
          <w:rFonts w:ascii="Times New Roman" w:eastAsia="Calibri" w:hAnsi="Times New Roman" w:cs="Times New Roman"/>
          <w:sz w:val="28"/>
          <w:szCs w:val="28"/>
        </w:rPr>
        <w:t xml:space="preserve"> року всебічно розглянуто </w:t>
      </w:r>
      <w:r w:rsidR="00D70B52">
        <w:rPr>
          <w:rFonts w:ascii="Times New Roman" w:eastAsia="Calibri" w:hAnsi="Times New Roman" w:cs="Times New Roman"/>
          <w:sz w:val="28"/>
          <w:szCs w:val="28"/>
        </w:rPr>
        <w:t>60</w:t>
      </w:r>
      <w:r w:rsidRPr="005B08FF">
        <w:rPr>
          <w:rFonts w:ascii="Times New Roman" w:eastAsia="Calibri" w:hAnsi="Times New Roman" w:cs="Times New Roman"/>
          <w:sz w:val="28"/>
          <w:szCs w:val="28"/>
        </w:rPr>
        <w:t xml:space="preserve"> звернень громадян, </w:t>
      </w:r>
      <w:r w:rsidR="00D70B52">
        <w:rPr>
          <w:rFonts w:ascii="Times New Roman" w:eastAsia="Calibri" w:hAnsi="Times New Roman" w:cs="Times New Roman"/>
          <w:sz w:val="28"/>
          <w:szCs w:val="28"/>
        </w:rPr>
        <w:t>34</w:t>
      </w:r>
      <w:r w:rsidRPr="005B08FF">
        <w:rPr>
          <w:rFonts w:ascii="Times New Roman" w:eastAsia="Calibri" w:hAnsi="Times New Roman" w:cs="Times New Roman"/>
          <w:sz w:val="28"/>
          <w:szCs w:val="28"/>
        </w:rPr>
        <w:t xml:space="preserve"> запитів на отримання публічної інформації. </w:t>
      </w:r>
    </w:p>
    <w:p w:rsidR="005B08FF" w:rsidRDefault="005B08FF" w:rsidP="005B08FF">
      <w:pPr>
        <w:spacing w:after="0" w:line="240" w:lineRule="auto"/>
        <w:ind w:firstLine="567"/>
        <w:jc w:val="both"/>
        <w:rPr>
          <w:rFonts w:ascii="Times New Roman" w:eastAsia="Calibri" w:hAnsi="Times New Roman" w:cs="Times New Roman"/>
          <w:bCs/>
          <w:sz w:val="28"/>
          <w:szCs w:val="28"/>
        </w:rPr>
      </w:pPr>
      <w:r w:rsidRPr="005B08FF">
        <w:rPr>
          <w:rFonts w:ascii="Times New Roman" w:eastAsia="Calibri" w:hAnsi="Times New Roman" w:cs="Times New Roman"/>
          <w:sz w:val="28"/>
          <w:szCs w:val="28"/>
        </w:rPr>
        <w:t>У 202</w:t>
      </w:r>
      <w:r w:rsidR="00754A89">
        <w:rPr>
          <w:rFonts w:ascii="Times New Roman" w:eastAsia="Calibri" w:hAnsi="Times New Roman" w:cs="Times New Roman"/>
          <w:sz w:val="28"/>
          <w:szCs w:val="28"/>
        </w:rPr>
        <w:t>5</w:t>
      </w:r>
      <w:r w:rsidRPr="005B08FF">
        <w:rPr>
          <w:rFonts w:ascii="Times New Roman" w:eastAsia="Calibri" w:hAnsi="Times New Roman" w:cs="Times New Roman"/>
          <w:sz w:val="28"/>
          <w:szCs w:val="28"/>
        </w:rPr>
        <w:t xml:space="preserve"> році у встановлені терміни розглянуто </w:t>
      </w:r>
      <w:r w:rsidR="00FB5DF1">
        <w:rPr>
          <w:rFonts w:ascii="Times New Roman" w:eastAsia="Calibri" w:hAnsi="Times New Roman" w:cs="Times New Roman"/>
          <w:sz w:val="28"/>
          <w:szCs w:val="28"/>
        </w:rPr>
        <w:t>4</w:t>
      </w:r>
      <w:r w:rsidRPr="005B08FF">
        <w:rPr>
          <w:rFonts w:ascii="Times New Roman" w:eastAsia="Calibri" w:hAnsi="Times New Roman" w:cs="Times New Roman"/>
          <w:sz w:val="28"/>
          <w:szCs w:val="28"/>
        </w:rPr>
        <w:t xml:space="preserve"> запити </w:t>
      </w:r>
      <w:r w:rsidRPr="005B08FF">
        <w:rPr>
          <w:rFonts w:ascii="Times New Roman" w:eastAsia="Calibri" w:hAnsi="Times New Roman" w:cs="Times New Roman"/>
          <w:bCs/>
          <w:sz w:val="28"/>
          <w:szCs w:val="28"/>
        </w:rPr>
        <w:t>народних депутатів України.</w:t>
      </w:r>
    </w:p>
    <w:p w:rsidR="00334762" w:rsidRPr="005B08FF" w:rsidRDefault="00334762" w:rsidP="005B08FF">
      <w:pPr>
        <w:spacing w:after="0" w:line="240"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Протягом 2025 року проведено 13 робочих зустрічей з платниками податків щодо роз’яснення норм податкового законодавства з питань трансфертного ціноутворення та міжнародного оподаткування.</w:t>
      </w:r>
    </w:p>
    <w:p w:rsidR="00660625" w:rsidRDefault="00415EC3" w:rsidP="00415E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551CD">
        <w:rPr>
          <w:rFonts w:ascii="Times New Roman" w:eastAsia="Times New Roman" w:hAnsi="Times New Roman" w:cs="Times New Roman"/>
          <w:sz w:val="28"/>
          <w:szCs w:val="28"/>
          <w:lang w:eastAsia="ru-RU"/>
        </w:rPr>
        <w:t>Н</w:t>
      </w:r>
      <w:r w:rsidR="00660625" w:rsidRPr="00660625">
        <w:rPr>
          <w:rFonts w:ascii="Times New Roman" w:eastAsia="Times New Roman" w:hAnsi="Times New Roman" w:cs="Times New Roman"/>
          <w:sz w:val="28"/>
          <w:szCs w:val="28"/>
          <w:lang w:eastAsia="ru-RU"/>
        </w:rPr>
        <w:t>адається інформація</w:t>
      </w:r>
      <w:r w:rsidR="00C551CD">
        <w:rPr>
          <w:rFonts w:ascii="Times New Roman" w:eastAsia="Times New Roman" w:hAnsi="Times New Roman" w:cs="Times New Roman"/>
          <w:sz w:val="28"/>
          <w:szCs w:val="28"/>
          <w:lang w:eastAsia="ru-RU"/>
        </w:rPr>
        <w:t xml:space="preserve"> для розміщення на </w:t>
      </w:r>
      <w:proofErr w:type="spellStart"/>
      <w:r w:rsidR="00C551CD">
        <w:rPr>
          <w:rFonts w:ascii="Times New Roman" w:eastAsia="Times New Roman" w:hAnsi="Times New Roman" w:cs="Times New Roman"/>
          <w:sz w:val="28"/>
          <w:szCs w:val="28"/>
          <w:lang w:eastAsia="ru-RU"/>
        </w:rPr>
        <w:t>субсайті</w:t>
      </w:r>
      <w:proofErr w:type="spellEnd"/>
      <w:r w:rsidR="00C551CD">
        <w:rPr>
          <w:rFonts w:ascii="Times New Roman" w:eastAsia="Times New Roman" w:hAnsi="Times New Roman" w:cs="Times New Roman"/>
          <w:sz w:val="28"/>
          <w:szCs w:val="28"/>
          <w:lang w:eastAsia="ru-RU"/>
        </w:rPr>
        <w:t xml:space="preserve"> ГУ</w:t>
      </w:r>
      <w:r w:rsidR="00660625" w:rsidRPr="00660625">
        <w:rPr>
          <w:rFonts w:ascii="Times New Roman" w:eastAsia="Times New Roman" w:hAnsi="Times New Roman" w:cs="Times New Roman"/>
          <w:sz w:val="28"/>
          <w:szCs w:val="28"/>
          <w:lang w:eastAsia="ru-RU"/>
        </w:rPr>
        <w:t xml:space="preserve">, Telegram-каналі та </w:t>
      </w:r>
      <w:proofErr w:type="spellStart"/>
      <w:r w:rsidR="00660625" w:rsidRPr="00660625">
        <w:rPr>
          <w:rFonts w:ascii="Times New Roman" w:eastAsia="Times New Roman" w:hAnsi="Times New Roman" w:cs="Times New Roman"/>
          <w:sz w:val="28"/>
          <w:szCs w:val="28"/>
          <w:lang w:eastAsia="ru-RU"/>
        </w:rPr>
        <w:t>соцмережі</w:t>
      </w:r>
      <w:proofErr w:type="spellEnd"/>
      <w:r w:rsidR="00660625" w:rsidRPr="00660625">
        <w:rPr>
          <w:rFonts w:ascii="Times New Roman" w:eastAsia="Times New Roman" w:hAnsi="Times New Roman" w:cs="Times New Roman"/>
          <w:sz w:val="28"/>
          <w:szCs w:val="28"/>
          <w:lang w:eastAsia="ru-RU"/>
        </w:rPr>
        <w:t xml:space="preserve"> </w:t>
      </w:r>
      <w:proofErr w:type="spellStart"/>
      <w:r w:rsidR="00660625" w:rsidRPr="00660625">
        <w:rPr>
          <w:rFonts w:ascii="Times New Roman" w:eastAsia="Times New Roman" w:hAnsi="Times New Roman" w:cs="Times New Roman"/>
          <w:sz w:val="28"/>
          <w:szCs w:val="28"/>
          <w:lang w:eastAsia="ru-RU"/>
        </w:rPr>
        <w:t>Facebook</w:t>
      </w:r>
      <w:proofErr w:type="spellEnd"/>
      <w:r w:rsidR="00660625" w:rsidRPr="00660625">
        <w:rPr>
          <w:rFonts w:ascii="Times New Roman" w:eastAsia="Times New Roman" w:hAnsi="Times New Roman" w:cs="Times New Roman"/>
          <w:sz w:val="28"/>
          <w:szCs w:val="28"/>
          <w:lang w:eastAsia="ru-RU"/>
        </w:rPr>
        <w:t xml:space="preserve">. </w:t>
      </w:r>
      <w:r w:rsidR="00C551CD">
        <w:rPr>
          <w:rFonts w:ascii="Times New Roman" w:eastAsia="Times New Roman" w:hAnsi="Times New Roman" w:cs="Times New Roman"/>
          <w:sz w:val="28"/>
          <w:szCs w:val="28"/>
          <w:lang w:eastAsia="ru-RU"/>
        </w:rPr>
        <w:t>Пр</w:t>
      </w:r>
      <w:r w:rsidR="00660625" w:rsidRPr="00660625">
        <w:rPr>
          <w:rFonts w:ascii="Times New Roman" w:eastAsia="Times New Roman" w:hAnsi="Times New Roman" w:cs="Times New Roman"/>
          <w:sz w:val="28"/>
          <w:szCs w:val="28"/>
          <w:lang w:eastAsia="ru-RU"/>
        </w:rPr>
        <w:t>иймають участь у заходах щодо роз’яснення податкового законодавства.</w:t>
      </w:r>
    </w:p>
    <w:p w:rsidR="00660625" w:rsidRDefault="00415EC3" w:rsidP="00415E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0625" w:rsidRPr="00660625">
        <w:rPr>
          <w:rFonts w:ascii="Times New Roman" w:eastAsia="Times New Roman" w:hAnsi="Times New Roman" w:cs="Times New Roman"/>
          <w:sz w:val="28"/>
          <w:szCs w:val="28"/>
          <w:lang w:eastAsia="ru-RU"/>
        </w:rPr>
        <w:t xml:space="preserve">Вжито організаційні заходи щодо взаємодії з територіальними громадами Київської області. У звітному періоді організовано та  проведено зустрічі з </w:t>
      </w:r>
      <w:r w:rsidR="00660625" w:rsidRPr="0057526B">
        <w:rPr>
          <w:rFonts w:ascii="Times New Roman" w:eastAsia="Times New Roman" w:hAnsi="Times New Roman" w:cs="Times New Roman"/>
          <w:sz w:val="28"/>
          <w:szCs w:val="28"/>
          <w:lang w:eastAsia="ru-RU"/>
        </w:rPr>
        <w:t>69</w:t>
      </w:r>
      <w:r w:rsidR="00660625" w:rsidRPr="00660625">
        <w:rPr>
          <w:rFonts w:ascii="Times New Roman" w:eastAsia="Times New Roman" w:hAnsi="Times New Roman" w:cs="Times New Roman"/>
          <w:sz w:val="28"/>
          <w:szCs w:val="28"/>
          <w:lang w:eastAsia="ru-RU"/>
        </w:rPr>
        <w:t xml:space="preserve"> </w:t>
      </w:r>
      <w:r w:rsidR="00660625" w:rsidRPr="00660625">
        <w:rPr>
          <w:rFonts w:ascii="Times New Roman" w:eastAsia="Times New Roman" w:hAnsi="Times New Roman" w:cs="Times New Roman"/>
          <w:sz w:val="28"/>
          <w:szCs w:val="28"/>
          <w:lang w:eastAsia="ru-RU"/>
        </w:rPr>
        <w:lastRenderedPageBreak/>
        <w:t>територіальними громадами з питання погашення заборгованості зі сплати місцевих податків.</w:t>
      </w:r>
    </w:p>
    <w:p w:rsidR="00660625" w:rsidRPr="00660625" w:rsidRDefault="00415EC3" w:rsidP="00415E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0625" w:rsidRPr="00660625">
        <w:rPr>
          <w:rFonts w:ascii="Times New Roman" w:eastAsia="Times New Roman" w:hAnsi="Times New Roman" w:cs="Times New Roman"/>
          <w:sz w:val="28"/>
          <w:szCs w:val="28"/>
          <w:lang w:eastAsia="ru-RU"/>
        </w:rPr>
        <w:t>Для забезпечення доступу до публічної інформації здійснюється електронний обмін публічною інформацією з місцевими фінансовими органами  та  органами місцевого самоврядування.</w:t>
      </w:r>
    </w:p>
    <w:p w:rsidR="00660625" w:rsidRPr="00660625" w:rsidRDefault="00415EC3" w:rsidP="00415E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0625" w:rsidRPr="00660625">
        <w:rPr>
          <w:rFonts w:ascii="Times New Roman" w:eastAsia="Times New Roman" w:hAnsi="Times New Roman" w:cs="Times New Roman"/>
          <w:sz w:val="28"/>
          <w:szCs w:val="28"/>
          <w:lang w:eastAsia="ru-RU"/>
        </w:rPr>
        <w:t xml:space="preserve">У звітному періоді отримано </w:t>
      </w:r>
      <w:r w:rsidR="0005115E">
        <w:rPr>
          <w:rFonts w:ascii="Times New Roman" w:eastAsia="Times New Roman" w:hAnsi="Times New Roman" w:cs="Times New Roman"/>
          <w:sz w:val="28"/>
          <w:szCs w:val="28"/>
          <w:lang w:eastAsia="ru-RU"/>
        </w:rPr>
        <w:t>34</w:t>
      </w:r>
      <w:r w:rsidR="00660625" w:rsidRPr="00660625">
        <w:rPr>
          <w:rFonts w:ascii="Times New Roman" w:eastAsia="Times New Roman" w:hAnsi="Times New Roman" w:cs="Times New Roman"/>
          <w:sz w:val="28"/>
          <w:szCs w:val="28"/>
          <w:lang w:eastAsia="ru-RU"/>
        </w:rPr>
        <w:t xml:space="preserve"> запити на отримання публічної інформації,  </w:t>
      </w:r>
      <w:r w:rsidR="0005115E">
        <w:rPr>
          <w:rFonts w:ascii="Times New Roman" w:eastAsia="Times New Roman" w:hAnsi="Times New Roman" w:cs="Times New Roman"/>
          <w:sz w:val="28"/>
          <w:szCs w:val="28"/>
          <w:lang w:eastAsia="ru-RU"/>
        </w:rPr>
        <w:t>1</w:t>
      </w:r>
      <w:r w:rsidR="00660625" w:rsidRPr="0005115E">
        <w:rPr>
          <w:rFonts w:ascii="Times New Roman" w:eastAsia="Times New Roman" w:hAnsi="Times New Roman" w:cs="Times New Roman"/>
          <w:sz w:val="28"/>
          <w:szCs w:val="28"/>
          <w:lang w:eastAsia="ru-RU"/>
        </w:rPr>
        <w:t>6</w:t>
      </w:r>
      <w:r w:rsidR="00660625" w:rsidRPr="00660625">
        <w:rPr>
          <w:rFonts w:ascii="Times New Roman" w:eastAsia="Times New Roman" w:hAnsi="Times New Roman" w:cs="Times New Roman"/>
          <w:sz w:val="28"/>
          <w:szCs w:val="28"/>
          <w:lang w:eastAsia="ru-RU"/>
        </w:rPr>
        <w:t xml:space="preserve"> звернення громадян, </w:t>
      </w:r>
      <w:r w:rsidR="00660625" w:rsidRPr="0005115E">
        <w:rPr>
          <w:rFonts w:ascii="Times New Roman" w:eastAsia="Times New Roman" w:hAnsi="Times New Roman" w:cs="Times New Roman"/>
          <w:sz w:val="28"/>
          <w:szCs w:val="28"/>
          <w:lang w:eastAsia="ru-RU"/>
        </w:rPr>
        <w:t>16</w:t>
      </w:r>
      <w:r w:rsidR="00660625" w:rsidRPr="00660625">
        <w:rPr>
          <w:rFonts w:ascii="Times New Roman" w:eastAsia="Times New Roman" w:hAnsi="Times New Roman" w:cs="Times New Roman"/>
          <w:sz w:val="28"/>
          <w:szCs w:val="28"/>
          <w:lang w:eastAsia="ru-RU"/>
        </w:rPr>
        <w:t xml:space="preserve"> електронних звернень громадян, на які  у законодавчо встановлені терміни були надані відповіді</w:t>
      </w:r>
      <w:r w:rsidR="007A7443">
        <w:rPr>
          <w:rFonts w:ascii="Times New Roman" w:eastAsia="Times New Roman" w:hAnsi="Times New Roman" w:cs="Times New Roman"/>
          <w:sz w:val="28"/>
          <w:szCs w:val="28"/>
          <w:lang w:eastAsia="ru-RU"/>
        </w:rPr>
        <w:t>.</w:t>
      </w:r>
    </w:p>
    <w:p w:rsidR="00660625" w:rsidRPr="00660625" w:rsidRDefault="00415EC3" w:rsidP="00415E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0625" w:rsidRPr="00660625">
        <w:rPr>
          <w:rFonts w:ascii="Times New Roman" w:eastAsia="Times New Roman" w:hAnsi="Times New Roman" w:cs="Times New Roman"/>
          <w:sz w:val="28"/>
          <w:szCs w:val="28"/>
          <w:lang w:eastAsia="ru-RU"/>
        </w:rPr>
        <w:t xml:space="preserve">Забезпечено оперативний розгляд </w:t>
      </w:r>
      <w:r w:rsidR="0005115E">
        <w:rPr>
          <w:rFonts w:ascii="Times New Roman" w:eastAsia="Times New Roman" w:hAnsi="Times New Roman" w:cs="Times New Roman"/>
          <w:sz w:val="28"/>
          <w:szCs w:val="28"/>
          <w:lang w:eastAsia="ru-RU"/>
        </w:rPr>
        <w:t>40</w:t>
      </w:r>
      <w:r w:rsidR="00660625" w:rsidRPr="00660625">
        <w:rPr>
          <w:rFonts w:ascii="Times New Roman" w:eastAsia="Times New Roman" w:hAnsi="Times New Roman" w:cs="Times New Roman"/>
          <w:sz w:val="28"/>
          <w:szCs w:val="28"/>
          <w:lang w:eastAsia="ru-RU"/>
        </w:rPr>
        <w:t xml:space="preserve"> інформацій, які  надійшли на сервіс «Пульс», та вжиття відповідних заходів реагування.</w:t>
      </w:r>
    </w:p>
    <w:p w:rsidR="00660625" w:rsidRPr="00660625" w:rsidRDefault="00415EC3" w:rsidP="00415EC3">
      <w:pPr>
        <w:widowControl w:val="0"/>
        <w:suppressAutoHyphens/>
        <w:autoSpaceDE w:val="0"/>
        <w:spacing w:before="40" w:after="40" w:line="240" w:lineRule="auto"/>
        <w:ind w:left="57" w:right="5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660625" w:rsidRPr="00660625">
        <w:rPr>
          <w:rFonts w:ascii="Times New Roman" w:eastAsia="Times New Roman" w:hAnsi="Times New Roman" w:cs="Times New Roman"/>
          <w:sz w:val="28"/>
          <w:szCs w:val="28"/>
          <w:lang w:eastAsia="ru-RU"/>
        </w:rPr>
        <w:t xml:space="preserve">У законодавчо встановлені терміни підготовлені відповіді на </w:t>
      </w:r>
      <w:r w:rsidR="00660625" w:rsidRPr="001B3BD4">
        <w:rPr>
          <w:rFonts w:ascii="Times New Roman" w:eastAsia="Times New Roman" w:hAnsi="Times New Roman" w:cs="Times New Roman"/>
          <w:sz w:val="28"/>
          <w:szCs w:val="28"/>
          <w:lang w:eastAsia="ru-RU"/>
        </w:rPr>
        <w:t>3</w:t>
      </w:r>
      <w:r w:rsidR="00660625" w:rsidRPr="00660625">
        <w:rPr>
          <w:rFonts w:ascii="Times New Roman" w:eastAsia="Times New Roman" w:hAnsi="Times New Roman" w:cs="Times New Roman"/>
          <w:sz w:val="28"/>
          <w:szCs w:val="28"/>
          <w:lang w:eastAsia="ru-RU"/>
        </w:rPr>
        <w:t xml:space="preserve"> звернення, </w:t>
      </w:r>
      <w:r w:rsidR="00660625" w:rsidRPr="00660625">
        <w:rPr>
          <w:rFonts w:ascii="Times New Roman" w:eastAsia="Times New Roman" w:hAnsi="Times New Roman" w:cs="Times New Roman"/>
          <w:bCs/>
          <w:sz w:val="28"/>
          <w:szCs w:val="28"/>
          <w:lang w:eastAsia="ru-RU"/>
        </w:rPr>
        <w:t xml:space="preserve"> що надійшли протягом 202</w:t>
      </w:r>
      <w:r w:rsidR="00754A89">
        <w:rPr>
          <w:rFonts w:ascii="Times New Roman" w:eastAsia="Times New Roman" w:hAnsi="Times New Roman" w:cs="Times New Roman"/>
          <w:bCs/>
          <w:sz w:val="28"/>
          <w:szCs w:val="28"/>
          <w:lang w:eastAsia="ru-RU"/>
        </w:rPr>
        <w:t>5</w:t>
      </w:r>
      <w:r w:rsidR="00A36837">
        <w:rPr>
          <w:rFonts w:ascii="Times New Roman" w:eastAsia="Times New Roman" w:hAnsi="Times New Roman" w:cs="Times New Roman"/>
          <w:bCs/>
          <w:sz w:val="28"/>
          <w:szCs w:val="28"/>
          <w:lang w:eastAsia="ru-RU"/>
        </w:rPr>
        <w:t xml:space="preserve"> </w:t>
      </w:r>
      <w:r w:rsidR="00660625" w:rsidRPr="00660625">
        <w:rPr>
          <w:rFonts w:ascii="Times New Roman" w:eastAsia="Times New Roman" w:hAnsi="Times New Roman" w:cs="Times New Roman"/>
          <w:bCs/>
          <w:sz w:val="28"/>
          <w:szCs w:val="28"/>
          <w:lang w:eastAsia="ru-RU"/>
        </w:rPr>
        <w:t>року з державної установи «Урядовий контактний центр»</w:t>
      </w:r>
      <w:r w:rsidR="00660625" w:rsidRPr="00660625">
        <w:rPr>
          <w:rFonts w:ascii="Times New Roman" w:eastAsia="Times New Roman" w:hAnsi="Times New Roman" w:cs="Times New Roman"/>
          <w:bCs/>
          <w:sz w:val="28"/>
          <w:szCs w:val="28"/>
          <w:lang w:eastAsia="ru-RU"/>
        </w:rPr>
        <w:tab/>
      </w:r>
    </w:p>
    <w:p w:rsidR="00660625" w:rsidRPr="00660625" w:rsidRDefault="00415EC3" w:rsidP="00415E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60625" w:rsidRPr="00660625" w:rsidRDefault="003A0016" w:rsidP="003A001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000000"/>
          <w:spacing w:val="-1"/>
          <w:sz w:val="28"/>
          <w:szCs w:val="28"/>
          <w:lang w:eastAsia="ru-RU"/>
        </w:rPr>
        <w:t xml:space="preserve">       </w:t>
      </w:r>
      <w:r w:rsidR="00660625" w:rsidRPr="00660625">
        <w:rPr>
          <w:rFonts w:ascii="Times New Roman" w:eastAsia="Times New Roman" w:hAnsi="Times New Roman" w:cs="Times New Roman"/>
          <w:bCs/>
          <w:color w:val="000000"/>
          <w:spacing w:val="-1"/>
          <w:sz w:val="28"/>
          <w:szCs w:val="28"/>
          <w:lang w:eastAsia="ru-RU"/>
        </w:rPr>
        <w:t xml:space="preserve">Протягом року </w:t>
      </w:r>
      <w:r w:rsidR="00660625" w:rsidRPr="00660625">
        <w:rPr>
          <w:rFonts w:ascii="Times New Roman" w:eastAsia="Times New Roman" w:hAnsi="Times New Roman" w:cs="Times New Roman"/>
          <w:bCs/>
          <w:sz w:val="28"/>
          <w:szCs w:val="28"/>
          <w:lang w:eastAsia="ru-RU"/>
        </w:rPr>
        <w:t xml:space="preserve">проводилась роз’яснювальна робота у ЗМІ щодо практики застосування законодавства з питань, що належать до компетенції </w:t>
      </w:r>
      <w:r w:rsidR="00903DFD">
        <w:rPr>
          <w:rFonts w:ascii="Times New Roman" w:eastAsia="Times New Roman" w:hAnsi="Times New Roman" w:cs="Times New Roman"/>
          <w:bCs/>
          <w:sz w:val="28"/>
          <w:szCs w:val="28"/>
          <w:lang w:eastAsia="ru-RU"/>
        </w:rPr>
        <w:t>Д</w:t>
      </w:r>
      <w:r w:rsidR="00660625" w:rsidRPr="00660625">
        <w:rPr>
          <w:rFonts w:ascii="Times New Roman" w:eastAsia="Times New Roman" w:hAnsi="Times New Roman" w:cs="Times New Roman"/>
          <w:bCs/>
          <w:sz w:val="28"/>
          <w:szCs w:val="28"/>
          <w:lang w:eastAsia="ru-RU"/>
        </w:rPr>
        <w:t>ПС та приймалась участь у забезпеченні єдиної інформаційної політики ДПС та її територіальних органів.</w:t>
      </w:r>
    </w:p>
    <w:p w:rsidR="00660625" w:rsidRPr="00660625" w:rsidRDefault="003A0016" w:rsidP="003A001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60625" w:rsidRPr="00660625">
        <w:rPr>
          <w:rFonts w:ascii="Times New Roman" w:eastAsia="Times New Roman" w:hAnsi="Times New Roman" w:cs="Times New Roman"/>
          <w:color w:val="000000"/>
          <w:sz w:val="28"/>
          <w:szCs w:val="28"/>
          <w:lang w:eastAsia="ru-RU"/>
        </w:rPr>
        <w:t xml:space="preserve">За звітний період надійшло </w:t>
      </w:r>
      <w:r w:rsidR="00D43BF6">
        <w:rPr>
          <w:rFonts w:ascii="Times New Roman" w:eastAsia="Times New Roman" w:hAnsi="Times New Roman" w:cs="Times New Roman"/>
          <w:color w:val="000000"/>
          <w:sz w:val="28"/>
          <w:szCs w:val="28"/>
          <w:lang w:eastAsia="ru-RU"/>
        </w:rPr>
        <w:t>53</w:t>
      </w:r>
      <w:r w:rsidR="00660625" w:rsidRPr="00660625">
        <w:rPr>
          <w:rFonts w:ascii="Times New Roman" w:eastAsia="Times New Roman" w:hAnsi="Times New Roman" w:cs="Times New Roman"/>
          <w:color w:val="000000"/>
          <w:sz w:val="28"/>
          <w:szCs w:val="28"/>
          <w:lang w:eastAsia="ru-RU"/>
        </w:rPr>
        <w:t xml:space="preserve"> запит</w:t>
      </w:r>
      <w:r w:rsidR="0037718D">
        <w:rPr>
          <w:rFonts w:ascii="Times New Roman" w:eastAsia="Times New Roman" w:hAnsi="Times New Roman" w:cs="Times New Roman"/>
          <w:color w:val="000000"/>
          <w:sz w:val="28"/>
          <w:szCs w:val="28"/>
          <w:lang w:eastAsia="ru-RU"/>
        </w:rPr>
        <w:t>ів</w:t>
      </w:r>
      <w:r w:rsidR="00660625" w:rsidRPr="00660625">
        <w:rPr>
          <w:rFonts w:ascii="Times New Roman" w:eastAsia="Times New Roman" w:hAnsi="Times New Roman" w:cs="Times New Roman"/>
          <w:color w:val="000000"/>
          <w:sz w:val="28"/>
          <w:szCs w:val="28"/>
          <w:lang w:eastAsia="ru-RU"/>
        </w:rPr>
        <w:t xml:space="preserve"> на отримання публічної інформації. Запити своєчасно зареєстровано та поставлено на автоматизований контроль. </w:t>
      </w:r>
    </w:p>
    <w:p w:rsidR="003A115B" w:rsidRPr="003A115B" w:rsidRDefault="003A115B" w:rsidP="003A115B">
      <w:pPr>
        <w:spacing w:after="0" w:line="240" w:lineRule="auto"/>
        <w:ind w:firstLine="567"/>
        <w:jc w:val="both"/>
        <w:rPr>
          <w:rFonts w:ascii="Times New Roman" w:eastAsia="Times New Roman" w:hAnsi="Times New Roman" w:cs="Times New Roman"/>
          <w:bCs/>
          <w:sz w:val="28"/>
          <w:szCs w:val="28"/>
          <w:lang w:eastAsia="ru-RU"/>
        </w:rPr>
      </w:pPr>
      <w:r w:rsidRPr="003A0016">
        <w:rPr>
          <w:rFonts w:ascii="Times New Roman" w:eastAsia="Times New Roman" w:hAnsi="Times New Roman" w:cs="Times New Roman"/>
          <w:bCs/>
          <w:sz w:val="28"/>
          <w:szCs w:val="28"/>
          <w:lang w:eastAsia="ru-RU"/>
        </w:rPr>
        <w:t>Протягом 202</w:t>
      </w:r>
      <w:r w:rsidR="00742D2D">
        <w:rPr>
          <w:rFonts w:ascii="Times New Roman" w:eastAsia="Times New Roman" w:hAnsi="Times New Roman" w:cs="Times New Roman"/>
          <w:bCs/>
          <w:sz w:val="28"/>
          <w:szCs w:val="28"/>
          <w:lang w:eastAsia="ru-RU"/>
        </w:rPr>
        <w:t>5</w:t>
      </w:r>
      <w:r w:rsidRPr="003A0016">
        <w:rPr>
          <w:rFonts w:ascii="Times New Roman" w:eastAsia="Times New Roman" w:hAnsi="Times New Roman" w:cs="Times New Roman"/>
          <w:bCs/>
          <w:sz w:val="28"/>
          <w:szCs w:val="28"/>
          <w:lang w:eastAsia="ru-RU"/>
        </w:rPr>
        <w:t xml:space="preserve"> року проводились робочі зустрічі з платниками податків щодо роз’яснення норм податкового законодавства</w:t>
      </w:r>
      <w:r w:rsidR="00B71647" w:rsidRPr="003A0016">
        <w:rPr>
          <w:rFonts w:ascii="Times New Roman" w:eastAsia="Times New Roman" w:hAnsi="Times New Roman" w:cs="Times New Roman"/>
          <w:bCs/>
          <w:sz w:val="28"/>
          <w:szCs w:val="28"/>
          <w:lang w:eastAsia="ru-RU"/>
        </w:rPr>
        <w:t xml:space="preserve"> та </w:t>
      </w:r>
      <w:r w:rsidRPr="003A0016">
        <w:rPr>
          <w:rFonts w:ascii="Times New Roman" w:eastAsia="Times New Roman" w:hAnsi="Times New Roman" w:cs="Times New Roman"/>
          <w:bCs/>
          <w:sz w:val="28"/>
          <w:szCs w:val="28"/>
          <w:lang w:eastAsia="ru-RU"/>
        </w:rPr>
        <w:t xml:space="preserve"> роз’яснювальна</w:t>
      </w:r>
      <w:r w:rsidR="00B71647" w:rsidRPr="003A0016">
        <w:rPr>
          <w:rFonts w:ascii="Times New Roman" w:eastAsia="Times New Roman" w:hAnsi="Times New Roman" w:cs="Times New Roman"/>
          <w:bCs/>
          <w:sz w:val="28"/>
          <w:szCs w:val="28"/>
          <w:lang w:eastAsia="ru-RU"/>
        </w:rPr>
        <w:t xml:space="preserve"> </w:t>
      </w:r>
      <w:r w:rsidRPr="003A0016">
        <w:rPr>
          <w:rFonts w:ascii="Times New Roman" w:eastAsia="Times New Roman" w:hAnsi="Times New Roman" w:cs="Times New Roman"/>
          <w:bCs/>
          <w:sz w:val="28"/>
          <w:szCs w:val="28"/>
          <w:lang w:eastAsia="ru-RU"/>
        </w:rPr>
        <w:t xml:space="preserve"> робота у </w:t>
      </w:r>
      <w:r w:rsidR="005234FB">
        <w:rPr>
          <w:rFonts w:ascii="Times New Roman" w:eastAsia="Times New Roman" w:hAnsi="Times New Roman" w:cs="Times New Roman"/>
          <w:bCs/>
          <w:sz w:val="28"/>
          <w:szCs w:val="28"/>
          <w:lang w:eastAsia="ru-RU"/>
        </w:rPr>
        <w:t>медіа</w:t>
      </w:r>
      <w:r w:rsidRPr="003A0016">
        <w:rPr>
          <w:rFonts w:ascii="Times New Roman" w:eastAsia="Times New Roman" w:hAnsi="Times New Roman" w:cs="Times New Roman"/>
          <w:bCs/>
          <w:sz w:val="28"/>
          <w:szCs w:val="28"/>
          <w:lang w:eastAsia="ru-RU"/>
        </w:rPr>
        <w:t xml:space="preserve"> щодо практики застосування законодавства з питань, що належать до компетенції</w:t>
      </w:r>
      <w:r w:rsidRPr="003A115B">
        <w:rPr>
          <w:rFonts w:ascii="Times New Roman" w:eastAsia="Times New Roman" w:hAnsi="Times New Roman" w:cs="Times New Roman"/>
          <w:bCs/>
          <w:sz w:val="28"/>
          <w:szCs w:val="28"/>
          <w:lang w:val="ru-RU" w:eastAsia="ru-RU"/>
        </w:rPr>
        <w:t xml:space="preserve"> ДПС</w:t>
      </w:r>
      <w:r w:rsidRPr="003A115B">
        <w:rPr>
          <w:rFonts w:ascii="Times New Roman" w:eastAsia="Times New Roman" w:hAnsi="Times New Roman" w:cs="Times New Roman"/>
          <w:bCs/>
          <w:sz w:val="28"/>
          <w:szCs w:val="28"/>
          <w:lang w:eastAsia="ru-RU"/>
        </w:rPr>
        <w:t>.</w:t>
      </w:r>
    </w:p>
    <w:p w:rsidR="003A115B" w:rsidRDefault="003A0016" w:rsidP="003A001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B71647">
        <w:rPr>
          <w:rFonts w:ascii="Times New Roman" w:eastAsia="Times New Roman" w:hAnsi="Times New Roman" w:cs="Times New Roman"/>
          <w:color w:val="000000" w:themeColor="text1"/>
          <w:sz w:val="28"/>
          <w:szCs w:val="28"/>
          <w:lang w:eastAsia="ru-RU"/>
        </w:rPr>
        <w:t>Про</w:t>
      </w:r>
      <w:r w:rsidR="003A115B" w:rsidRPr="003A115B">
        <w:rPr>
          <w:rFonts w:ascii="Times New Roman" w:eastAsia="Times New Roman" w:hAnsi="Times New Roman" w:cs="Times New Roman"/>
          <w:color w:val="000000" w:themeColor="text1"/>
          <w:sz w:val="28"/>
          <w:szCs w:val="28"/>
          <w:lang w:eastAsia="ru-RU"/>
        </w:rPr>
        <w:t>тягом 202</w:t>
      </w:r>
      <w:r w:rsidR="00742D2D">
        <w:rPr>
          <w:rFonts w:ascii="Times New Roman" w:eastAsia="Times New Roman" w:hAnsi="Times New Roman" w:cs="Times New Roman"/>
          <w:color w:val="000000" w:themeColor="text1"/>
          <w:sz w:val="28"/>
          <w:szCs w:val="28"/>
          <w:lang w:eastAsia="ru-RU"/>
        </w:rPr>
        <w:t>5</w:t>
      </w:r>
      <w:r w:rsidR="003A115B" w:rsidRPr="003A115B">
        <w:rPr>
          <w:rFonts w:ascii="Times New Roman" w:eastAsia="Times New Roman" w:hAnsi="Times New Roman" w:cs="Times New Roman"/>
          <w:color w:val="000000" w:themeColor="text1"/>
          <w:sz w:val="28"/>
          <w:szCs w:val="28"/>
          <w:lang w:eastAsia="ru-RU"/>
        </w:rPr>
        <w:t xml:space="preserve"> року розміщено </w:t>
      </w:r>
      <w:r w:rsidR="00CD6AD5">
        <w:rPr>
          <w:rFonts w:ascii="Times New Roman" w:eastAsia="Times New Roman" w:hAnsi="Times New Roman" w:cs="Times New Roman"/>
          <w:color w:val="000000" w:themeColor="text1"/>
          <w:sz w:val="28"/>
          <w:szCs w:val="28"/>
          <w:lang w:eastAsia="ru-RU"/>
        </w:rPr>
        <w:t>149</w:t>
      </w:r>
      <w:r w:rsidR="003A115B" w:rsidRPr="003A115B">
        <w:rPr>
          <w:rFonts w:ascii="Times New Roman" w:eastAsia="Times New Roman" w:hAnsi="Times New Roman" w:cs="Times New Roman"/>
          <w:color w:val="000000" w:themeColor="text1"/>
          <w:sz w:val="28"/>
          <w:szCs w:val="28"/>
          <w:lang w:eastAsia="ru-RU"/>
        </w:rPr>
        <w:t xml:space="preserve"> публікацій на </w:t>
      </w:r>
      <w:proofErr w:type="spellStart"/>
      <w:r w:rsidR="003A115B" w:rsidRPr="003A115B">
        <w:rPr>
          <w:rFonts w:ascii="Times New Roman" w:eastAsia="Times New Roman" w:hAnsi="Times New Roman" w:cs="Times New Roman"/>
          <w:color w:val="000000" w:themeColor="text1"/>
          <w:sz w:val="28"/>
          <w:szCs w:val="28"/>
          <w:lang w:eastAsia="ru-RU"/>
        </w:rPr>
        <w:t>вебсайтах</w:t>
      </w:r>
      <w:proofErr w:type="spellEnd"/>
      <w:r w:rsidR="003A115B" w:rsidRPr="003A115B">
        <w:rPr>
          <w:rFonts w:ascii="Times New Roman" w:eastAsia="Times New Roman" w:hAnsi="Times New Roman" w:cs="Times New Roman"/>
          <w:color w:val="000000" w:themeColor="text1"/>
          <w:sz w:val="28"/>
          <w:szCs w:val="28"/>
          <w:lang w:eastAsia="ru-RU"/>
        </w:rPr>
        <w:t xml:space="preserve"> та </w:t>
      </w:r>
      <w:r w:rsidR="005234FB">
        <w:rPr>
          <w:rFonts w:ascii="Times New Roman" w:eastAsia="Times New Roman" w:hAnsi="Times New Roman" w:cs="Times New Roman"/>
          <w:color w:val="000000" w:themeColor="text1"/>
          <w:sz w:val="28"/>
          <w:szCs w:val="28"/>
          <w:lang w:eastAsia="ru-RU"/>
        </w:rPr>
        <w:t>медіа</w:t>
      </w:r>
      <w:r w:rsidR="003A115B" w:rsidRPr="003A115B">
        <w:rPr>
          <w:rFonts w:ascii="Times New Roman" w:eastAsia="Times New Roman" w:hAnsi="Times New Roman" w:cs="Times New Roman"/>
          <w:color w:val="000000" w:themeColor="text1"/>
          <w:sz w:val="28"/>
          <w:szCs w:val="28"/>
          <w:lang w:eastAsia="ru-RU"/>
        </w:rPr>
        <w:t xml:space="preserve">. А також надано інформацію для розміщення в центрах обслуговування платників роз’яснень в кількості – </w:t>
      </w:r>
      <w:r w:rsidR="00CD6AD5">
        <w:rPr>
          <w:rFonts w:ascii="Times New Roman" w:eastAsia="Times New Roman" w:hAnsi="Times New Roman" w:cs="Times New Roman"/>
          <w:color w:val="000000" w:themeColor="text1"/>
          <w:sz w:val="28"/>
          <w:szCs w:val="28"/>
          <w:lang w:eastAsia="ru-RU"/>
        </w:rPr>
        <w:t>35</w:t>
      </w:r>
      <w:r w:rsidR="003A115B" w:rsidRPr="003A115B">
        <w:rPr>
          <w:rFonts w:ascii="Times New Roman" w:eastAsia="Times New Roman" w:hAnsi="Times New Roman" w:cs="Times New Roman"/>
          <w:color w:val="000000" w:themeColor="text1"/>
          <w:sz w:val="28"/>
          <w:szCs w:val="28"/>
          <w:lang w:eastAsia="ru-RU"/>
        </w:rPr>
        <w:t>.</w:t>
      </w:r>
    </w:p>
    <w:p w:rsidR="003A115B" w:rsidRPr="003A115B" w:rsidRDefault="003A0016" w:rsidP="003A00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5F90">
        <w:rPr>
          <w:rFonts w:ascii="Times New Roman" w:eastAsia="Times New Roman" w:hAnsi="Times New Roman" w:cs="Times New Roman"/>
          <w:sz w:val="28"/>
          <w:szCs w:val="28"/>
          <w:lang w:eastAsia="ru-RU"/>
        </w:rPr>
        <w:t>В</w:t>
      </w:r>
      <w:r w:rsidR="003A115B" w:rsidRPr="003A115B">
        <w:rPr>
          <w:rFonts w:ascii="Times New Roman" w:eastAsia="Times New Roman" w:hAnsi="Times New Roman" w:cs="Times New Roman"/>
          <w:sz w:val="28"/>
          <w:szCs w:val="28"/>
          <w:lang w:eastAsia="ru-RU"/>
        </w:rPr>
        <w:t xml:space="preserve">жито організаційні заходи щодо координації зі структурними підрозділами органів ДПС за напрямком роботи та з іншими державними організаціями та відомствами. Забезпечено взаємодію з територіальними органами ЦОВВ, місцевими держадміністраціями, </w:t>
      </w:r>
      <w:r w:rsidR="004B7057">
        <w:rPr>
          <w:rFonts w:ascii="Times New Roman" w:eastAsia="Times New Roman" w:hAnsi="Times New Roman" w:cs="Times New Roman"/>
          <w:sz w:val="28"/>
          <w:szCs w:val="28"/>
          <w:lang w:eastAsia="ru-RU"/>
        </w:rPr>
        <w:t xml:space="preserve">органами місцевого </w:t>
      </w:r>
      <w:r w:rsidR="003A115B" w:rsidRPr="003A115B">
        <w:rPr>
          <w:rFonts w:ascii="Times New Roman" w:eastAsia="Times New Roman" w:hAnsi="Times New Roman" w:cs="Times New Roman"/>
          <w:sz w:val="28"/>
          <w:szCs w:val="28"/>
          <w:lang w:eastAsia="ru-RU"/>
        </w:rPr>
        <w:t>самоврядування</w:t>
      </w:r>
      <w:r w:rsidR="004B7057">
        <w:rPr>
          <w:rFonts w:ascii="Times New Roman" w:eastAsia="Times New Roman" w:hAnsi="Times New Roman" w:cs="Times New Roman"/>
          <w:sz w:val="28"/>
          <w:szCs w:val="28"/>
          <w:lang w:eastAsia="ru-RU"/>
        </w:rPr>
        <w:t>.</w:t>
      </w:r>
      <w:r w:rsidR="003A115B" w:rsidRPr="003A115B">
        <w:rPr>
          <w:rFonts w:ascii="Times New Roman" w:eastAsia="Times New Roman" w:hAnsi="Times New Roman" w:cs="Times New Roman"/>
          <w:sz w:val="28"/>
          <w:szCs w:val="28"/>
          <w:lang w:eastAsia="ru-RU"/>
        </w:rPr>
        <w:t xml:space="preserve">  </w:t>
      </w:r>
    </w:p>
    <w:p w:rsidR="003A115B" w:rsidRDefault="003A0016" w:rsidP="003A00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A115B" w:rsidRPr="003A115B">
        <w:rPr>
          <w:rFonts w:ascii="Times New Roman" w:eastAsia="Times New Roman" w:hAnsi="Times New Roman" w:cs="Times New Roman"/>
          <w:sz w:val="28"/>
          <w:szCs w:val="28"/>
          <w:lang w:eastAsia="ru-RU"/>
        </w:rPr>
        <w:t xml:space="preserve"> </w:t>
      </w:r>
      <w:r w:rsidR="003A115B">
        <w:rPr>
          <w:rFonts w:ascii="Times New Roman" w:eastAsia="Times New Roman" w:hAnsi="Times New Roman" w:cs="Times New Roman"/>
          <w:sz w:val="28"/>
          <w:szCs w:val="28"/>
          <w:lang w:eastAsia="ru-RU"/>
        </w:rPr>
        <w:t xml:space="preserve">Крім того, проведено інформування громадян </w:t>
      </w:r>
      <w:r w:rsidR="003A115B" w:rsidRPr="00B10C90">
        <w:rPr>
          <w:rFonts w:ascii="Times New Roman" w:eastAsia="Times New Roman" w:hAnsi="Times New Roman" w:cs="Times New Roman"/>
          <w:sz w:val="28"/>
          <w:szCs w:val="28"/>
          <w:lang w:eastAsia="ru-RU"/>
        </w:rPr>
        <w:t>стосовно виплат благодійної допомоги внутрішньо переміщеним особам, а також питань тимчасово окупованих територій</w:t>
      </w:r>
      <w:r w:rsidR="003A115B">
        <w:rPr>
          <w:rFonts w:ascii="Times New Roman" w:eastAsia="Times New Roman" w:hAnsi="Times New Roman" w:cs="Times New Roman"/>
          <w:sz w:val="28"/>
          <w:szCs w:val="28"/>
          <w:lang w:eastAsia="ru-RU"/>
        </w:rPr>
        <w:t>.</w:t>
      </w:r>
      <w:r w:rsidR="003A115B" w:rsidRPr="00B10C90">
        <w:rPr>
          <w:rFonts w:ascii="Times New Roman" w:eastAsia="Times New Roman" w:hAnsi="Times New Roman" w:cs="Times New Roman"/>
          <w:sz w:val="28"/>
          <w:szCs w:val="28"/>
          <w:lang w:eastAsia="ru-RU"/>
        </w:rPr>
        <w:t xml:space="preserve"> </w:t>
      </w:r>
    </w:p>
    <w:p w:rsidR="00334D34" w:rsidRDefault="00334D34" w:rsidP="003A00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рамках реалізації</w:t>
      </w:r>
      <w:r w:rsidR="000B6AA5">
        <w:rPr>
          <w:rFonts w:ascii="Times New Roman" w:eastAsia="Times New Roman" w:hAnsi="Times New Roman" w:cs="Times New Roman"/>
          <w:sz w:val="28"/>
          <w:szCs w:val="28"/>
          <w:lang w:eastAsia="ru-RU"/>
        </w:rPr>
        <w:t xml:space="preserve"> </w:t>
      </w:r>
      <w:proofErr w:type="spellStart"/>
      <w:r w:rsidR="000B6AA5">
        <w:rPr>
          <w:rFonts w:ascii="Times New Roman" w:eastAsia="Times New Roman" w:hAnsi="Times New Roman" w:cs="Times New Roman"/>
          <w:sz w:val="28"/>
          <w:szCs w:val="28"/>
          <w:lang w:eastAsia="ru-RU"/>
        </w:rPr>
        <w:t>експерементального</w:t>
      </w:r>
      <w:proofErr w:type="spellEnd"/>
      <w:r w:rsidR="000B6AA5">
        <w:rPr>
          <w:rFonts w:ascii="Times New Roman" w:eastAsia="Times New Roman" w:hAnsi="Times New Roman" w:cs="Times New Roman"/>
          <w:sz w:val="28"/>
          <w:szCs w:val="28"/>
          <w:lang w:eastAsia="ru-RU"/>
        </w:rPr>
        <w:t xml:space="preserve"> </w:t>
      </w:r>
      <w:proofErr w:type="spellStart"/>
      <w:r w:rsidR="000B6AA5">
        <w:rPr>
          <w:rFonts w:ascii="Times New Roman" w:eastAsia="Times New Roman" w:hAnsi="Times New Roman" w:cs="Times New Roman"/>
          <w:sz w:val="28"/>
          <w:szCs w:val="28"/>
          <w:lang w:eastAsia="ru-RU"/>
        </w:rPr>
        <w:t>проєкту</w:t>
      </w:r>
      <w:proofErr w:type="spellEnd"/>
      <w:r w:rsidR="000B6AA5">
        <w:rPr>
          <w:rFonts w:ascii="Times New Roman" w:eastAsia="Times New Roman" w:hAnsi="Times New Roman" w:cs="Times New Roman"/>
          <w:sz w:val="28"/>
          <w:szCs w:val="28"/>
          <w:lang w:eastAsia="ru-RU"/>
        </w:rPr>
        <w:t xml:space="preserve"> «Територія високого рівня податкової довіри»  було залучено 36 </w:t>
      </w:r>
      <w:proofErr w:type="spellStart"/>
      <w:r w:rsidR="000B6AA5">
        <w:rPr>
          <w:rFonts w:ascii="Times New Roman" w:eastAsia="Times New Roman" w:hAnsi="Times New Roman" w:cs="Times New Roman"/>
          <w:sz w:val="28"/>
          <w:szCs w:val="28"/>
          <w:lang w:eastAsia="ru-RU"/>
        </w:rPr>
        <w:t>комплаєнс-менеджерів</w:t>
      </w:r>
      <w:proofErr w:type="spellEnd"/>
      <w:r w:rsidR="000B6AA5">
        <w:rPr>
          <w:rFonts w:ascii="Times New Roman" w:eastAsia="Times New Roman" w:hAnsi="Times New Roman" w:cs="Times New Roman"/>
          <w:sz w:val="28"/>
          <w:szCs w:val="28"/>
          <w:lang w:eastAsia="ru-RU"/>
        </w:rPr>
        <w:t xml:space="preserve">, </w:t>
      </w:r>
      <w:r w:rsidR="00C0697E">
        <w:rPr>
          <w:rFonts w:ascii="Times New Roman" w:eastAsia="Times New Roman" w:hAnsi="Times New Roman" w:cs="Times New Roman"/>
          <w:sz w:val="28"/>
          <w:szCs w:val="28"/>
          <w:lang w:eastAsia="ru-RU"/>
        </w:rPr>
        <w:t xml:space="preserve">які забезпечили ефективну комунікацію між платником і Державною податковою службою. </w:t>
      </w:r>
      <w:proofErr w:type="spellStart"/>
      <w:r w:rsidR="00C0697E">
        <w:rPr>
          <w:rFonts w:ascii="Times New Roman" w:eastAsia="Times New Roman" w:hAnsi="Times New Roman" w:cs="Times New Roman"/>
          <w:sz w:val="28"/>
          <w:szCs w:val="28"/>
          <w:lang w:eastAsia="ru-RU"/>
        </w:rPr>
        <w:t>Комплаєнс-менеджери</w:t>
      </w:r>
      <w:proofErr w:type="spellEnd"/>
      <w:r w:rsidR="00C0697E">
        <w:rPr>
          <w:rFonts w:ascii="Times New Roman" w:eastAsia="Times New Roman" w:hAnsi="Times New Roman" w:cs="Times New Roman"/>
          <w:sz w:val="28"/>
          <w:szCs w:val="28"/>
          <w:lang w:eastAsia="ru-RU"/>
        </w:rPr>
        <w:t xml:space="preserve"> на постійній основі (щомісячно)</w:t>
      </w:r>
      <w:r w:rsidR="005C3BCC">
        <w:rPr>
          <w:rFonts w:ascii="Times New Roman" w:eastAsia="Times New Roman" w:hAnsi="Times New Roman" w:cs="Times New Roman"/>
          <w:sz w:val="28"/>
          <w:szCs w:val="28"/>
          <w:lang w:eastAsia="ru-RU"/>
        </w:rPr>
        <w:t xml:space="preserve"> </w:t>
      </w:r>
      <w:r w:rsidR="00B93B14">
        <w:rPr>
          <w:rFonts w:ascii="Times New Roman" w:eastAsia="Times New Roman" w:hAnsi="Times New Roman" w:cs="Times New Roman"/>
          <w:sz w:val="28"/>
          <w:szCs w:val="28"/>
          <w:lang w:eastAsia="ru-RU"/>
        </w:rPr>
        <w:t xml:space="preserve"> </w:t>
      </w:r>
      <w:r w:rsidR="005C3BCC">
        <w:rPr>
          <w:rFonts w:ascii="Times New Roman" w:eastAsia="Times New Roman" w:hAnsi="Times New Roman" w:cs="Times New Roman"/>
          <w:sz w:val="28"/>
          <w:szCs w:val="28"/>
          <w:lang w:eastAsia="ru-RU"/>
        </w:rPr>
        <w:t>проходять навчання та підвищують рівень своєї кваліфікації.</w:t>
      </w:r>
    </w:p>
    <w:p w:rsidR="005C3BCC" w:rsidRDefault="005C3BCC" w:rsidP="003A00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A7B06">
        <w:rPr>
          <w:rFonts w:ascii="Times New Roman" w:eastAsia="Times New Roman" w:hAnsi="Times New Roman" w:cs="Times New Roman"/>
          <w:sz w:val="28"/>
          <w:szCs w:val="28"/>
          <w:lang w:eastAsia="ru-RU"/>
        </w:rPr>
        <w:t xml:space="preserve">    У 2025 році оброблено 5140 запитів, з яких 4122 стосувались </w:t>
      </w:r>
      <w:proofErr w:type="spellStart"/>
      <w:r w:rsidR="007A7B06">
        <w:rPr>
          <w:rFonts w:ascii="Times New Roman" w:eastAsia="Times New Roman" w:hAnsi="Times New Roman" w:cs="Times New Roman"/>
          <w:sz w:val="28"/>
          <w:szCs w:val="28"/>
          <w:lang w:eastAsia="ru-RU"/>
        </w:rPr>
        <w:t>комплаєнс-питань</w:t>
      </w:r>
      <w:proofErr w:type="spellEnd"/>
      <w:r w:rsidR="007A7B06">
        <w:rPr>
          <w:rFonts w:ascii="Times New Roman" w:eastAsia="Times New Roman" w:hAnsi="Times New Roman" w:cs="Times New Roman"/>
          <w:sz w:val="28"/>
          <w:szCs w:val="28"/>
          <w:lang w:eastAsia="ru-RU"/>
        </w:rPr>
        <w:t xml:space="preserve">, а 1018 безпосередньо платників податків. </w:t>
      </w:r>
      <w:r w:rsidR="005D1B74">
        <w:rPr>
          <w:rFonts w:ascii="Times New Roman" w:eastAsia="Times New Roman" w:hAnsi="Times New Roman" w:cs="Times New Roman"/>
          <w:sz w:val="28"/>
          <w:szCs w:val="28"/>
          <w:lang w:eastAsia="ru-RU"/>
        </w:rPr>
        <w:t xml:space="preserve">Запроваджений підхід сприяв формуванню культури доброчесності серед суб’єктів господарювання, збільшено надходження до зведеного бюджету та отриманню високої оцінки </w:t>
      </w:r>
      <w:r w:rsidR="00A67FC8">
        <w:rPr>
          <w:rFonts w:ascii="Times New Roman" w:eastAsia="Times New Roman" w:hAnsi="Times New Roman" w:cs="Times New Roman"/>
          <w:sz w:val="28"/>
          <w:szCs w:val="28"/>
          <w:lang w:eastAsia="ru-RU"/>
        </w:rPr>
        <w:lastRenderedPageBreak/>
        <w:t>ефективності від платників.</w:t>
      </w:r>
    </w:p>
    <w:p w:rsidR="002535B2" w:rsidRDefault="002535B2" w:rsidP="003A00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 липень-грудень 2025 року отримано 240 позитивних оцінок від платників, які включені до переліку платників податків з високим рівнем добровільного дотримання </w:t>
      </w:r>
      <w:r w:rsidR="00B55CAE">
        <w:rPr>
          <w:rFonts w:ascii="Times New Roman" w:eastAsia="Times New Roman" w:hAnsi="Times New Roman" w:cs="Times New Roman"/>
          <w:sz w:val="28"/>
          <w:szCs w:val="28"/>
          <w:lang w:eastAsia="ru-RU"/>
        </w:rPr>
        <w:t xml:space="preserve">податкового законодавства з якими </w:t>
      </w:r>
      <w:proofErr w:type="spellStart"/>
      <w:r w:rsidR="00B55CAE">
        <w:rPr>
          <w:rFonts w:ascii="Times New Roman" w:eastAsia="Times New Roman" w:hAnsi="Times New Roman" w:cs="Times New Roman"/>
          <w:sz w:val="28"/>
          <w:szCs w:val="28"/>
          <w:lang w:eastAsia="ru-RU"/>
        </w:rPr>
        <w:t>комунікували</w:t>
      </w:r>
      <w:proofErr w:type="spellEnd"/>
      <w:r w:rsidR="00B55CAE">
        <w:rPr>
          <w:rFonts w:ascii="Times New Roman" w:eastAsia="Times New Roman" w:hAnsi="Times New Roman" w:cs="Times New Roman"/>
          <w:sz w:val="28"/>
          <w:szCs w:val="28"/>
          <w:lang w:eastAsia="ru-RU"/>
        </w:rPr>
        <w:t xml:space="preserve"> </w:t>
      </w:r>
      <w:proofErr w:type="spellStart"/>
      <w:r w:rsidR="00B55CAE">
        <w:rPr>
          <w:rFonts w:ascii="Times New Roman" w:eastAsia="Times New Roman" w:hAnsi="Times New Roman" w:cs="Times New Roman"/>
          <w:sz w:val="28"/>
          <w:szCs w:val="28"/>
          <w:lang w:eastAsia="ru-RU"/>
        </w:rPr>
        <w:t>комплаєнс</w:t>
      </w:r>
      <w:proofErr w:type="spellEnd"/>
      <w:r w:rsidR="00B55CAE">
        <w:rPr>
          <w:rFonts w:ascii="Times New Roman" w:eastAsia="Times New Roman" w:hAnsi="Times New Roman" w:cs="Times New Roman"/>
          <w:sz w:val="28"/>
          <w:szCs w:val="28"/>
          <w:lang w:eastAsia="ru-RU"/>
        </w:rPr>
        <w:t xml:space="preserve"> менеджери. Результати підтверджують доцільність подальшого вдосконалення системи </w:t>
      </w:r>
      <w:proofErr w:type="spellStart"/>
      <w:r w:rsidR="00B55CAE">
        <w:rPr>
          <w:rFonts w:ascii="Times New Roman" w:eastAsia="Times New Roman" w:hAnsi="Times New Roman" w:cs="Times New Roman"/>
          <w:sz w:val="28"/>
          <w:szCs w:val="28"/>
          <w:lang w:eastAsia="ru-RU"/>
        </w:rPr>
        <w:t>комплаєнс-менеджменту</w:t>
      </w:r>
      <w:proofErr w:type="spellEnd"/>
      <w:r w:rsidR="00B55CAE">
        <w:rPr>
          <w:rFonts w:ascii="Times New Roman" w:eastAsia="Times New Roman" w:hAnsi="Times New Roman" w:cs="Times New Roman"/>
          <w:sz w:val="28"/>
          <w:szCs w:val="28"/>
          <w:lang w:eastAsia="ru-RU"/>
        </w:rPr>
        <w:t xml:space="preserve"> для зміцнення податкової дисципліни та довіри.</w:t>
      </w:r>
    </w:p>
    <w:p w:rsidR="003A115B" w:rsidRPr="00C8299E" w:rsidRDefault="003A0016" w:rsidP="003A00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115B" w:rsidRPr="00C8299E">
        <w:rPr>
          <w:rFonts w:ascii="Times New Roman" w:hAnsi="Times New Roman" w:cs="Times New Roman"/>
          <w:sz w:val="28"/>
          <w:szCs w:val="28"/>
        </w:rPr>
        <w:t xml:space="preserve">За звітний період  для </w:t>
      </w:r>
      <w:r w:rsidR="003A115B" w:rsidRPr="00C8299E">
        <w:rPr>
          <w:rFonts w:ascii="Times New Roman" w:hAnsi="Times New Roman" w:cs="Times New Roman"/>
          <w:bCs/>
          <w:sz w:val="28"/>
          <w:szCs w:val="28"/>
        </w:rPr>
        <w:t xml:space="preserve">інформування суспільства про показники роботи, напрями та підсумки діяльності ГУ </w:t>
      </w:r>
      <w:r w:rsidR="00BF30F8">
        <w:rPr>
          <w:rFonts w:ascii="Times New Roman" w:hAnsi="Times New Roman" w:cs="Times New Roman"/>
          <w:bCs/>
          <w:sz w:val="28"/>
          <w:szCs w:val="28"/>
        </w:rPr>
        <w:t xml:space="preserve">направлено </w:t>
      </w:r>
      <w:r w:rsidR="003A115B" w:rsidRPr="00C8299E">
        <w:rPr>
          <w:rFonts w:ascii="Times New Roman" w:hAnsi="Times New Roman" w:cs="Times New Roman"/>
          <w:sz w:val="28"/>
          <w:szCs w:val="28"/>
        </w:rPr>
        <w:t xml:space="preserve">до ЗМІ </w:t>
      </w:r>
      <w:r w:rsidR="00A21277">
        <w:rPr>
          <w:rFonts w:ascii="Times New Roman" w:hAnsi="Times New Roman" w:cs="Times New Roman"/>
          <w:sz w:val="28"/>
          <w:szCs w:val="28"/>
        </w:rPr>
        <w:t>719</w:t>
      </w:r>
      <w:r w:rsidR="003A115B">
        <w:rPr>
          <w:rFonts w:ascii="Times New Roman" w:hAnsi="Times New Roman" w:cs="Times New Roman"/>
          <w:sz w:val="28"/>
          <w:szCs w:val="28"/>
        </w:rPr>
        <w:t xml:space="preserve"> інформаційних матеріалів</w:t>
      </w:r>
      <w:r w:rsidR="003A115B" w:rsidRPr="00C8299E">
        <w:rPr>
          <w:rFonts w:ascii="Times New Roman" w:hAnsi="Times New Roman" w:cs="Times New Roman"/>
          <w:sz w:val="28"/>
          <w:szCs w:val="28"/>
        </w:rPr>
        <w:t>.</w:t>
      </w:r>
    </w:p>
    <w:p w:rsidR="003A115B" w:rsidRPr="00C8299E" w:rsidRDefault="003A0016" w:rsidP="003A00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115B">
        <w:rPr>
          <w:rFonts w:ascii="Times New Roman" w:hAnsi="Times New Roman" w:cs="Times New Roman"/>
          <w:sz w:val="28"/>
          <w:szCs w:val="28"/>
        </w:rPr>
        <w:t xml:space="preserve"> </w:t>
      </w:r>
      <w:r w:rsidR="00BF30F8">
        <w:rPr>
          <w:rFonts w:ascii="Times New Roman" w:hAnsi="Times New Roman" w:cs="Times New Roman"/>
          <w:sz w:val="28"/>
          <w:szCs w:val="28"/>
        </w:rPr>
        <w:t>Р</w:t>
      </w:r>
      <w:r w:rsidR="003A115B">
        <w:rPr>
          <w:rFonts w:ascii="Times New Roman" w:hAnsi="Times New Roman" w:cs="Times New Roman"/>
          <w:sz w:val="28"/>
          <w:szCs w:val="28"/>
        </w:rPr>
        <w:t xml:space="preserve">озміщено </w:t>
      </w:r>
      <w:r w:rsidR="00A21277">
        <w:rPr>
          <w:rFonts w:ascii="Times New Roman" w:hAnsi="Times New Roman" w:cs="Times New Roman"/>
          <w:sz w:val="28"/>
          <w:szCs w:val="28"/>
        </w:rPr>
        <w:t>306</w:t>
      </w:r>
      <w:r w:rsidR="003A115B">
        <w:rPr>
          <w:rFonts w:ascii="Times New Roman" w:hAnsi="Times New Roman" w:cs="Times New Roman"/>
          <w:sz w:val="28"/>
          <w:szCs w:val="28"/>
        </w:rPr>
        <w:t xml:space="preserve"> матеріали про реалізацію податкової політики та політики у сфері адміністрування єдиного внеску через мережу Інтернет.</w:t>
      </w:r>
      <w:r w:rsidR="00BF30F8">
        <w:rPr>
          <w:rFonts w:ascii="Times New Roman" w:hAnsi="Times New Roman" w:cs="Times New Roman"/>
          <w:sz w:val="28"/>
          <w:szCs w:val="28"/>
        </w:rPr>
        <w:t xml:space="preserve"> </w:t>
      </w:r>
      <w:r w:rsidR="003A115B" w:rsidRPr="00C8299E">
        <w:rPr>
          <w:rFonts w:ascii="Times New Roman" w:hAnsi="Times New Roman" w:cs="Times New Roman"/>
          <w:sz w:val="28"/>
          <w:szCs w:val="28"/>
        </w:rPr>
        <w:t xml:space="preserve">У звітному періоді </w:t>
      </w:r>
      <w:proofErr w:type="spellStart"/>
      <w:r w:rsidR="003A115B" w:rsidRPr="004833C1">
        <w:rPr>
          <w:rFonts w:ascii="Times New Roman" w:hAnsi="Times New Roman" w:cs="Times New Roman"/>
          <w:sz w:val="28"/>
          <w:szCs w:val="28"/>
        </w:rPr>
        <w:t>відстежено</w:t>
      </w:r>
      <w:proofErr w:type="spellEnd"/>
      <w:r w:rsidR="003A115B" w:rsidRPr="004833C1">
        <w:rPr>
          <w:rFonts w:ascii="Times New Roman" w:hAnsi="Times New Roman" w:cs="Times New Roman"/>
          <w:sz w:val="28"/>
          <w:szCs w:val="28"/>
        </w:rPr>
        <w:t xml:space="preserve"> </w:t>
      </w:r>
      <w:r w:rsidR="003A115B" w:rsidRPr="00A21277">
        <w:rPr>
          <w:rFonts w:ascii="Times New Roman" w:hAnsi="Times New Roman" w:cs="Times New Roman"/>
          <w:sz w:val="28"/>
          <w:szCs w:val="28"/>
        </w:rPr>
        <w:t>1</w:t>
      </w:r>
      <w:r w:rsidR="00A21277">
        <w:rPr>
          <w:rFonts w:ascii="Times New Roman" w:hAnsi="Times New Roman" w:cs="Times New Roman"/>
          <w:sz w:val="28"/>
          <w:szCs w:val="28"/>
        </w:rPr>
        <w:t>408 публікацій</w:t>
      </w:r>
      <w:r w:rsidR="003A115B" w:rsidRPr="00C8299E">
        <w:rPr>
          <w:rFonts w:ascii="Times New Roman" w:hAnsi="Times New Roman" w:cs="Times New Roman"/>
          <w:sz w:val="28"/>
          <w:szCs w:val="28"/>
        </w:rPr>
        <w:t xml:space="preserve"> у </w:t>
      </w:r>
      <w:r w:rsidR="005234FB">
        <w:rPr>
          <w:rFonts w:ascii="Times New Roman" w:hAnsi="Times New Roman" w:cs="Times New Roman"/>
          <w:sz w:val="28"/>
          <w:szCs w:val="28"/>
        </w:rPr>
        <w:t>медіа</w:t>
      </w:r>
      <w:r w:rsidR="003A115B" w:rsidRPr="00C8299E">
        <w:rPr>
          <w:rFonts w:ascii="Times New Roman" w:hAnsi="Times New Roman" w:cs="Times New Roman"/>
          <w:sz w:val="28"/>
          <w:szCs w:val="28"/>
        </w:rPr>
        <w:t>.</w:t>
      </w:r>
    </w:p>
    <w:p w:rsidR="003A115B" w:rsidRPr="003A115B" w:rsidRDefault="00043983" w:rsidP="003A115B">
      <w:pPr>
        <w:tabs>
          <w:tab w:val="left" w:pos="99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pacing w:val="-1"/>
          <w:sz w:val="28"/>
          <w:szCs w:val="28"/>
          <w:lang w:eastAsia="ru-RU"/>
        </w:rPr>
        <w:t xml:space="preserve">        </w:t>
      </w:r>
      <w:r w:rsidR="003A115B" w:rsidRPr="003A115B">
        <w:rPr>
          <w:rFonts w:ascii="Times New Roman" w:eastAsia="Times New Roman" w:hAnsi="Times New Roman" w:cs="Times New Roman"/>
          <w:bCs/>
          <w:spacing w:val="-1"/>
          <w:sz w:val="28"/>
          <w:szCs w:val="28"/>
          <w:lang w:eastAsia="ru-RU"/>
        </w:rPr>
        <w:t>Протягом 202</w:t>
      </w:r>
      <w:r w:rsidR="00742D2D">
        <w:rPr>
          <w:rFonts w:ascii="Times New Roman" w:eastAsia="Times New Roman" w:hAnsi="Times New Roman" w:cs="Times New Roman"/>
          <w:bCs/>
          <w:spacing w:val="-1"/>
          <w:sz w:val="28"/>
          <w:szCs w:val="28"/>
          <w:lang w:eastAsia="ru-RU"/>
        </w:rPr>
        <w:t>5</w:t>
      </w:r>
      <w:r w:rsidR="003A115B" w:rsidRPr="003A115B">
        <w:rPr>
          <w:rFonts w:ascii="Times New Roman" w:eastAsia="Times New Roman" w:hAnsi="Times New Roman" w:cs="Times New Roman"/>
          <w:bCs/>
          <w:spacing w:val="-1"/>
          <w:sz w:val="28"/>
          <w:szCs w:val="28"/>
          <w:lang w:eastAsia="ru-RU"/>
        </w:rPr>
        <w:t xml:space="preserve"> року надійшло </w:t>
      </w:r>
      <w:r w:rsidR="00D4044D">
        <w:rPr>
          <w:rFonts w:ascii="Times New Roman" w:eastAsia="Times New Roman" w:hAnsi="Times New Roman" w:cs="Times New Roman"/>
          <w:bCs/>
          <w:spacing w:val="-1"/>
          <w:sz w:val="28"/>
          <w:szCs w:val="28"/>
          <w:lang w:eastAsia="ru-RU"/>
        </w:rPr>
        <w:t>45</w:t>
      </w:r>
      <w:r w:rsidR="003A115B" w:rsidRPr="003A115B">
        <w:rPr>
          <w:rFonts w:ascii="Times New Roman" w:eastAsia="Times New Roman" w:hAnsi="Times New Roman" w:cs="Times New Roman"/>
          <w:bCs/>
          <w:spacing w:val="-1"/>
          <w:sz w:val="28"/>
          <w:szCs w:val="28"/>
          <w:lang w:eastAsia="ru-RU"/>
        </w:rPr>
        <w:t xml:space="preserve"> звернень, відповідь надано в законодавчо-визначені терміни.</w:t>
      </w:r>
    </w:p>
    <w:p w:rsidR="005E1D41" w:rsidRDefault="005270A9" w:rsidP="005270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345D8">
        <w:rPr>
          <w:rFonts w:ascii="Times New Roman" w:eastAsia="Times New Roman" w:hAnsi="Times New Roman" w:cs="Times New Roman"/>
          <w:sz w:val="28"/>
          <w:szCs w:val="28"/>
          <w:lang w:eastAsia="ru-RU"/>
        </w:rPr>
        <w:t>Н</w:t>
      </w:r>
      <w:r w:rsidR="005E1D41" w:rsidRPr="005E1D41">
        <w:rPr>
          <w:rFonts w:ascii="Times New Roman" w:eastAsia="Times New Roman" w:hAnsi="Times New Roman" w:cs="Times New Roman"/>
          <w:sz w:val="28"/>
          <w:szCs w:val="28"/>
          <w:lang w:eastAsia="ru-RU"/>
        </w:rPr>
        <w:t>а постійному рівні здійснюються комунікації з громадськістю та бізнес -  спільнотою. Так, протягом 202</w:t>
      </w:r>
      <w:r w:rsidR="009E34A9">
        <w:rPr>
          <w:rFonts w:ascii="Times New Roman" w:eastAsia="Times New Roman" w:hAnsi="Times New Roman" w:cs="Times New Roman"/>
          <w:sz w:val="28"/>
          <w:szCs w:val="28"/>
          <w:lang w:eastAsia="ru-RU"/>
        </w:rPr>
        <w:t>5</w:t>
      </w:r>
      <w:r w:rsidR="005E1D41" w:rsidRPr="005E1D41">
        <w:rPr>
          <w:rFonts w:ascii="Times New Roman" w:eastAsia="Times New Roman" w:hAnsi="Times New Roman" w:cs="Times New Roman"/>
          <w:sz w:val="28"/>
          <w:szCs w:val="28"/>
          <w:lang w:eastAsia="ru-RU"/>
        </w:rPr>
        <w:t xml:space="preserve"> року  брали участь у засіданнях громадської ради, Zoom-конференціях, нарадах з питань проведення кампанії по декларуванню доходів громадян, нарахування мінімального податкового зобов’язання,  реєстрації РРО та ПРРО, сплати майнових податків та інших питаннях, що стосуються діяльності управління.</w:t>
      </w:r>
    </w:p>
    <w:p w:rsidR="00B04E2D" w:rsidRPr="005E1D41" w:rsidRDefault="00B04E2D" w:rsidP="005270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Протягом  звітного періоду приймали участь у підготовці матеріалів для інформування платників про можливість отримання послуг в електронній формі через </w:t>
      </w:r>
      <w:r w:rsidR="00FE63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Електронний кабінет, </w:t>
      </w:r>
      <w:r w:rsidR="00FE63D3">
        <w:rPr>
          <w:rFonts w:ascii="Times New Roman" w:eastAsia="Times New Roman" w:hAnsi="Times New Roman" w:cs="Times New Roman"/>
          <w:sz w:val="28"/>
          <w:szCs w:val="28"/>
          <w:lang w:eastAsia="ru-RU"/>
        </w:rPr>
        <w:t xml:space="preserve">у тому числі шляхом розміщення відповідної інформації на </w:t>
      </w:r>
      <w:proofErr w:type="spellStart"/>
      <w:r w:rsidR="00FE63D3">
        <w:rPr>
          <w:rFonts w:ascii="Times New Roman" w:eastAsia="Times New Roman" w:hAnsi="Times New Roman" w:cs="Times New Roman"/>
          <w:sz w:val="28"/>
          <w:szCs w:val="28"/>
          <w:lang w:eastAsia="ru-RU"/>
        </w:rPr>
        <w:t>субсайті</w:t>
      </w:r>
      <w:proofErr w:type="spellEnd"/>
      <w:r w:rsidR="00FE63D3">
        <w:rPr>
          <w:rFonts w:ascii="Times New Roman" w:eastAsia="Times New Roman" w:hAnsi="Times New Roman" w:cs="Times New Roman"/>
          <w:sz w:val="28"/>
          <w:szCs w:val="28"/>
          <w:lang w:eastAsia="ru-RU"/>
        </w:rPr>
        <w:t xml:space="preserve"> </w:t>
      </w:r>
      <w:r w:rsidR="00A5646F">
        <w:rPr>
          <w:rFonts w:ascii="Times New Roman" w:eastAsia="Times New Roman" w:hAnsi="Times New Roman" w:cs="Times New Roman"/>
          <w:sz w:val="28"/>
          <w:szCs w:val="28"/>
          <w:lang w:eastAsia="ru-RU"/>
        </w:rPr>
        <w:t xml:space="preserve"> </w:t>
      </w:r>
      <w:r w:rsidR="00FE63D3">
        <w:rPr>
          <w:rFonts w:ascii="Times New Roman" w:eastAsia="Times New Roman" w:hAnsi="Times New Roman" w:cs="Times New Roman"/>
          <w:sz w:val="28"/>
          <w:szCs w:val="28"/>
          <w:lang w:eastAsia="ru-RU"/>
        </w:rPr>
        <w:t>ГУ</w:t>
      </w:r>
      <w:r w:rsidR="00A5646F">
        <w:rPr>
          <w:rFonts w:ascii="Times New Roman" w:eastAsia="Times New Roman" w:hAnsi="Times New Roman" w:cs="Times New Roman"/>
          <w:sz w:val="28"/>
          <w:szCs w:val="28"/>
          <w:lang w:eastAsia="ru-RU"/>
        </w:rPr>
        <w:t xml:space="preserve"> </w:t>
      </w:r>
      <w:r w:rsidR="00FE63D3">
        <w:rPr>
          <w:rFonts w:ascii="Times New Roman" w:eastAsia="Times New Roman" w:hAnsi="Times New Roman" w:cs="Times New Roman"/>
          <w:sz w:val="28"/>
          <w:szCs w:val="28"/>
          <w:lang w:eastAsia="ru-RU"/>
        </w:rPr>
        <w:t xml:space="preserve"> </w:t>
      </w:r>
      <w:r w:rsidR="00A5646F">
        <w:rPr>
          <w:rFonts w:ascii="Times New Roman" w:eastAsia="Times New Roman" w:hAnsi="Times New Roman" w:cs="Times New Roman"/>
          <w:sz w:val="28"/>
          <w:szCs w:val="28"/>
          <w:lang w:eastAsia="ru-RU"/>
        </w:rPr>
        <w:t>ДПС</w:t>
      </w:r>
      <w:r w:rsidR="00FE63D3">
        <w:rPr>
          <w:rFonts w:ascii="Times New Roman" w:eastAsia="Times New Roman" w:hAnsi="Times New Roman" w:cs="Times New Roman"/>
          <w:sz w:val="28"/>
          <w:szCs w:val="28"/>
          <w:lang w:eastAsia="ru-RU"/>
        </w:rPr>
        <w:t xml:space="preserve"> та ЦОП.</w:t>
      </w:r>
    </w:p>
    <w:p w:rsidR="005E1D41" w:rsidRPr="005E1D41" w:rsidRDefault="005270A9" w:rsidP="005270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1D41" w:rsidRPr="005E1D41">
        <w:rPr>
          <w:rFonts w:ascii="Times New Roman" w:eastAsia="Times New Roman" w:hAnsi="Times New Roman" w:cs="Times New Roman"/>
          <w:sz w:val="28"/>
          <w:szCs w:val="28"/>
          <w:lang w:eastAsia="ru-RU"/>
        </w:rPr>
        <w:t>У 202</w:t>
      </w:r>
      <w:r w:rsidR="009E34A9">
        <w:rPr>
          <w:rFonts w:ascii="Times New Roman" w:eastAsia="Times New Roman" w:hAnsi="Times New Roman" w:cs="Times New Roman"/>
          <w:sz w:val="28"/>
          <w:szCs w:val="28"/>
          <w:lang w:eastAsia="ru-RU"/>
        </w:rPr>
        <w:t>5</w:t>
      </w:r>
      <w:r w:rsidR="005E1D41" w:rsidRPr="005E1D41">
        <w:rPr>
          <w:rFonts w:ascii="Times New Roman" w:eastAsia="Times New Roman" w:hAnsi="Times New Roman" w:cs="Times New Roman"/>
          <w:sz w:val="28"/>
          <w:szCs w:val="28"/>
          <w:lang w:eastAsia="ru-RU"/>
        </w:rPr>
        <w:t xml:space="preserve"> році надано </w:t>
      </w:r>
      <w:r w:rsidR="00175CE5">
        <w:rPr>
          <w:rFonts w:ascii="Times New Roman" w:eastAsia="Times New Roman" w:hAnsi="Times New Roman" w:cs="Times New Roman"/>
          <w:sz w:val="28"/>
          <w:szCs w:val="28"/>
          <w:lang w:eastAsia="ru-RU"/>
        </w:rPr>
        <w:t>160</w:t>
      </w:r>
      <w:r w:rsidR="005E1D41" w:rsidRPr="005E1D41">
        <w:rPr>
          <w:rFonts w:ascii="Times New Roman" w:eastAsia="Times New Roman" w:hAnsi="Times New Roman" w:cs="Times New Roman"/>
          <w:sz w:val="28"/>
          <w:szCs w:val="28"/>
          <w:lang w:eastAsia="ru-RU"/>
        </w:rPr>
        <w:t xml:space="preserve"> відповідей на запити про надання доступів до публічної інформації.</w:t>
      </w:r>
    </w:p>
    <w:p w:rsidR="005E1D41" w:rsidRPr="005E1D41" w:rsidRDefault="005E1D41" w:rsidP="005E1D41">
      <w:pPr>
        <w:spacing w:after="0" w:line="240" w:lineRule="auto"/>
        <w:ind w:firstLine="708"/>
        <w:jc w:val="both"/>
        <w:rPr>
          <w:rFonts w:ascii="Times New Roman" w:eastAsia="Times New Roman" w:hAnsi="Times New Roman" w:cs="Times New Roman"/>
          <w:sz w:val="28"/>
          <w:szCs w:val="28"/>
          <w:lang w:eastAsia="ru-RU"/>
        </w:rPr>
      </w:pPr>
      <w:r w:rsidRPr="005E1D41">
        <w:rPr>
          <w:rFonts w:ascii="Times New Roman" w:eastAsia="Times New Roman" w:hAnsi="Times New Roman" w:cs="Times New Roman"/>
          <w:sz w:val="28"/>
          <w:szCs w:val="28"/>
          <w:lang w:eastAsia="ru-RU"/>
        </w:rPr>
        <w:t xml:space="preserve">Також протягом звітного року надано </w:t>
      </w:r>
      <w:r w:rsidR="00175CE5">
        <w:rPr>
          <w:rFonts w:ascii="Times New Roman" w:eastAsia="Times New Roman" w:hAnsi="Times New Roman" w:cs="Times New Roman"/>
          <w:sz w:val="28"/>
          <w:szCs w:val="28"/>
          <w:lang w:eastAsia="ru-RU"/>
        </w:rPr>
        <w:t>5301</w:t>
      </w:r>
      <w:r w:rsidRPr="005E1D41">
        <w:rPr>
          <w:rFonts w:ascii="Times New Roman" w:eastAsia="Times New Roman" w:hAnsi="Times New Roman" w:cs="Times New Roman"/>
          <w:sz w:val="28"/>
          <w:szCs w:val="28"/>
          <w:lang w:eastAsia="ru-RU"/>
        </w:rPr>
        <w:t xml:space="preserve"> відповідей на звернення громадян.</w:t>
      </w:r>
    </w:p>
    <w:p w:rsidR="00101C60" w:rsidRDefault="00101C60" w:rsidP="00D30C0A">
      <w:pPr>
        <w:spacing w:after="0" w:line="240" w:lineRule="auto"/>
        <w:ind w:firstLine="709"/>
        <w:jc w:val="center"/>
        <w:rPr>
          <w:rFonts w:ascii="Times New Roman" w:hAnsi="Times New Roman" w:cs="Times New Roman"/>
          <w:b/>
          <w:bCs/>
          <w:sz w:val="28"/>
          <w:szCs w:val="28"/>
        </w:rPr>
      </w:pPr>
    </w:p>
    <w:p w:rsidR="005E1D41" w:rsidRDefault="005E1D41" w:rsidP="00D30C0A">
      <w:pPr>
        <w:spacing w:after="0" w:line="240" w:lineRule="auto"/>
        <w:ind w:firstLine="709"/>
        <w:jc w:val="center"/>
        <w:rPr>
          <w:rFonts w:ascii="Times New Roman" w:hAnsi="Times New Roman" w:cs="Times New Roman"/>
          <w:b/>
          <w:bCs/>
          <w:sz w:val="28"/>
          <w:szCs w:val="28"/>
        </w:rPr>
      </w:pPr>
    </w:p>
    <w:p w:rsidR="00473E9B" w:rsidRPr="00D30C0A" w:rsidRDefault="007013AD" w:rsidP="00086B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w:t>
      </w:r>
      <w:r w:rsidR="00473E9B" w:rsidRPr="00D30C0A">
        <w:rPr>
          <w:rFonts w:ascii="Times New Roman" w:hAnsi="Times New Roman" w:cs="Times New Roman"/>
          <w:b/>
          <w:bCs/>
          <w:sz w:val="28"/>
          <w:szCs w:val="28"/>
        </w:rPr>
        <w:t>озділ 7. Координація роботи з питань основної діяльності, здійснення ко</w:t>
      </w:r>
      <w:r w:rsidR="00280D4E">
        <w:rPr>
          <w:rFonts w:ascii="Times New Roman" w:hAnsi="Times New Roman" w:cs="Times New Roman"/>
          <w:b/>
          <w:bCs/>
          <w:sz w:val="28"/>
          <w:szCs w:val="28"/>
        </w:rPr>
        <w:t>нтролю за виконанням</w:t>
      </w:r>
      <w:r w:rsidR="00280D4E" w:rsidRPr="00280D4E">
        <w:rPr>
          <w:rFonts w:ascii="Times New Roman" w:hAnsi="Times New Roman" w:cs="Times New Roman"/>
          <w:b/>
          <w:bCs/>
          <w:sz w:val="28"/>
          <w:szCs w:val="28"/>
          <w:lang w:val="ru-RU"/>
        </w:rPr>
        <w:t xml:space="preserve"> </w:t>
      </w:r>
      <w:proofErr w:type="spellStart"/>
      <w:r w:rsidR="00280D4E">
        <w:rPr>
          <w:rFonts w:ascii="Times New Roman" w:hAnsi="Times New Roman" w:cs="Times New Roman"/>
          <w:b/>
          <w:bCs/>
          <w:sz w:val="28"/>
          <w:szCs w:val="28"/>
          <w:lang w:val="ru-RU"/>
        </w:rPr>
        <w:t>контрольних</w:t>
      </w:r>
      <w:proofErr w:type="spellEnd"/>
      <w:r w:rsidR="00280D4E">
        <w:rPr>
          <w:rFonts w:ascii="Times New Roman" w:hAnsi="Times New Roman" w:cs="Times New Roman"/>
          <w:b/>
          <w:bCs/>
          <w:sz w:val="28"/>
          <w:szCs w:val="28"/>
          <w:lang w:val="ru-RU"/>
        </w:rPr>
        <w:t xml:space="preserve"> </w:t>
      </w:r>
      <w:proofErr w:type="spellStart"/>
      <w:r w:rsidR="00280D4E">
        <w:rPr>
          <w:rFonts w:ascii="Times New Roman" w:hAnsi="Times New Roman" w:cs="Times New Roman"/>
          <w:b/>
          <w:bCs/>
          <w:sz w:val="28"/>
          <w:szCs w:val="28"/>
          <w:lang w:val="ru-RU"/>
        </w:rPr>
        <w:t>завдань</w:t>
      </w:r>
      <w:proofErr w:type="spellEnd"/>
      <w:r w:rsidR="00280D4E">
        <w:rPr>
          <w:rFonts w:ascii="Times New Roman" w:hAnsi="Times New Roman" w:cs="Times New Roman"/>
          <w:b/>
          <w:bCs/>
          <w:sz w:val="28"/>
          <w:szCs w:val="28"/>
          <w:lang w:val="ru-RU"/>
        </w:rPr>
        <w:t xml:space="preserve"> </w:t>
      </w:r>
      <w:r w:rsidR="00473E9B" w:rsidRPr="00D30C0A">
        <w:rPr>
          <w:rFonts w:ascii="Times New Roman" w:hAnsi="Times New Roman" w:cs="Times New Roman"/>
          <w:b/>
          <w:bCs/>
          <w:sz w:val="28"/>
          <w:szCs w:val="28"/>
        </w:rPr>
        <w:t>та перевірок з окремих питань</w:t>
      </w:r>
    </w:p>
    <w:p w:rsidR="00473E9B" w:rsidRPr="00D30C0A" w:rsidRDefault="00473E9B" w:rsidP="00D30C0A">
      <w:pPr>
        <w:spacing w:after="0" w:line="240" w:lineRule="auto"/>
        <w:ind w:firstLine="567"/>
        <w:jc w:val="center"/>
        <w:rPr>
          <w:rFonts w:ascii="Times New Roman" w:hAnsi="Times New Roman" w:cs="Times New Roman"/>
          <w:bCs/>
          <w:sz w:val="28"/>
          <w:szCs w:val="28"/>
        </w:rPr>
      </w:pPr>
    </w:p>
    <w:p w:rsidR="00473E9B" w:rsidRPr="00D30C0A" w:rsidRDefault="00473E9B" w:rsidP="00473E9B">
      <w:pPr>
        <w:widowControl w:val="0"/>
        <w:suppressAutoHyphens/>
        <w:autoSpaceDE w:val="0"/>
        <w:spacing w:before="40" w:after="40" w:line="240" w:lineRule="auto"/>
        <w:ind w:right="-1" w:firstLine="567"/>
        <w:jc w:val="both"/>
        <w:rPr>
          <w:rFonts w:ascii="Times New Roman" w:eastAsia="Times New Roman" w:hAnsi="Times New Roman" w:cs="Times New Roman"/>
          <w:bCs/>
          <w:color w:val="000000" w:themeColor="text1"/>
          <w:sz w:val="28"/>
          <w:szCs w:val="28"/>
          <w:lang w:eastAsia="ru-RU"/>
        </w:rPr>
      </w:pPr>
      <w:r w:rsidRPr="00D30C0A">
        <w:rPr>
          <w:rFonts w:ascii="Times New Roman" w:eastAsia="Times New Roman" w:hAnsi="Times New Roman" w:cs="Times New Roman"/>
          <w:color w:val="000000" w:themeColor="text1"/>
          <w:sz w:val="28"/>
          <w:szCs w:val="28"/>
          <w:lang w:eastAsia="ru-RU"/>
        </w:rPr>
        <w:t xml:space="preserve">На підставі інформації,  отриманої від структурних підрозділів  ГУ  ДПС складені  </w:t>
      </w:r>
      <w:r w:rsidRPr="00D30C0A">
        <w:rPr>
          <w:rFonts w:ascii="Times New Roman" w:eastAsia="Times New Roman" w:hAnsi="Times New Roman" w:cs="Times New Roman"/>
          <w:bCs/>
          <w:color w:val="000000" w:themeColor="text1"/>
          <w:sz w:val="28"/>
          <w:szCs w:val="28"/>
          <w:lang w:eastAsia="ru-RU"/>
        </w:rPr>
        <w:t>План</w:t>
      </w:r>
      <w:r w:rsidR="00F66C08">
        <w:rPr>
          <w:rFonts w:ascii="Times New Roman" w:eastAsia="Times New Roman" w:hAnsi="Times New Roman" w:cs="Times New Roman"/>
          <w:bCs/>
          <w:color w:val="000000" w:themeColor="text1"/>
          <w:sz w:val="28"/>
          <w:szCs w:val="28"/>
          <w:lang w:eastAsia="ru-RU"/>
        </w:rPr>
        <w:t>и</w:t>
      </w:r>
      <w:r w:rsidRPr="00D30C0A">
        <w:rPr>
          <w:rFonts w:ascii="Times New Roman" w:eastAsia="Times New Roman" w:hAnsi="Times New Roman" w:cs="Times New Roman"/>
          <w:bCs/>
          <w:color w:val="000000" w:themeColor="text1"/>
          <w:sz w:val="28"/>
          <w:szCs w:val="28"/>
          <w:lang w:eastAsia="ru-RU"/>
        </w:rPr>
        <w:t xml:space="preserve">  роботи ГУ на ІІ півріччя 202</w:t>
      </w:r>
      <w:r w:rsidR="009E34A9">
        <w:rPr>
          <w:rFonts w:ascii="Times New Roman" w:eastAsia="Times New Roman" w:hAnsi="Times New Roman" w:cs="Times New Roman"/>
          <w:bCs/>
          <w:color w:val="000000" w:themeColor="text1"/>
          <w:sz w:val="28"/>
          <w:szCs w:val="28"/>
          <w:lang w:eastAsia="ru-RU"/>
        </w:rPr>
        <w:t>5</w:t>
      </w:r>
      <w:r w:rsidRPr="00D30C0A">
        <w:rPr>
          <w:rFonts w:ascii="Times New Roman" w:eastAsia="Times New Roman" w:hAnsi="Times New Roman" w:cs="Times New Roman"/>
          <w:bCs/>
          <w:color w:val="000000" w:themeColor="text1"/>
          <w:sz w:val="28"/>
          <w:szCs w:val="28"/>
          <w:lang w:eastAsia="ru-RU"/>
        </w:rPr>
        <w:t xml:space="preserve"> року, План роботи ГУ ДПС на 202</w:t>
      </w:r>
      <w:r w:rsidR="009E34A9">
        <w:rPr>
          <w:rFonts w:ascii="Times New Roman" w:eastAsia="Times New Roman" w:hAnsi="Times New Roman" w:cs="Times New Roman"/>
          <w:bCs/>
          <w:color w:val="000000" w:themeColor="text1"/>
          <w:sz w:val="28"/>
          <w:szCs w:val="28"/>
          <w:lang w:eastAsia="ru-RU"/>
        </w:rPr>
        <w:t>6</w:t>
      </w:r>
      <w:r w:rsidRPr="00D30C0A">
        <w:rPr>
          <w:rFonts w:ascii="Times New Roman" w:eastAsia="Times New Roman" w:hAnsi="Times New Roman" w:cs="Times New Roman"/>
          <w:bCs/>
          <w:color w:val="000000" w:themeColor="text1"/>
          <w:sz w:val="28"/>
          <w:szCs w:val="28"/>
          <w:lang w:eastAsia="ru-RU"/>
        </w:rPr>
        <w:t xml:space="preserve"> рік та перше півріччя 202</w:t>
      </w:r>
      <w:r w:rsidR="009E34A9">
        <w:rPr>
          <w:rFonts w:ascii="Times New Roman" w:eastAsia="Times New Roman" w:hAnsi="Times New Roman" w:cs="Times New Roman"/>
          <w:bCs/>
          <w:color w:val="000000" w:themeColor="text1"/>
          <w:sz w:val="28"/>
          <w:szCs w:val="28"/>
          <w:lang w:eastAsia="ru-RU"/>
        </w:rPr>
        <w:t>6</w:t>
      </w:r>
      <w:r w:rsidRPr="00D30C0A">
        <w:rPr>
          <w:rFonts w:ascii="Times New Roman" w:eastAsia="Times New Roman" w:hAnsi="Times New Roman" w:cs="Times New Roman"/>
          <w:bCs/>
          <w:color w:val="000000" w:themeColor="text1"/>
          <w:sz w:val="28"/>
          <w:szCs w:val="28"/>
          <w:lang w:eastAsia="ru-RU"/>
        </w:rPr>
        <w:t xml:space="preserve"> року, які направлені на затвердження </w:t>
      </w:r>
      <w:proofErr w:type="spellStart"/>
      <w:r w:rsidR="00F13EB3">
        <w:rPr>
          <w:rFonts w:ascii="Times New Roman" w:eastAsia="Times New Roman" w:hAnsi="Times New Roman" w:cs="Times New Roman"/>
          <w:bCs/>
          <w:color w:val="000000" w:themeColor="text1"/>
          <w:sz w:val="28"/>
          <w:szCs w:val="28"/>
          <w:lang w:eastAsia="ru-RU"/>
        </w:rPr>
        <w:t>в.о</w:t>
      </w:r>
      <w:proofErr w:type="spellEnd"/>
      <w:r w:rsidR="00F13EB3">
        <w:rPr>
          <w:rFonts w:ascii="Times New Roman" w:eastAsia="Times New Roman" w:hAnsi="Times New Roman" w:cs="Times New Roman"/>
          <w:bCs/>
          <w:color w:val="000000" w:themeColor="text1"/>
          <w:sz w:val="28"/>
          <w:szCs w:val="28"/>
          <w:lang w:eastAsia="ru-RU"/>
        </w:rPr>
        <w:t>.</w:t>
      </w:r>
      <w:r w:rsidR="00F608CC">
        <w:rPr>
          <w:rFonts w:ascii="Times New Roman" w:eastAsia="Times New Roman" w:hAnsi="Times New Roman" w:cs="Times New Roman"/>
          <w:bCs/>
          <w:color w:val="000000" w:themeColor="text1"/>
          <w:sz w:val="28"/>
          <w:szCs w:val="28"/>
          <w:lang w:eastAsia="ru-RU"/>
        </w:rPr>
        <w:t xml:space="preserve"> </w:t>
      </w:r>
      <w:r w:rsidRPr="00D30C0A">
        <w:rPr>
          <w:rFonts w:ascii="Times New Roman" w:eastAsia="Times New Roman" w:hAnsi="Times New Roman" w:cs="Times New Roman"/>
          <w:bCs/>
          <w:color w:val="000000" w:themeColor="text1"/>
          <w:sz w:val="28"/>
          <w:szCs w:val="28"/>
          <w:lang w:eastAsia="ru-RU"/>
        </w:rPr>
        <w:t>Голов</w:t>
      </w:r>
      <w:r w:rsidR="00F13EB3">
        <w:rPr>
          <w:rFonts w:ascii="Times New Roman" w:eastAsia="Times New Roman" w:hAnsi="Times New Roman" w:cs="Times New Roman"/>
          <w:bCs/>
          <w:color w:val="000000" w:themeColor="text1"/>
          <w:sz w:val="28"/>
          <w:szCs w:val="28"/>
          <w:lang w:eastAsia="ru-RU"/>
        </w:rPr>
        <w:t>и</w:t>
      </w:r>
      <w:r w:rsidRPr="00D30C0A">
        <w:rPr>
          <w:rFonts w:ascii="Times New Roman" w:eastAsia="Times New Roman" w:hAnsi="Times New Roman" w:cs="Times New Roman"/>
          <w:bCs/>
          <w:color w:val="000000" w:themeColor="text1"/>
          <w:sz w:val="28"/>
          <w:szCs w:val="28"/>
          <w:lang w:eastAsia="ru-RU"/>
        </w:rPr>
        <w:t xml:space="preserve"> ДПС відповідно до вимог наказу ДПС від 29.08.2019 №</w:t>
      </w:r>
      <w:r w:rsidR="00B063F7" w:rsidRPr="00D30C0A">
        <w:rPr>
          <w:rFonts w:ascii="Times New Roman" w:eastAsia="Times New Roman" w:hAnsi="Times New Roman" w:cs="Times New Roman"/>
          <w:bCs/>
          <w:color w:val="000000" w:themeColor="text1"/>
          <w:sz w:val="28"/>
          <w:szCs w:val="28"/>
          <w:lang w:eastAsia="ru-RU"/>
        </w:rPr>
        <w:t> </w:t>
      </w:r>
      <w:r w:rsidRPr="00D30C0A">
        <w:rPr>
          <w:rFonts w:ascii="Times New Roman" w:eastAsia="Times New Roman" w:hAnsi="Times New Roman" w:cs="Times New Roman"/>
          <w:bCs/>
          <w:color w:val="000000" w:themeColor="text1"/>
          <w:sz w:val="28"/>
          <w:szCs w:val="28"/>
          <w:lang w:eastAsia="ru-RU"/>
        </w:rPr>
        <w:t>40 «Про затвердження Порядку поточного планування діяльності ДПС та Примірного порядку поточного планування діяльності територіальних органів ДПС» (зі змінами). Пропозиції щодо плану роботи ГУ ДПС на 202</w:t>
      </w:r>
      <w:r w:rsidR="009E34A9">
        <w:rPr>
          <w:rFonts w:ascii="Times New Roman" w:eastAsia="Times New Roman" w:hAnsi="Times New Roman" w:cs="Times New Roman"/>
          <w:bCs/>
          <w:color w:val="000000" w:themeColor="text1"/>
          <w:sz w:val="28"/>
          <w:szCs w:val="28"/>
          <w:lang w:eastAsia="ru-RU"/>
        </w:rPr>
        <w:t>6</w:t>
      </w:r>
      <w:r w:rsidRPr="00D30C0A">
        <w:rPr>
          <w:rFonts w:ascii="Times New Roman" w:eastAsia="Times New Roman" w:hAnsi="Times New Roman" w:cs="Times New Roman"/>
          <w:bCs/>
          <w:color w:val="000000" w:themeColor="text1"/>
          <w:sz w:val="28"/>
          <w:szCs w:val="28"/>
          <w:lang w:eastAsia="ru-RU"/>
        </w:rPr>
        <w:t xml:space="preserve"> рік та І півріччя 202</w:t>
      </w:r>
      <w:r w:rsidR="009E34A9">
        <w:rPr>
          <w:rFonts w:ascii="Times New Roman" w:eastAsia="Times New Roman" w:hAnsi="Times New Roman" w:cs="Times New Roman"/>
          <w:bCs/>
          <w:color w:val="000000" w:themeColor="text1"/>
          <w:sz w:val="28"/>
          <w:szCs w:val="28"/>
          <w:lang w:eastAsia="ru-RU"/>
        </w:rPr>
        <w:t>6</w:t>
      </w:r>
      <w:r w:rsidRPr="00D30C0A">
        <w:rPr>
          <w:rFonts w:ascii="Times New Roman" w:eastAsia="Times New Roman" w:hAnsi="Times New Roman" w:cs="Times New Roman"/>
          <w:bCs/>
          <w:color w:val="000000" w:themeColor="text1"/>
          <w:sz w:val="28"/>
          <w:szCs w:val="28"/>
          <w:lang w:eastAsia="ru-RU"/>
        </w:rPr>
        <w:t xml:space="preserve"> року надано до ДПС службовим листом від </w:t>
      </w:r>
      <w:r w:rsidRPr="003E52AD">
        <w:rPr>
          <w:rFonts w:ascii="Times New Roman" w:eastAsia="Times New Roman" w:hAnsi="Times New Roman" w:cs="Times New Roman"/>
          <w:bCs/>
          <w:color w:val="000000" w:themeColor="text1"/>
          <w:sz w:val="28"/>
          <w:szCs w:val="28"/>
          <w:lang w:eastAsia="ru-RU"/>
        </w:rPr>
        <w:t>0</w:t>
      </w:r>
      <w:r w:rsidR="00933B37" w:rsidRPr="003E52AD">
        <w:rPr>
          <w:rFonts w:ascii="Times New Roman" w:eastAsia="Times New Roman" w:hAnsi="Times New Roman" w:cs="Times New Roman"/>
          <w:bCs/>
          <w:color w:val="000000" w:themeColor="text1"/>
          <w:sz w:val="28"/>
          <w:szCs w:val="28"/>
          <w:lang w:eastAsia="ru-RU"/>
        </w:rPr>
        <w:t>2</w:t>
      </w:r>
      <w:r w:rsidRPr="003E52AD">
        <w:rPr>
          <w:rFonts w:ascii="Times New Roman" w:eastAsia="Times New Roman" w:hAnsi="Times New Roman" w:cs="Times New Roman"/>
          <w:bCs/>
          <w:color w:val="000000" w:themeColor="text1"/>
          <w:sz w:val="28"/>
          <w:szCs w:val="28"/>
          <w:lang w:eastAsia="ru-RU"/>
        </w:rPr>
        <w:t>.12.202</w:t>
      </w:r>
      <w:r w:rsidR="003E52AD">
        <w:rPr>
          <w:rFonts w:ascii="Times New Roman" w:eastAsia="Times New Roman" w:hAnsi="Times New Roman" w:cs="Times New Roman"/>
          <w:bCs/>
          <w:color w:val="000000" w:themeColor="text1"/>
          <w:sz w:val="28"/>
          <w:szCs w:val="28"/>
          <w:lang w:eastAsia="ru-RU"/>
        </w:rPr>
        <w:t>5</w:t>
      </w:r>
      <w:r w:rsidRPr="00933B37">
        <w:rPr>
          <w:rFonts w:ascii="Times New Roman" w:eastAsia="Times New Roman" w:hAnsi="Times New Roman" w:cs="Times New Roman"/>
          <w:bCs/>
          <w:color w:val="000000" w:themeColor="text1"/>
          <w:sz w:val="28"/>
          <w:szCs w:val="28"/>
          <w:lang w:eastAsia="ru-RU"/>
        </w:rPr>
        <w:t xml:space="preserve"> №</w:t>
      </w:r>
      <w:r w:rsidR="00B063F7" w:rsidRPr="00933B37">
        <w:rPr>
          <w:rFonts w:ascii="Times New Roman" w:eastAsia="Times New Roman" w:hAnsi="Times New Roman" w:cs="Times New Roman"/>
          <w:bCs/>
          <w:color w:val="000000" w:themeColor="text1"/>
          <w:sz w:val="28"/>
          <w:szCs w:val="28"/>
          <w:lang w:eastAsia="ru-RU"/>
        </w:rPr>
        <w:t xml:space="preserve"> </w:t>
      </w:r>
      <w:r w:rsidR="00EF46C2">
        <w:rPr>
          <w:rFonts w:ascii="Times New Roman" w:eastAsia="Times New Roman" w:hAnsi="Times New Roman" w:cs="Times New Roman"/>
          <w:bCs/>
          <w:color w:val="000000" w:themeColor="text1"/>
          <w:sz w:val="28"/>
          <w:szCs w:val="28"/>
          <w:lang w:eastAsia="ru-RU"/>
        </w:rPr>
        <w:t>10857</w:t>
      </w:r>
      <w:r w:rsidRPr="00EF46C2">
        <w:rPr>
          <w:rFonts w:ascii="Times New Roman" w:eastAsia="Times New Roman" w:hAnsi="Times New Roman" w:cs="Times New Roman"/>
          <w:bCs/>
          <w:color w:val="000000" w:themeColor="text1"/>
          <w:sz w:val="28"/>
          <w:szCs w:val="28"/>
          <w:lang w:eastAsia="ru-RU"/>
        </w:rPr>
        <w:t>/</w:t>
      </w:r>
      <w:r w:rsidRPr="00D30C0A">
        <w:rPr>
          <w:rFonts w:ascii="Times New Roman" w:eastAsia="Times New Roman" w:hAnsi="Times New Roman" w:cs="Times New Roman"/>
          <w:bCs/>
          <w:color w:val="000000" w:themeColor="text1"/>
          <w:sz w:val="28"/>
          <w:szCs w:val="28"/>
          <w:lang w:eastAsia="ru-RU"/>
        </w:rPr>
        <w:t>8/10-36-01-01</w:t>
      </w:r>
      <w:r w:rsidR="00B063F7" w:rsidRPr="00D30C0A">
        <w:rPr>
          <w:rFonts w:ascii="Times New Roman" w:eastAsia="Times New Roman" w:hAnsi="Times New Roman" w:cs="Times New Roman"/>
          <w:bCs/>
          <w:color w:val="000000" w:themeColor="text1"/>
          <w:sz w:val="28"/>
          <w:szCs w:val="28"/>
          <w:lang w:eastAsia="ru-RU"/>
        </w:rPr>
        <w:t>.</w:t>
      </w:r>
    </w:p>
    <w:p w:rsidR="00473E9B" w:rsidRPr="00D30C0A" w:rsidRDefault="00473E9B" w:rsidP="00473E9B">
      <w:pPr>
        <w:widowControl w:val="0"/>
        <w:suppressAutoHyphens/>
        <w:autoSpaceDE w:val="0"/>
        <w:spacing w:before="40" w:after="40" w:line="240" w:lineRule="auto"/>
        <w:ind w:right="-1" w:firstLine="567"/>
        <w:jc w:val="both"/>
        <w:rPr>
          <w:rFonts w:ascii="Times New Roman" w:eastAsia="Times New Roman" w:hAnsi="Times New Roman" w:cs="Times New Roman"/>
          <w:bCs/>
          <w:color w:val="000000" w:themeColor="text1"/>
          <w:sz w:val="28"/>
          <w:szCs w:val="28"/>
          <w:lang w:eastAsia="ru-RU"/>
        </w:rPr>
      </w:pPr>
      <w:r w:rsidRPr="00D30C0A">
        <w:rPr>
          <w:rFonts w:ascii="Times New Roman" w:eastAsia="Times New Roman" w:hAnsi="Times New Roman" w:cs="Times New Roman"/>
          <w:bCs/>
          <w:color w:val="000000" w:themeColor="text1"/>
          <w:sz w:val="28"/>
          <w:szCs w:val="28"/>
          <w:lang w:eastAsia="ru-RU"/>
        </w:rPr>
        <w:t xml:space="preserve">Також узагальнено інформацію отриману від структурних підрозділів </w:t>
      </w:r>
      <w:r w:rsidR="00B063F7" w:rsidRPr="00D30C0A">
        <w:rPr>
          <w:rFonts w:ascii="Times New Roman" w:eastAsia="Times New Roman" w:hAnsi="Times New Roman" w:cs="Times New Roman"/>
          <w:bCs/>
          <w:color w:val="000000" w:themeColor="text1"/>
          <w:sz w:val="28"/>
          <w:szCs w:val="28"/>
          <w:lang w:eastAsia="ru-RU"/>
        </w:rPr>
        <w:br/>
      </w:r>
      <w:r w:rsidRPr="00D30C0A">
        <w:rPr>
          <w:rFonts w:ascii="Times New Roman" w:eastAsia="Times New Roman" w:hAnsi="Times New Roman" w:cs="Times New Roman"/>
          <w:bCs/>
          <w:color w:val="000000" w:themeColor="text1"/>
          <w:sz w:val="28"/>
          <w:szCs w:val="28"/>
          <w:lang w:eastAsia="ru-RU"/>
        </w:rPr>
        <w:lastRenderedPageBreak/>
        <w:t xml:space="preserve">ГУ ДПС про виконання планів роботи ГУ ДПС на </w:t>
      </w:r>
      <w:r w:rsidRPr="00D650E8">
        <w:rPr>
          <w:rFonts w:ascii="Times New Roman" w:eastAsia="Times New Roman" w:hAnsi="Times New Roman" w:cs="Times New Roman"/>
          <w:bCs/>
          <w:color w:val="000000" w:themeColor="text1"/>
          <w:sz w:val="28"/>
          <w:szCs w:val="28"/>
          <w:lang w:eastAsia="ru-RU"/>
        </w:rPr>
        <w:t>друге півріччя 202</w:t>
      </w:r>
      <w:r w:rsidR="00DE0401">
        <w:rPr>
          <w:rFonts w:ascii="Times New Roman" w:eastAsia="Times New Roman" w:hAnsi="Times New Roman" w:cs="Times New Roman"/>
          <w:bCs/>
          <w:color w:val="000000" w:themeColor="text1"/>
          <w:sz w:val="28"/>
          <w:szCs w:val="28"/>
          <w:lang w:eastAsia="ru-RU"/>
        </w:rPr>
        <w:t>4</w:t>
      </w:r>
      <w:r w:rsidRPr="00D650E8">
        <w:rPr>
          <w:rFonts w:ascii="Times New Roman" w:eastAsia="Times New Roman" w:hAnsi="Times New Roman" w:cs="Times New Roman"/>
          <w:bCs/>
          <w:color w:val="000000" w:themeColor="text1"/>
          <w:sz w:val="28"/>
          <w:szCs w:val="28"/>
          <w:lang w:eastAsia="ru-RU"/>
        </w:rPr>
        <w:t xml:space="preserve"> року, 202</w:t>
      </w:r>
      <w:r w:rsidR="00DE0401">
        <w:rPr>
          <w:rFonts w:ascii="Times New Roman" w:eastAsia="Times New Roman" w:hAnsi="Times New Roman" w:cs="Times New Roman"/>
          <w:bCs/>
          <w:color w:val="000000" w:themeColor="text1"/>
          <w:sz w:val="28"/>
          <w:szCs w:val="28"/>
          <w:lang w:eastAsia="ru-RU"/>
        </w:rPr>
        <w:t>4</w:t>
      </w:r>
      <w:r w:rsidRPr="00D650E8">
        <w:rPr>
          <w:rFonts w:ascii="Times New Roman" w:eastAsia="Times New Roman" w:hAnsi="Times New Roman" w:cs="Times New Roman"/>
          <w:bCs/>
          <w:color w:val="000000" w:themeColor="text1"/>
          <w:sz w:val="28"/>
          <w:szCs w:val="28"/>
          <w:lang w:eastAsia="ru-RU"/>
        </w:rPr>
        <w:t xml:space="preserve"> рік </w:t>
      </w:r>
      <w:r w:rsidRPr="00AE46F7">
        <w:rPr>
          <w:rFonts w:ascii="Times New Roman" w:eastAsia="Times New Roman" w:hAnsi="Times New Roman" w:cs="Times New Roman"/>
          <w:bCs/>
          <w:color w:val="000000" w:themeColor="text1"/>
          <w:sz w:val="28"/>
          <w:szCs w:val="28"/>
          <w:lang w:eastAsia="ru-RU"/>
        </w:rPr>
        <w:t>та на перше півріччя 202</w:t>
      </w:r>
      <w:r w:rsidR="00620D42">
        <w:rPr>
          <w:rFonts w:ascii="Times New Roman" w:eastAsia="Times New Roman" w:hAnsi="Times New Roman" w:cs="Times New Roman"/>
          <w:bCs/>
          <w:color w:val="000000" w:themeColor="text1"/>
          <w:sz w:val="28"/>
          <w:szCs w:val="28"/>
          <w:lang w:eastAsia="ru-RU"/>
        </w:rPr>
        <w:t>5</w:t>
      </w:r>
      <w:r w:rsidRPr="00D30C0A">
        <w:rPr>
          <w:rFonts w:ascii="Times New Roman" w:eastAsia="Times New Roman" w:hAnsi="Times New Roman" w:cs="Times New Roman"/>
          <w:bCs/>
          <w:color w:val="000000" w:themeColor="text1"/>
          <w:sz w:val="28"/>
          <w:szCs w:val="28"/>
          <w:lang w:eastAsia="ru-RU"/>
        </w:rPr>
        <w:t xml:space="preserve"> року. Складені звіти про виконання планів роботи ГУ ДПС направлені в установленому порядку до ДПС (листи від </w:t>
      </w:r>
      <w:r w:rsidRPr="0084264C">
        <w:rPr>
          <w:rFonts w:ascii="Times New Roman" w:eastAsia="Times New Roman" w:hAnsi="Times New Roman" w:cs="Times New Roman"/>
          <w:bCs/>
          <w:color w:val="000000" w:themeColor="text1"/>
          <w:sz w:val="28"/>
          <w:szCs w:val="28"/>
          <w:lang w:eastAsia="ru-RU"/>
        </w:rPr>
        <w:t>30.01</w:t>
      </w:r>
      <w:r w:rsidRPr="00D650E8">
        <w:rPr>
          <w:rFonts w:ascii="Times New Roman" w:eastAsia="Times New Roman" w:hAnsi="Times New Roman" w:cs="Times New Roman"/>
          <w:bCs/>
          <w:color w:val="000000" w:themeColor="text1"/>
          <w:sz w:val="28"/>
          <w:szCs w:val="28"/>
          <w:lang w:eastAsia="ru-RU"/>
        </w:rPr>
        <w:t>.202</w:t>
      </w:r>
      <w:r w:rsidR="00620D42">
        <w:rPr>
          <w:rFonts w:ascii="Times New Roman" w:eastAsia="Times New Roman" w:hAnsi="Times New Roman" w:cs="Times New Roman"/>
          <w:bCs/>
          <w:color w:val="000000" w:themeColor="text1"/>
          <w:sz w:val="28"/>
          <w:szCs w:val="28"/>
          <w:lang w:eastAsia="ru-RU"/>
        </w:rPr>
        <w:t>5</w:t>
      </w:r>
      <w:r w:rsidRPr="00D650E8">
        <w:rPr>
          <w:rFonts w:ascii="Times New Roman" w:eastAsia="Times New Roman" w:hAnsi="Times New Roman" w:cs="Times New Roman"/>
          <w:bCs/>
          <w:color w:val="000000" w:themeColor="text1"/>
          <w:sz w:val="28"/>
          <w:szCs w:val="28"/>
          <w:lang w:eastAsia="ru-RU"/>
        </w:rPr>
        <w:t xml:space="preserve"> №</w:t>
      </w:r>
      <w:r w:rsidR="00B063F7" w:rsidRPr="00D650E8">
        <w:rPr>
          <w:rFonts w:ascii="Times New Roman" w:eastAsia="Times New Roman" w:hAnsi="Times New Roman" w:cs="Times New Roman"/>
          <w:bCs/>
          <w:color w:val="000000" w:themeColor="text1"/>
          <w:sz w:val="28"/>
          <w:szCs w:val="28"/>
          <w:lang w:eastAsia="ru-RU"/>
        </w:rPr>
        <w:t xml:space="preserve"> </w:t>
      </w:r>
      <w:r w:rsidR="0084264C">
        <w:rPr>
          <w:rFonts w:ascii="Times New Roman" w:eastAsia="Times New Roman" w:hAnsi="Times New Roman" w:cs="Times New Roman"/>
          <w:bCs/>
          <w:color w:val="000000" w:themeColor="text1"/>
          <w:sz w:val="28"/>
          <w:szCs w:val="28"/>
          <w:lang w:eastAsia="ru-RU"/>
        </w:rPr>
        <w:t>848</w:t>
      </w:r>
      <w:r w:rsidRPr="00D30C0A">
        <w:rPr>
          <w:rFonts w:ascii="Times New Roman" w:eastAsia="Times New Roman" w:hAnsi="Times New Roman" w:cs="Times New Roman"/>
          <w:bCs/>
          <w:color w:val="000000" w:themeColor="text1"/>
          <w:sz w:val="28"/>
          <w:szCs w:val="28"/>
          <w:lang w:eastAsia="ru-RU"/>
        </w:rPr>
        <w:t xml:space="preserve">/8/10-36-01-01 та від </w:t>
      </w:r>
      <w:r w:rsidR="00107F15">
        <w:rPr>
          <w:rFonts w:ascii="Times New Roman" w:eastAsia="Times New Roman" w:hAnsi="Times New Roman" w:cs="Times New Roman"/>
          <w:bCs/>
          <w:color w:val="000000" w:themeColor="text1"/>
          <w:sz w:val="28"/>
          <w:szCs w:val="28"/>
          <w:lang w:eastAsia="ru-RU"/>
        </w:rPr>
        <w:t>2</w:t>
      </w:r>
      <w:r w:rsidR="00AE46F7" w:rsidRPr="00107F15">
        <w:rPr>
          <w:rFonts w:ascii="Times New Roman" w:eastAsia="Times New Roman" w:hAnsi="Times New Roman" w:cs="Times New Roman"/>
          <w:bCs/>
          <w:color w:val="000000" w:themeColor="text1"/>
          <w:sz w:val="28"/>
          <w:szCs w:val="28"/>
          <w:lang w:eastAsia="ru-RU"/>
        </w:rPr>
        <w:t>2</w:t>
      </w:r>
      <w:r w:rsidRPr="00107F15">
        <w:rPr>
          <w:rFonts w:ascii="Times New Roman" w:eastAsia="Times New Roman" w:hAnsi="Times New Roman" w:cs="Times New Roman"/>
          <w:bCs/>
          <w:color w:val="000000" w:themeColor="text1"/>
          <w:sz w:val="28"/>
          <w:szCs w:val="28"/>
          <w:lang w:eastAsia="ru-RU"/>
        </w:rPr>
        <w:t>.07</w:t>
      </w:r>
      <w:r w:rsidRPr="00AE46F7">
        <w:rPr>
          <w:rFonts w:ascii="Times New Roman" w:eastAsia="Times New Roman" w:hAnsi="Times New Roman" w:cs="Times New Roman"/>
          <w:bCs/>
          <w:color w:val="000000" w:themeColor="text1"/>
          <w:sz w:val="28"/>
          <w:szCs w:val="28"/>
          <w:lang w:eastAsia="ru-RU"/>
        </w:rPr>
        <w:t>.202</w:t>
      </w:r>
      <w:r w:rsidR="00620D42">
        <w:rPr>
          <w:rFonts w:ascii="Times New Roman" w:eastAsia="Times New Roman" w:hAnsi="Times New Roman" w:cs="Times New Roman"/>
          <w:bCs/>
          <w:color w:val="000000" w:themeColor="text1"/>
          <w:sz w:val="28"/>
          <w:szCs w:val="28"/>
          <w:lang w:eastAsia="ru-RU"/>
        </w:rPr>
        <w:t>5</w:t>
      </w:r>
      <w:r w:rsidRPr="00AE46F7">
        <w:rPr>
          <w:rFonts w:ascii="Times New Roman" w:eastAsia="Times New Roman" w:hAnsi="Times New Roman" w:cs="Times New Roman"/>
          <w:bCs/>
          <w:color w:val="000000" w:themeColor="text1"/>
          <w:sz w:val="28"/>
          <w:szCs w:val="28"/>
          <w:lang w:eastAsia="ru-RU"/>
        </w:rPr>
        <w:t xml:space="preserve"> №</w:t>
      </w:r>
      <w:r w:rsidR="00B063F7" w:rsidRPr="00AE46F7">
        <w:rPr>
          <w:rFonts w:ascii="Times New Roman" w:eastAsia="Times New Roman" w:hAnsi="Times New Roman" w:cs="Times New Roman"/>
          <w:bCs/>
          <w:color w:val="000000" w:themeColor="text1"/>
          <w:sz w:val="28"/>
          <w:szCs w:val="28"/>
          <w:lang w:eastAsia="ru-RU"/>
        </w:rPr>
        <w:t> </w:t>
      </w:r>
      <w:r w:rsidR="00EF46C2">
        <w:rPr>
          <w:rFonts w:ascii="Times New Roman" w:eastAsia="Times New Roman" w:hAnsi="Times New Roman" w:cs="Times New Roman"/>
          <w:bCs/>
          <w:color w:val="000000" w:themeColor="text1"/>
          <w:sz w:val="28"/>
          <w:szCs w:val="28"/>
          <w:lang w:eastAsia="ru-RU"/>
        </w:rPr>
        <w:t>6553</w:t>
      </w:r>
      <w:r w:rsidRPr="00D30C0A">
        <w:rPr>
          <w:rFonts w:ascii="Times New Roman" w:eastAsia="Times New Roman" w:hAnsi="Times New Roman" w:cs="Times New Roman"/>
          <w:bCs/>
          <w:color w:val="000000" w:themeColor="text1"/>
          <w:sz w:val="28"/>
          <w:szCs w:val="28"/>
          <w:lang w:eastAsia="ru-RU"/>
        </w:rPr>
        <w:t>/8/10-36-01-01</w:t>
      </w:r>
      <w:r w:rsidR="007E1E9E" w:rsidRPr="00D30C0A">
        <w:rPr>
          <w:rFonts w:ascii="Times New Roman" w:eastAsia="Times New Roman" w:hAnsi="Times New Roman" w:cs="Times New Roman"/>
          <w:bCs/>
          <w:color w:val="000000" w:themeColor="text1"/>
          <w:sz w:val="28"/>
          <w:szCs w:val="28"/>
          <w:lang w:eastAsia="ru-RU"/>
        </w:rPr>
        <w:t>.</w:t>
      </w:r>
    </w:p>
    <w:p w:rsidR="00473E9B" w:rsidRPr="00D30C0A" w:rsidRDefault="00473E9B" w:rsidP="00473E9B">
      <w:pPr>
        <w:widowControl w:val="0"/>
        <w:suppressAutoHyphens/>
        <w:autoSpaceDE w:val="0"/>
        <w:spacing w:before="40" w:after="40" w:line="240" w:lineRule="auto"/>
        <w:ind w:right="-1" w:firstLine="567"/>
        <w:jc w:val="both"/>
        <w:rPr>
          <w:rFonts w:ascii="Times New Roman" w:eastAsia="Times New Roman" w:hAnsi="Times New Roman" w:cs="Times New Roman"/>
          <w:bCs/>
          <w:color w:val="000000" w:themeColor="text1"/>
          <w:sz w:val="28"/>
          <w:szCs w:val="28"/>
          <w:lang w:eastAsia="ru-RU"/>
        </w:rPr>
      </w:pPr>
      <w:r w:rsidRPr="00D30C0A">
        <w:rPr>
          <w:rFonts w:ascii="Times New Roman" w:eastAsia="Times New Roman" w:hAnsi="Times New Roman" w:cs="Times New Roman"/>
          <w:bCs/>
          <w:color w:val="000000" w:themeColor="text1"/>
          <w:sz w:val="28"/>
          <w:szCs w:val="28"/>
          <w:lang w:eastAsia="ru-RU"/>
        </w:rPr>
        <w:t xml:space="preserve">З метою ефективного виконання структурними підрозділами ГУ ДПС своїх функціональних </w:t>
      </w:r>
      <w:r w:rsidR="00B063F7" w:rsidRPr="00D30C0A">
        <w:rPr>
          <w:rFonts w:ascii="Times New Roman" w:eastAsia="Times New Roman" w:hAnsi="Times New Roman" w:cs="Times New Roman"/>
          <w:bCs/>
          <w:color w:val="000000" w:themeColor="text1"/>
          <w:sz w:val="28"/>
          <w:szCs w:val="28"/>
          <w:lang w:eastAsia="ru-RU"/>
        </w:rPr>
        <w:t>обов’язків</w:t>
      </w:r>
      <w:r w:rsidRPr="00D30C0A">
        <w:rPr>
          <w:rFonts w:ascii="Times New Roman" w:eastAsia="Times New Roman" w:hAnsi="Times New Roman" w:cs="Times New Roman"/>
          <w:bCs/>
          <w:color w:val="000000" w:themeColor="text1"/>
          <w:sz w:val="28"/>
          <w:szCs w:val="28"/>
          <w:lang w:eastAsia="ru-RU"/>
        </w:rPr>
        <w:t xml:space="preserve">, розроблено та надано на затвердження Голові ДПС Організаційну структуру ГУ ДПС (лист від </w:t>
      </w:r>
      <w:r w:rsidR="008F48B6" w:rsidRPr="00F312B4">
        <w:rPr>
          <w:rFonts w:ascii="Times New Roman" w:eastAsia="Times New Roman" w:hAnsi="Times New Roman" w:cs="Times New Roman"/>
          <w:bCs/>
          <w:color w:val="000000" w:themeColor="text1"/>
          <w:sz w:val="28"/>
          <w:szCs w:val="28"/>
          <w:lang w:eastAsia="ru-RU"/>
        </w:rPr>
        <w:t>2</w:t>
      </w:r>
      <w:r w:rsidR="00F312B4">
        <w:rPr>
          <w:rFonts w:ascii="Times New Roman" w:eastAsia="Times New Roman" w:hAnsi="Times New Roman" w:cs="Times New Roman"/>
          <w:bCs/>
          <w:color w:val="000000" w:themeColor="text1"/>
          <w:sz w:val="28"/>
          <w:szCs w:val="28"/>
          <w:lang w:eastAsia="ru-RU"/>
        </w:rPr>
        <w:t>5</w:t>
      </w:r>
      <w:r w:rsidR="00B27D74" w:rsidRPr="00F312B4">
        <w:rPr>
          <w:rFonts w:ascii="Times New Roman" w:eastAsia="Times New Roman" w:hAnsi="Times New Roman" w:cs="Times New Roman"/>
          <w:bCs/>
          <w:color w:val="000000" w:themeColor="text1"/>
          <w:sz w:val="28"/>
          <w:szCs w:val="28"/>
          <w:lang w:eastAsia="ru-RU"/>
        </w:rPr>
        <w:t>.</w:t>
      </w:r>
      <w:r w:rsidR="00F312B4">
        <w:rPr>
          <w:rFonts w:ascii="Times New Roman" w:eastAsia="Times New Roman" w:hAnsi="Times New Roman" w:cs="Times New Roman"/>
          <w:bCs/>
          <w:color w:val="000000" w:themeColor="text1"/>
          <w:sz w:val="28"/>
          <w:szCs w:val="28"/>
          <w:lang w:eastAsia="ru-RU"/>
        </w:rPr>
        <w:t>04</w:t>
      </w:r>
      <w:r w:rsidR="00B27D74" w:rsidRPr="008F48B6">
        <w:rPr>
          <w:rFonts w:ascii="Times New Roman" w:eastAsia="Times New Roman" w:hAnsi="Times New Roman" w:cs="Times New Roman"/>
          <w:bCs/>
          <w:color w:val="000000" w:themeColor="text1"/>
          <w:sz w:val="28"/>
          <w:szCs w:val="28"/>
          <w:lang w:eastAsia="ru-RU"/>
        </w:rPr>
        <w:t>.202</w:t>
      </w:r>
      <w:r w:rsidR="00620D42">
        <w:rPr>
          <w:rFonts w:ascii="Times New Roman" w:eastAsia="Times New Roman" w:hAnsi="Times New Roman" w:cs="Times New Roman"/>
          <w:bCs/>
          <w:color w:val="000000" w:themeColor="text1"/>
          <w:sz w:val="28"/>
          <w:szCs w:val="28"/>
          <w:lang w:eastAsia="ru-RU"/>
        </w:rPr>
        <w:t>5</w:t>
      </w:r>
      <w:r w:rsidR="00B27D74" w:rsidRPr="008F48B6">
        <w:rPr>
          <w:rFonts w:ascii="Times New Roman" w:eastAsia="Times New Roman" w:hAnsi="Times New Roman" w:cs="Times New Roman"/>
          <w:bCs/>
          <w:color w:val="000000" w:themeColor="text1"/>
          <w:sz w:val="28"/>
          <w:szCs w:val="28"/>
          <w:lang w:eastAsia="ru-RU"/>
        </w:rPr>
        <w:t xml:space="preserve"> № </w:t>
      </w:r>
      <w:r w:rsidR="00F312B4">
        <w:rPr>
          <w:rFonts w:ascii="Times New Roman" w:eastAsia="Times New Roman" w:hAnsi="Times New Roman" w:cs="Times New Roman"/>
          <w:bCs/>
          <w:color w:val="000000" w:themeColor="text1"/>
          <w:sz w:val="28"/>
          <w:szCs w:val="28"/>
          <w:lang w:eastAsia="ru-RU"/>
        </w:rPr>
        <w:t>3641</w:t>
      </w:r>
      <w:r w:rsidR="00B27D74" w:rsidRPr="00D30C0A">
        <w:rPr>
          <w:rFonts w:ascii="Times New Roman" w:eastAsia="Times New Roman" w:hAnsi="Times New Roman" w:cs="Times New Roman"/>
          <w:bCs/>
          <w:color w:val="000000" w:themeColor="text1"/>
          <w:sz w:val="28"/>
          <w:szCs w:val="28"/>
          <w:lang w:eastAsia="ru-RU"/>
        </w:rPr>
        <w:t>/8/10-36-01-01</w:t>
      </w:r>
      <w:r w:rsidRPr="00D30C0A">
        <w:rPr>
          <w:rFonts w:ascii="Times New Roman" w:eastAsia="Times New Roman" w:hAnsi="Times New Roman" w:cs="Times New Roman"/>
          <w:bCs/>
          <w:color w:val="000000" w:themeColor="text1"/>
          <w:sz w:val="28"/>
          <w:szCs w:val="28"/>
          <w:lang w:eastAsia="ru-RU"/>
        </w:rPr>
        <w:t>), яка затвер</w:t>
      </w:r>
      <w:r w:rsidR="00B27D74" w:rsidRPr="00D30C0A">
        <w:rPr>
          <w:rFonts w:ascii="Times New Roman" w:eastAsia="Times New Roman" w:hAnsi="Times New Roman" w:cs="Times New Roman"/>
          <w:bCs/>
          <w:color w:val="000000" w:themeColor="text1"/>
          <w:sz w:val="28"/>
          <w:szCs w:val="28"/>
          <w:lang w:eastAsia="ru-RU"/>
        </w:rPr>
        <w:t>джена в.</w:t>
      </w:r>
      <w:r w:rsidR="00460C1C">
        <w:rPr>
          <w:rFonts w:ascii="Times New Roman" w:eastAsia="Times New Roman" w:hAnsi="Times New Roman" w:cs="Times New Roman"/>
          <w:bCs/>
          <w:color w:val="000000" w:themeColor="text1"/>
          <w:sz w:val="28"/>
          <w:szCs w:val="28"/>
          <w:lang w:eastAsia="ru-RU"/>
        </w:rPr>
        <w:t xml:space="preserve"> </w:t>
      </w:r>
      <w:r w:rsidR="00B27D74" w:rsidRPr="00D30C0A">
        <w:rPr>
          <w:rFonts w:ascii="Times New Roman" w:eastAsia="Times New Roman" w:hAnsi="Times New Roman" w:cs="Times New Roman"/>
          <w:bCs/>
          <w:color w:val="000000" w:themeColor="text1"/>
          <w:sz w:val="28"/>
          <w:szCs w:val="28"/>
          <w:lang w:eastAsia="ru-RU"/>
        </w:rPr>
        <w:t xml:space="preserve">о. Голови ДПС </w:t>
      </w:r>
      <w:r w:rsidR="00F312B4">
        <w:rPr>
          <w:rFonts w:ascii="Times New Roman" w:eastAsia="Times New Roman" w:hAnsi="Times New Roman" w:cs="Times New Roman"/>
          <w:bCs/>
          <w:color w:val="000000" w:themeColor="text1"/>
          <w:sz w:val="28"/>
          <w:szCs w:val="28"/>
          <w:lang w:eastAsia="ru-RU"/>
        </w:rPr>
        <w:t>12</w:t>
      </w:r>
      <w:r w:rsidR="00B27D74" w:rsidRPr="00F312B4">
        <w:rPr>
          <w:rFonts w:ascii="Times New Roman" w:eastAsia="Times New Roman" w:hAnsi="Times New Roman" w:cs="Times New Roman"/>
          <w:bCs/>
          <w:color w:val="000000" w:themeColor="text1"/>
          <w:sz w:val="28"/>
          <w:szCs w:val="28"/>
          <w:lang w:eastAsia="ru-RU"/>
        </w:rPr>
        <w:t>.</w:t>
      </w:r>
      <w:r w:rsidR="00F312B4">
        <w:rPr>
          <w:rFonts w:ascii="Times New Roman" w:eastAsia="Times New Roman" w:hAnsi="Times New Roman" w:cs="Times New Roman"/>
          <w:bCs/>
          <w:color w:val="000000" w:themeColor="text1"/>
          <w:sz w:val="28"/>
          <w:szCs w:val="28"/>
          <w:lang w:eastAsia="ru-RU"/>
        </w:rPr>
        <w:t>05</w:t>
      </w:r>
      <w:r w:rsidR="00B27D74" w:rsidRPr="008F48B6">
        <w:rPr>
          <w:rFonts w:ascii="Times New Roman" w:eastAsia="Times New Roman" w:hAnsi="Times New Roman" w:cs="Times New Roman"/>
          <w:bCs/>
          <w:color w:val="000000" w:themeColor="text1"/>
          <w:sz w:val="28"/>
          <w:szCs w:val="28"/>
          <w:lang w:eastAsia="ru-RU"/>
        </w:rPr>
        <w:t>.202</w:t>
      </w:r>
      <w:r w:rsidR="005B4D49">
        <w:rPr>
          <w:rFonts w:ascii="Times New Roman" w:eastAsia="Times New Roman" w:hAnsi="Times New Roman" w:cs="Times New Roman"/>
          <w:bCs/>
          <w:color w:val="000000" w:themeColor="text1"/>
          <w:sz w:val="28"/>
          <w:szCs w:val="28"/>
          <w:lang w:eastAsia="ru-RU"/>
        </w:rPr>
        <w:t>5</w:t>
      </w:r>
      <w:r w:rsidRPr="00D30C0A">
        <w:rPr>
          <w:rFonts w:ascii="Times New Roman" w:eastAsia="Times New Roman" w:hAnsi="Times New Roman" w:cs="Times New Roman"/>
          <w:bCs/>
          <w:color w:val="000000" w:themeColor="text1"/>
          <w:sz w:val="28"/>
          <w:szCs w:val="28"/>
          <w:lang w:eastAsia="ru-RU"/>
        </w:rPr>
        <w:t xml:space="preserve"> та введена в дію наказом ГУ ДПС від </w:t>
      </w:r>
      <w:r w:rsidRPr="00F312B4">
        <w:rPr>
          <w:rFonts w:ascii="Times New Roman" w:eastAsia="Times New Roman" w:hAnsi="Times New Roman" w:cs="Times New Roman"/>
          <w:bCs/>
          <w:color w:val="000000" w:themeColor="text1"/>
          <w:sz w:val="28"/>
          <w:szCs w:val="28"/>
          <w:lang w:eastAsia="ru-RU"/>
        </w:rPr>
        <w:t>2</w:t>
      </w:r>
      <w:r w:rsidR="00F312B4">
        <w:rPr>
          <w:rFonts w:ascii="Times New Roman" w:eastAsia="Times New Roman" w:hAnsi="Times New Roman" w:cs="Times New Roman"/>
          <w:bCs/>
          <w:color w:val="000000" w:themeColor="text1"/>
          <w:sz w:val="28"/>
          <w:szCs w:val="28"/>
          <w:lang w:eastAsia="ru-RU"/>
        </w:rPr>
        <w:t>6</w:t>
      </w:r>
      <w:r w:rsidRPr="00F312B4">
        <w:rPr>
          <w:rFonts w:ascii="Times New Roman" w:eastAsia="Times New Roman" w:hAnsi="Times New Roman" w:cs="Times New Roman"/>
          <w:bCs/>
          <w:color w:val="000000" w:themeColor="text1"/>
          <w:sz w:val="28"/>
          <w:szCs w:val="28"/>
          <w:lang w:eastAsia="ru-RU"/>
        </w:rPr>
        <w:t>.</w:t>
      </w:r>
      <w:r w:rsidR="00F312B4">
        <w:rPr>
          <w:rFonts w:ascii="Times New Roman" w:eastAsia="Times New Roman" w:hAnsi="Times New Roman" w:cs="Times New Roman"/>
          <w:bCs/>
          <w:color w:val="000000" w:themeColor="text1"/>
          <w:sz w:val="28"/>
          <w:szCs w:val="28"/>
          <w:lang w:eastAsia="ru-RU"/>
        </w:rPr>
        <w:t>05</w:t>
      </w:r>
      <w:r w:rsidRPr="00F312B4">
        <w:rPr>
          <w:rFonts w:ascii="Times New Roman" w:eastAsia="Times New Roman" w:hAnsi="Times New Roman" w:cs="Times New Roman"/>
          <w:bCs/>
          <w:color w:val="000000" w:themeColor="text1"/>
          <w:sz w:val="28"/>
          <w:szCs w:val="28"/>
          <w:lang w:eastAsia="ru-RU"/>
        </w:rPr>
        <w:t>.202</w:t>
      </w:r>
      <w:r w:rsidR="00F312B4">
        <w:rPr>
          <w:rFonts w:ascii="Times New Roman" w:eastAsia="Times New Roman" w:hAnsi="Times New Roman" w:cs="Times New Roman"/>
          <w:bCs/>
          <w:color w:val="000000" w:themeColor="text1"/>
          <w:sz w:val="28"/>
          <w:szCs w:val="28"/>
          <w:lang w:eastAsia="ru-RU"/>
        </w:rPr>
        <w:t>5</w:t>
      </w:r>
      <w:r w:rsidRPr="00F312B4">
        <w:rPr>
          <w:rFonts w:ascii="Times New Roman" w:eastAsia="Times New Roman" w:hAnsi="Times New Roman" w:cs="Times New Roman"/>
          <w:bCs/>
          <w:color w:val="000000" w:themeColor="text1"/>
          <w:sz w:val="28"/>
          <w:szCs w:val="28"/>
          <w:lang w:eastAsia="ru-RU"/>
        </w:rPr>
        <w:t xml:space="preserve"> №</w:t>
      </w:r>
      <w:r w:rsidR="00B063F7" w:rsidRPr="00F312B4">
        <w:rPr>
          <w:rFonts w:ascii="Times New Roman" w:eastAsia="Times New Roman" w:hAnsi="Times New Roman" w:cs="Times New Roman"/>
          <w:bCs/>
          <w:color w:val="000000" w:themeColor="text1"/>
          <w:sz w:val="28"/>
          <w:szCs w:val="28"/>
          <w:lang w:eastAsia="ru-RU"/>
        </w:rPr>
        <w:t xml:space="preserve"> </w:t>
      </w:r>
      <w:r w:rsidR="00F312B4">
        <w:rPr>
          <w:rFonts w:ascii="Times New Roman" w:eastAsia="Times New Roman" w:hAnsi="Times New Roman" w:cs="Times New Roman"/>
          <w:bCs/>
          <w:color w:val="000000" w:themeColor="text1"/>
          <w:sz w:val="28"/>
          <w:szCs w:val="28"/>
          <w:lang w:eastAsia="ru-RU"/>
        </w:rPr>
        <w:t>467</w:t>
      </w:r>
      <w:r w:rsidR="003C2693">
        <w:rPr>
          <w:rFonts w:ascii="Times New Roman" w:eastAsia="Times New Roman" w:hAnsi="Times New Roman" w:cs="Times New Roman"/>
          <w:bCs/>
          <w:color w:val="000000" w:themeColor="text1"/>
          <w:sz w:val="28"/>
          <w:szCs w:val="28"/>
          <w:lang w:eastAsia="ru-RU"/>
        </w:rPr>
        <w:t>,</w:t>
      </w:r>
      <w:r w:rsidR="003C2693" w:rsidRPr="003C2693">
        <w:rPr>
          <w:rFonts w:ascii="Times New Roman" w:eastAsia="Times New Roman" w:hAnsi="Times New Roman" w:cs="Times New Roman"/>
          <w:bCs/>
          <w:color w:val="000000" w:themeColor="text1"/>
          <w:sz w:val="28"/>
          <w:szCs w:val="28"/>
          <w:lang w:eastAsia="ru-RU"/>
        </w:rPr>
        <w:t xml:space="preserve"> </w:t>
      </w:r>
      <w:r w:rsidR="003C2693" w:rsidRPr="003C2693">
        <w:rPr>
          <w:rFonts w:ascii="Times New Roman" w:hAnsi="Times New Roman" w:cs="Times New Roman"/>
          <w:color w:val="000000"/>
          <w:sz w:val="28"/>
          <w:szCs w:val="28"/>
        </w:rPr>
        <w:t>(листи від 31.07.2025 № 6884/8/10-36-01-01 та від 29.08.2025 №78088/10-36-01-01), які затверджені в. о. Голови ДПС (зміни затверджені 05.08.2025 та 29.08.2025) та введені в дію відповідними наказами ГУ ДПС (накази від 07.08.2025 № 809 та 01.09.2025 №883)</w:t>
      </w:r>
      <w:r w:rsidR="003C2693">
        <w:rPr>
          <w:rFonts w:ascii="Times New Roman" w:hAnsi="Times New Roman" w:cs="Times New Roman"/>
          <w:color w:val="000000"/>
          <w:sz w:val="28"/>
          <w:szCs w:val="28"/>
        </w:rPr>
        <w:t>.</w:t>
      </w:r>
    </w:p>
    <w:p w:rsidR="00685000" w:rsidRPr="00685000" w:rsidRDefault="001850A9" w:rsidP="00646F71">
      <w:pPr>
        <w:widowControl w:val="0"/>
        <w:suppressAutoHyphens/>
        <w:autoSpaceDE w:val="0"/>
        <w:spacing w:before="40" w:after="40" w:line="240" w:lineRule="auto"/>
        <w:ind w:right="-1" w:firstLine="567"/>
        <w:jc w:val="both"/>
        <w:rPr>
          <w:rFonts w:ascii="Times New Roman" w:hAnsi="Times New Roman" w:cs="Times New Roman"/>
          <w:color w:val="000000"/>
          <w:sz w:val="28"/>
          <w:szCs w:val="28"/>
        </w:rPr>
      </w:pPr>
      <w:r w:rsidRPr="00D30C0A">
        <w:rPr>
          <w:color w:val="000000"/>
        </w:rPr>
        <w:t xml:space="preserve">     </w:t>
      </w:r>
      <w:r w:rsidRPr="00D30C0A">
        <w:rPr>
          <w:rFonts w:ascii="Times New Roman" w:hAnsi="Times New Roman" w:cs="Times New Roman"/>
          <w:color w:val="000000"/>
          <w:sz w:val="28"/>
          <w:szCs w:val="28"/>
        </w:rPr>
        <w:t xml:space="preserve">У звітному періоді, відповідно до вимог </w:t>
      </w:r>
      <w:proofErr w:type="spellStart"/>
      <w:r w:rsidRPr="00D30C0A">
        <w:rPr>
          <w:rFonts w:ascii="Times New Roman" w:hAnsi="Times New Roman" w:cs="Times New Roman"/>
          <w:color w:val="000000"/>
          <w:sz w:val="28"/>
          <w:szCs w:val="28"/>
        </w:rPr>
        <w:t>п</w:t>
      </w:r>
      <w:r w:rsidR="005B4D49">
        <w:rPr>
          <w:rFonts w:ascii="Times New Roman" w:hAnsi="Times New Roman" w:cs="Times New Roman"/>
          <w:color w:val="000000"/>
          <w:sz w:val="28"/>
          <w:szCs w:val="28"/>
        </w:rPr>
        <w:t>ун</w:t>
      </w:r>
      <w:proofErr w:type="spellEnd"/>
      <w:r w:rsidR="005B4D49">
        <w:rPr>
          <w:rFonts w:ascii="Times New Roman" w:hAnsi="Times New Roman" w:cs="Times New Roman"/>
          <w:color w:val="000000"/>
          <w:sz w:val="28"/>
          <w:szCs w:val="28"/>
        </w:rPr>
        <w:t>кту</w:t>
      </w:r>
      <w:r w:rsidRPr="00D30C0A">
        <w:rPr>
          <w:rFonts w:ascii="Times New Roman" w:hAnsi="Times New Roman" w:cs="Times New Roman"/>
          <w:color w:val="000000"/>
          <w:sz w:val="28"/>
          <w:szCs w:val="28"/>
        </w:rPr>
        <w:t> 3.6 третього розділу Порядку підготовки та погодження розподілу обов’язків між керівним складом територіальних органів ДПС, затвердженого наказом ДПС від </w:t>
      </w:r>
      <w:r w:rsidR="00646F71">
        <w:rPr>
          <w:rFonts w:ascii="Times New Roman" w:hAnsi="Times New Roman" w:cs="Times New Roman"/>
          <w:color w:val="000000"/>
          <w:sz w:val="28"/>
          <w:szCs w:val="28"/>
        </w:rPr>
        <w:t>01</w:t>
      </w:r>
      <w:r w:rsidRPr="00D30C0A">
        <w:rPr>
          <w:rFonts w:ascii="Times New Roman" w:hAnsi="Times New Roman" w:cs="Times New Roman"/>
          <w:color w:val="000000"/>
          <w:sz w:val="28"/>
          <w:szCs w:val="28"/>
        </w:rPr>
        <w:t>.</w:t>
      </w:r>
      <w:r w:rsidR="00646F71">
        <w:rPr>
          <w:rFonts w:ascii="Times New Roman" w:hAnsi="Times New Roman" w:cs="Times New Roman"/>
          <w:color w:val="000000"/>
          <w:sz w:val="28"/>
          <w:szCs w:val="28"/>
        </w:rPr>
        <w:t>06</w:t>
      </w:r>
      <w:r w:rsidRPr="00D30C0A">
        <w:rPr>
          <w:rFonts w:ascii="Times New Roman" w:hAnsi="Times New Roman" w:cs="Times New Roman"/>
          <w:color w:val="000000"/>
          <w:sz w:val="28"/>
          <w:szCs w:val="28"/>
        </w:rPr>
        <w:t>.202</w:t>
      </w:r>
      <w:r w:rsidR="00646F71">
        <w:rPr>
          <w:rFonts w:ascii="Times New Roman" w:hAnsi="Times New Roman" w:cs="Times New Roman"/>
          <w:color w:val="000000"/>
          <w:sz w:val="28"/>
          <w:szCs w:val="28"/>
        </w:rPr>
        <w:t>2</w:t>
      </w:r>
      <w:r w:rsidRPr="00D30C0A">
        <w:rPr>
          <w:rFonts w:ascii="Times New Roman" w:hAnsi="Times New Roman" w:cs="Times New Roman"/>
          <w:color w:val="000000"/>
          <w:sz w:val="28"/>
          <w:szCs w:val="28"/>
        </w:rPr>
        <w:t xml:space="preserve"> №</w:t>
      </w:r>
      <w:r w:rsidRPr="00D30C0A">
        <w:rPr>
          <w:rFonts w:ascii="Times New Roman" w:hAnsi="Times New Roman" w:cs="Times New Roman"/>
          <w:b/>
          <w:color w:val="000000"/>
          <w:sz w:val="28"/>
          <w:szCs w:val="28"/>
        </w:rPr>
        <w:t> </w:t>
      </w:r>
      <w:r w:rsidR="00646F71" w:rsidRPr="00646F71">
        <w:rPr>
          <w:rFonts w:ascii="Times New Roman" w:hAnsi="Times New Roman" w:cs="Times New Roman"/>
          <w:color w:val="000000"/>
          <w:sz w:val="28"/>
          <w:szCs w:val="28"/>
        </w:rPr>
        <w:t>282</w:t>
      </w:r>
      <w:r w:rsidRPr="00D30C0A">
        <w:rPr>
          <w:rFonts w:ascii="Times New Roman" w:hAnsi="Times New Roman" w:cs="Times New Roman"/>
          <w:color w:val="000000"/>
          <w:sz w:val="28"/>
          <w:szCs w:val="28"/>
        </w:rPr>
        <w:t xml:space="preserve">  зі змінами в Організаційній структурі ГУ ДПС </w:t>
      </w:r>
      <w:r w:rsidR="00F51992">
        <w:rPr>
          <w:rFonts w:ascii="Times New Roman" w:hAnsi="Times New Roman" w:cs="Times New Roman"/>
          <w:color w:val="000000"/>
          <w:sz w:val="28"/>
          <w:szCs w:val="28"/>
        </w:rPr>
        <w:t xml:space="preserve"> </w:t>
      </w:r>
      <w:r w:rsidRPr="00D30C0A">
        <w:rPr>
          <w:rFonts w:ascii="Times New Roman" w:hAnsi="Times New Roman" w:cs="Times New Roman"/>
          <w:color w:val="000000"/>
          <w:sz w:val="28"/>
          <w:szCs w:val="28"/>
        </w:rPr>
        <w:t xml:space="preserve">підготовлено та </w:t>
      </w:r>
      <w:r w:rsidR="00F51992">
        <w:rPr>
          <w:rFonts w:ascii="Times New Roman" w:hAnsi="Times New Roman" w:cs="Times New Roman"/>
          <w:color w:val="000000"/>
          <w:sz w:val="28"/>
          <w:szCs w:val="28"/>
        </w:rPr>
        <w:t xml:space="preserve"> </w:t>
      </w:r>
      <w:r w:rsidRPr="00D30C0A">
        <w:rPr>
          <w:rFonts w:ascii="Times New Roman" w:hAnsi="Times New Roman" w:cs="Times New Roman"/>
          <w:color w:val="000000"/>
          <w:sz w:val="28"/>
          <w:szCs w:val="28"/>
        </w:rPr>
        <w:t>видано</w:t>
      </w:r>
      <w:r w:rsidR="00F51992">
        <w:rPr>
          <w:rFonts w:ascii="Times New Roman" w:hAnsi="Times New Roman" w:cs="Times New Roman"/>
          <w:color w:val="000000"/>
          <w:sz w:val="28"/>
          <w:szCs w:val="28"/>
        </w:rPr>
        <w:t xml:space="preserve"> </w:t>
      </w:r>
      <w:r w:rsidRPr="00D30C0A">
        <w:rPr>
          <w:rFonts w:ascii="Times New Roman" w:hAnsi="Times New Roman" w:cs="Times New Roman"/>
          <w:color w:val="000000"/>
          <w:sz w:val="28"/>
          <w:szCs w:val="28"/>
        </w:rPr>
        <w:t xml:space="preserve"> наказ</w:t>
      </w:r>
      <w:r w:rsidR="00F51992">
        <w:rPr>
          <w:rFonts w:ascii="Times New Roman" w:hAnsi="Times New Roman" w:cs="Times New Roman"/>
          <w:color w:val="000000"/>
          <w:sz w:val="28"/>
          <w:szCs w:val="28"/>
        </w:rPr>
        <w:t xml:space="preserve">  </w:t>
      </w:r>
      <w:r w:rsidRPr="00D30C0A">
        <w:rPr>
          <w:rFonts w:ascii="Times New Roman" w:hAnsi="Times New Roman" w:cs="Times New Roman"/>
          <w:color w:val="000000"/>
          <w:sz w:val="28"/>
          <w:szCs w:val="28"/>
        </w:rPr>
        <w:t xml:space="preserve"> ГУ ДПС</w:t>
      </w:r>
      <w:r w:rsidR="001D25B1">
        <w:rPr>
          <w:rFonts w:ascii="Times New Roman" w:hAnsi="Times New Roman" w:cs="Times New Roman"/>
          <w:color w:val="000000"/>
          <w:sz w:val="28"/>
          <w:szCs w:val="28"/>
        </w:rPr>
        <w:t xml:space="preserve">  від </w:t>
      </w:r>
      <w:r w:rsidR="00F51992" w:rsidRPr="00F51992">
        <w:rPr>
          <w:rFonts w:ascii="Times New Roman" w:hAnsi="Times New Roman" w:cs="Times New Roman"/>
          <w:color w:val="000000"/>
          <w:sz w:val="28"/>
          <w:szCs w:val="28"/>
        </w:rPr>
        <w:t>21.04.2025 №</w:t>
      </w:r>
      <w:r w:rsidR="00B6428F">
        <w:rPr>
          <w:rFonts w:ascii="Times New Roman" w:hAnsi="Times New Roman" w:cs="Times New Roman"/>
          <w:color w:val="000000"/>
          <w:sz w:val="28"/>
          <w:szCs w:val="28"/>
        </w:rPr>
        <w:t xml:space="preserve"> </w:t>
      </w:r>
      <w:r w:rsidR="00F51992" w:rsidRPr="00F51992">
        <w:rPr>
          <w:rFonts w:ascii="Times New Roman" w:hAnsi="Times New Roman" w:cs="Times New Roman"/>
          <w:color w:val="000000"/>
          <w:sz w:val="28"/>
          <w:szCs w:val="28"/>
        </w:rPr>
        <w:t>330 «Про розподіл обов’язків між керівництвом Головного управління ДПС у Київській області»; від 05.05.2025 №</w:t>
      </w:r>
      <w:r w:rsidR="00B6428F">
        <w:rPr>
          <w:rFonts w:ascii="Times New Roman" w:hAnsi="Times New Roman" w:cs="Times New Roman"/>
          <w:color w:val="000000"/>
          <w:sz w:val="28"/>
          <w:szCs w:val="28"/>
        </w:rPr>
        <w:t xml:space="preserve"> </w:t>
      </w:r>
      <w:r w:rsidR="00F51992" w:rsidRPr="00F51992">
        <w:rPr>
          <w:rFonts w:ascii="Times New Roman" w:hAnsi="Times New Roman" w:cs="Times New Roman"/>
          <w:color w:val="000000"/>
          <w:sz w:val="28"/>
          <w:szCs w:val="28"/>
        </w:rPr>
        <w:t>383 «Про розподіл обов’язків між керівництвом Головного управління ДПС у Київській області»;  від 06.05.2025 №</w:t>
      </w:r>
      <w:r w:rsidR="00B6428F">
        <w:rPr>
          <w:rFonts w:ascii="Times New Roman" w:hAnsi="Times New Roman" w:cs="Times New Roman"/>
          <w:color w:val="000000"/>
          <w:sz w:val="28"/>
          <w:szCs w:val="28"/>
        </w:rPr>
        <w:t xml:space="preserve"> </w:t>
      </w:r>
      <w:r w:rsidR="00F51992" w:rsidRPr="00F51992">
        <w:rPr>
          <w:rFonts w:ascii="Times New Roman" w:hAnsi="Times New Roman" w:cs="Times New Roman"/>
          <w:color w:val="000000"/>
          <w:sz w:val="28"/>
          <w:szCs w:val="28"/>
        </w:rPr>
        <w:t>384 «Про внесення змін до наказу ГУ ДПС у Київській області від 05.05.2025 №</w:t>
      </w:r>
      <w:r w:rsidR="00B6428F">
        <w:rPr>
          <w:rFonts w:ascii="Times New Roman" w:hAnsi="Times New Roman" w:cs="Times New Roman"/>
          <w:color w:val="000000"/>
          <w:sz w:val="28"/>
          <w:szCs w:val="28"/>
        </w:rPr>
        <w:t xml:space="preserve"> </w:t>
      </w:r>
      <w:r w:rsidR="00F51992" w:rsidRPr="00F51992">
        <w:rPr>
          <w:rFonts w:ascii="Times New Roman" w:hAnsi="Times New Roman" w:cs="Times New Roman"/>
          <w:color w:val="000000"/>
          <w:sz w:val="28"/>
          <w:szCs w:val="28"/>
        </w:rPr>
        <w:t>383»; від 27.05.2025 №</w:t>
      </w:r>
      <w:r w:rsidR="00B6428F">
        <w:rPr>
          <w:rFonts w:ascii="Times New Roman" w:hAnsi="Times New Roman" w:cs="Times New Roman"/>
          <w:color w:val="000000"/>
          <w:sz w:val="28"/>
          <w:szCs w:val="28"/>
        </w:rPr>
        <w:t xml:space="preserve"> </w:t>
      </w:r>
      <w:r w:rsidR="00F51992" w:rsidRPr="00F51992">
        <w:rPr>
          <w:rFonts w:ascii="Times New Roman" w:hAnsi="Times New Roman" w:cs="Times New Roman"/>
          <w:color w:val="000000"/>
          <w:sz w:val="28"/>
          <w:szCs w:val="28"/>
        </w:rPr>
        <w:t>470 «Про внесення змін до наказу ГУ ДПС у Київській області від 05.05.2025 №</w:t>
      </w:r>
      <w:r w:rsidR="00B6428F">
        <w:rPr>
          <w:rFonts w:ascii="Times New Roman" w:hAnsi="Times New Roman" w:cs="Times New Roman"/>
          <w:color w:val="000000"/>
          <w:sz w:val="28"/>
          <w:szCs w:val="28"/>
        </w:rPr>
        <w:t xml:space="preserve"> </w:t>
      </w:r>
      <w:r w:rsidR="00F51992" w:rsidRPr="00F51992">
        <w:rPr>
          <w:rFonts w:ascii="Times New Roman" w:hAnsi="Times New Roman" w:cs="Times New Roman"/>
          <w:color w:val="000000"/>
          <w:sz w:val="28"/>
          <w:szCs w:val="28"/>
        </w:rPr>
        <w:t>383»; від 24.06.2025 №</w:t>
      </w:r>
      <w:r w:rsidR="00B6428F">
        <w:rPr>
          <w:rFonts w:ascii="Times New Roman" w:hAnsi="Times New Roman" w:cs="Times New Roman"/>
          <w:color w:val="000000"/>
          <w:sz w:val="28"/>
          <w:szCs w:val="28"/>
        </w:rPr>
        <w:t xml:space="preserve"> </w:t>
      </w:r>
      <w:r w:rsidR="00F51992" w:rsidRPr="00F51992">
        <w:rPr>
          <w:rFonts w:ascii="Times New Roman" w:hAnsi="Times New Roman" w:cs="Times New Roman"/>
          <w:color w:val="000000"/>
          <w:sz w:val="28"/>
          <w:szCs w:val="28"/>
        </w:rPr>
        <w:t>617 «Про внесення змін до наказу ГУ ДПС у Київській області від 05.05.2025 №</w:t>
      </w:r>
      <w:r w:rsidR="00B6428F">
        <w:rPr>
          <w:rFonts w:ascii="Times New Roman" w:hAnsi="Times New Roman" w:cs="Times New Roman"/>
          <w:color w:val="000000"/>
          <w:sz w:val="28"/>
          <w:szCs w:val="28"/>
        </w:rPr>
        <w:t xml:space="preserve"> </w:t>
      </w:r>
      <w:r w:rsidR="00F51992" w:rsidRPr="00F51992">
        <w:rPr>
          <w:rFonts w:ascii="Times New Roman" w:hAnsi="Times New Roman" w:cs="Times New Roman"/>
          <w:color w:val="000000"/>
          <w:sz w:val="28"/>
          <w:szCs w:val="28"/>
        </w:rPr>
        <w:t>383», який направлено до ДПС (лист ГУ ДПС від 24.06.2025 №</w:t>
      </w:r>
      <w:r w:rsidR="00B6428F">
        <w:rPr>
          <w:rFonts w:ascii="Times New Roman" w:hAnsi="Times New Roman" w:cs="Times New Roman"/>
          <w:color w:val="000000"/>
          <w:sz w:val="28"/>
          <w:szCs w:val="28"/>
        </w:rPr>
        <w:t xml:space="preserve"> </w:t>
      </w:r>
      <w:r w:rsidR="00F51992" w:rsidRPr="00F51992">
        <w:rPr>
          <w:rFonts w:ascii="Times New Roman" w:hAnsi="Times New Roman" w:cs="Times New Roman"/>
          <w:color w:val="000000"/>
          <w:sz w:val="28"/>
          <w:szCs w:val="28"/>
        </w:rPr>
        <w:t>5579/8/10-36-01-01)</w:t>
      </w:r>
      <w:r w:rsidR="00F51992">
        <w:rPr>
          <w:rFonts w:ascii="Times New Roman" w:hAnsi="Times New Roman" w:cs="Times New Roman"/>
          <w:color w:val="000000"/>
          <w:sz w:val="28"/>
          <w:szCs w:val="28"/>
        </w:rPr>
        <w:t>; від</w:t>
      </w:r>
      <w:r w:rsidR="00685000" w:rsidRPr="00685000">
        <w:rPr>
          <w:rFonts w:ascii="Times New Roman" w:hAnsi="Times New Roman" w:cs="Times New Roman"/>
          <w:color w:val="000000"/>
          <w:sz w:val="28"/>
          <w:szCs w:val="28"/>
        </w:rPr>
        <w:t xml:space="preserve">  08.07.2025 №</w:t>
      </w:r>
      <w:r w:rsidR="00B6428F">
        <w:rPr>
          <w:rFonts w:ascii="Times New Roman" w:hAnsi="Times New Roman" w:cs="Times New Roman"/>
          <w:color w:val="000000"/>
          <w:sz w:val="28"/>
          <w:szCs w:val="28"/>
        </w:rPr>
        <w:t xml:space="preserve"> </w:t>
      </w:r>
      <w:r w:rsidR="00685000" w:rsidRPr="00685000">
        <w:rPr>
          <w:rFonts w:ascii="Times New Roman" w:hAnsi="Times New Roman" w:cs="Times New Roman"/>
          <w:color w:val="000000"/>
          <w:sz w:val="28"/>
          <w:szCs w:val="28"/>
        </w:rPr>
        <w:t>677 «Про внесення змін до наказу Головного управління ДПС у Київській області від 05.05.2025 №</w:t>
      </w:r>
      <w:r w:rsidR="00B6428F">
        <w:rPr>
          <w:rFonts w:ascii="Times New Roman" w:hAnsi="Times New Roman" w:cs="Times New Roman"/>
          <w:color w:val="000000"/>
          <w:sz w:val="28"/>
          <w:szCs w:val="28"/>
        </w:rPr>
        <w:t xml:space="preserve"> </w:t>
      </w:r>
      <w:r w:rsidR="00685000" w:rsidRPr="00685000">
        <w:rPr>
          <w:rFonts w:ascii="Times New Roman" w:hAnsi="Times New Roman" w:cs="Times New Roman"/>
          <w:color w:val="000000"/>
          <w:sz w:val="28"/>
          <w:szCs w:val="28"/>
        </w:rPr>
        <w:t>383»; від 22.07.2025 №</w:t>
      </w:r>
      <w:r w:rsidR="00B6428F">
        <w:rPr>
          <w:rFonts w:ascii="Times New Roman" w:hAnsi="Times New Roman" w:cs="Times New Roman"/>
          <w:color w:val="000000"/>
          <w:sz w:val="28"/>
          <w:szCs w:val="28"/>
        </w:rPr>
        <w:t xml:space="preserve"> </w:t>
      </w:r>
      <w:r w:rsidR="00685000" w:rsidRPr="00685000">
        <w:rPr>
          <w:rFonts w:ascii="Times New Roman" w:hAnsi="Times New Roman" w:cs="Times New Roman"/>
          <w:color w:val="000000"/>
          <w:sz w:val="28"/>
          <w:szCs w:val="28"/>
        </w:rPr>
        <w:t>746 «Про внесення змін до наказу Головного управління ДПС у Київській області від 05.05.2025 №383»; від 18.09.2025 №</w:t>
      </w:r>
      <w:r w:rsidR="00B6428F">
        <w:rPr>
          <w:rFonts w:ascii="Times New Roman" w:hAnsi="Times New Roman" w:cs="Times New Roman"/>
          <w:color w:val="000000"/>
          <w:sz w:val="28"/>
          <w:szCs w:val="28"/>
        </w:rPr>
        <w:t xml:space="preserve"> </w:t>
      </w:r>
      <w:r w:rsidR="00685000" w:rsidRPr="00685000">
        <w:rPr>
          <w:rFonts w:ascii="Times New Roman" w:hAnsi="Times New Roman" w:cs="Times New Roman"/>
          <w:color w:val="000000"/>
          <w:sz w:val="28"/>
          <w:szCs w:val="28"/>
        </w:rPr>
        <w:t>930 «Про розподіл обов’язків між керівництвом  Головного  управління ДПС у Київській області», який направлено до ДПС (останній лист ГУ ДПС від 18.09.2025 №</w:t>
      </w:r>
      <w:r w:rsidR="00B6428F">
        <w:rPr>
          <w:rFonts w:ascii="Times New Roman" w:hAnsi="Times New Roman" w:cs="Times New Roman"/>
          <w:color w:val="000000"/>
          <w:sz w:val="28"/>
          <w:szCs w:val="28"/>
        </w:rPr>
        <w:t xml:space="preserve"> </w:t>
      </w:r>
      <w:r w:rsidR="00685000" w:rsidRPr="00685000">
        <w:rPr>
          <w:rFonts w:ascii="Times New Roman" w:hAnsi="Times New Roman" w:cs="Times New Roman"/>
          <w:color w:val="000000"/>
          <w:sz w:val="28"/>
          <w:szCs w:val="28"/>
        </w:rPr>
        <w:t>8438/8/10-36-01-01)</w:t>
      </w:r>
      <w:r w:rsidR="00F833F1">
        <w:rPr>
          <w:rFonts w:ascii="Times New Roman" w:hAnsi="Times New Roman" w:cs="Times New Roman"/>
          <w:color w:val="000000"/>
          <w:sz w:val="28"/>
          <w:szCs w:val="28"/>
        </w:rPr>
        <w:t>.</w:t>
      </w:r>
    </w:p>
    <w:p w:rsidR="00473E9B" w:rsidRPr="00D30C0A" w:rsidRDefault="00473E9B" w:rsidP="001850A9">
      <w:pPr>
        <w:spacing w:after="0" w:line="240" w:lineRule="auto"/>
        <w:ind w:firstLine="567"/>
        <w:jc w:val="both"/>
        <w:rPr>
          <w:rFonts w:ascii="Times New Roman" w:hAnsi="Times New Roman" w:cs="Times New Roman"/>
          <w:bCs/>
          <w:color w:val="000000" w:themeColor="text1"/>
          <w:sz w:val="28"/>
          <w:szCs w:val="28"/>
        </w:rPr>
      </w:pPr>
      <w:r w:rsidRPr="00D30C0A">
        <w:rPr>
          <w:rFonts w:ascii="Times New Roman" w:hAnsi="Times New Roman" w:cs="Times New Roman"/>
          <w:bCs/>
          <w:color w:val="000000" w:themeColor="text1"/>
          <w:sz w:val="28"/>
          <w:szCs w:val="28"/>
        </w:rPr>
        <w:t>У 202</w:t>
      </w:r>
      <w:r w:rsidR="005B4D49">
        <w:rPr>
          <w:rFonts w:ascii="Times New Roman" w:hAnsi="Times New Roman" w:cs="Times New Roman"/>
          <w:bCs/>
          <w:color w:val="000000" w:themeColor="text1"/>
          <w:sz w:val="28"/>
          <w:szCs w:val="28"/>
        </w:rPr>
        <w:t>5</w:t>
      </w:r>
      <w:r w:rsidRPr="00D30C0A">
        <w:rPr>
          <w:rFonts w:ascii="Times New Roman" w:hAnsi="Times New Roman" w:cs="Times New Roman"/>
          <w:bCs/>
          <w:color w:val="000000" w:themeColor="text1"/>
          <w:sz w:val="28"/>
          <w:szCs w:val="28"/>
        </w:rPr>
        <w:t xml:space="preserve"> році ГУ ДПС забезпечено організацію проведення </w:t>
      </w:r>
      <w:r w:rsidR="000A38B9">
        <w:rPr>
          <w:rFonts w:ascii="Times New Roman" w:hAnsi="Times New Roman" w:cs="Times New Roman"/>
          <w:bCs/>
          <w:color w:val="000000" w:themeColor="text1"/>
          <w:sz w:val="28"/>
          <w:szCs w:val="28"/>
        </w:rPr>
        <w:t>19</w:t>
      </w:r>
      <w:r w:rsidRPr="00D30C0A">
        <w:rPr>
          <w:rFonts w:ascii="Times New Roman" w:hAnsi="Times New Roman" w:cs="Times New Roman"/>
          <w:bCs/>
          <w:color w:val="000000" w:themeColor="text1"/>
          <w:sz w:val="28"/>
          <w:szCs w:val="28"/>
        </w:rPr>
        <w:t xml:space="preserve"> апаратн</w:t>
      </w:r>
      <w:r w:rsidR="00297FBC">
        <w:rPr>
          <w:rFonts w:ascii="Times New Roman" w:hAnsi="Times New Roman" w:cs="Times New Roman"/>
          <w:bCs/>
          <w:color w:val="000000" w:themeColor="text1"/>
          <w:sz w:val="28"/>
          <w:szCs w:val="28"/>
        </w:rPr>
        <w:t>і</w:t>
      </w:r>
      <w:r w:rsidRPr="00D30C0A">
        <w:rPr>
          <w:rFonts w:ascii="Times New Roman" w:hAnsi="Times New Roman" w:cs="Times New Roman"/>
          <w:bCs/>
          <w:color w:val="000000" w:themeColor="text1"/>
          <w:sz w:val="28"/>
          <w:szCs w:val="28"/>
        </w:rPr>
        <w:t xml:space="preserve"> наради за участі керівництва ГУ ДПС, для проведення яких підготовлені порядки денні та надані відповідні інформаційно-аналітичні матеріали керівництву ГУ ДПС. За результатами проведених апаратних нарад складено </w:t>
      </w:r>
      <w:r w:rsidRPr="00D30C0A">
        <w:rPr>
          <w:rFonts w:ascii="Times New Roman" w:hAnsi="Times New Roman" w:cs="Times New Roman"/>
          <w:bCs/>
          <w:color w:val="000000" w:themeColor="text1"/>
          <w:sz w:val="28"/>
          <w:szCs w:val="28"/>
        </w:rPr>
        <w:br/>
      </w:r>
      <w:r w:rsidR="000A38B9">
        <w:rPr>
          <w:rFonts w:ascii="Times New Roman" w:hAnsi="Times New Roman" w:cs="Times New Roman"/>
          <w:bCs/>
          <w:color w:val="000000" w:themeColor="text1"/>
          <w:sz w:val="28"/>
          <w:szCs w:val="28"/>
        </w:rPr>
        <w:t>19</w:t>
      </w:r>
      <w:r w:rsidRPr="00D30C0A">
        <w:rPr>
          <w:rFonts w:ascii="Times New Roman" w:hAnsi="Times New Roman" w:cs="Times New Roman"/>
          <w:bCs/>
          <w:color w:val="000000" w:themeColor="text1"/>
          <w:sz w:val="28"/>
          <w:szCs w:val="28"/>
        </w:rPr>
        <w:t xml:space="preserve"> протокол</w:t>
      </w:r>
      <w:r w:rsidR="000A38B9">
        <w:rPr>
          <w:rFonts w:ascii="Times New Roman" w:hAnsi="Times New Roman" w:cs="Times New Roman"/>
          <w:bCs/>
          <w:color w:val="000000" w:themeColor="text1"/>
          <w:sz w:val="28"/>
          <w:szCs w:val="28"/>
        </w:rPr>
        <w:t>ів</w:t>
      </w:r>
      <w:r w:rsidRPr="00D30C0A">
        <w:rPr>
          <w:rFonts w:ascii="Times New Roman" w:hAnsi="Times New Roman" w:cs="Times New Roman"/>
          <w:bCs/>
          <w:color w:val="000000" w:themeColor="text1"/>
          <w:sz w:val="28"/>
          <w:szCs w:val="28"/>
        </w:rPr>
        <w:t>, які своєчасно доведені до відповідальних виконавців.</w:t>
      </w:r>
    </w:p>
    <w:p w:rsidR="00473E9B" w:rsidRPr="00D30C0A" w:rsidRDefault="00473E9B" w:rsidP="00473E9B">
      <w:pPr>
        <w:spacing w:after="0" w:line="240" w:lineRule="auto"/>
        <w:ind w:firstLine="567"/>
        <w:jc w:val="both"/>
        <w:rPr>
          <w:rFonts w:ascii="Times New Roman" w:hAnsi="Times New Roman" w:cs="Times New Roman"/>
          <w:bCs/>
          <w:color w:val="000000" w:themeColor="text1"/>
          <w:sz w:val="28"/>
          <w:szCs w:val="28"/>
        </w:rPr>
      </w:pPr>
      <w:r w:rsidRPr="00D30C0A">
        <w:rPr>
          <w:rFonts w:ascii="Times New Roman" w:eastAsia="Calibri" w:hAnsi="Times New Roman" w:cs="Times New Roman"/>
          <w:bCs/>
          <w:color w:val="000000" w:themeColor="text1"/>
          <w:sz w:val="28"/>
          <w:szCs w:val="28"/>
        </w:rPr>
        <w:t>Апаратні наради в ГУ ДПС  проводяться в штатному порядку. Перелік питань до Порядку денного визначається керівником ГУ ДПС відповідно до наявних актуальних для розгляду питань</w:t>
      </w:r>
      <w:r w:rsidRPr="00D30C0A">
        <w:rPr>
          <w:rFonts w:ascii="Times New Roman" w:hAnsi="Times New Roman" w:cs="Times New Roman"/>
          <w:bCs/>
          <w:color w:val="000000" w:themeColor="text1"/>
          <w:sz w:val="28"/>
          <w:szCs w:val="28"/>
        </w:rPr>
        <w:t>.</w:t>
      </w:r>
    </w:p>
    <w:p w:rsidR="00473E9B" w:rsidRPr="00D30C0A" w:rsidRDefault="00473E9B" w:rsidP="00473E9B">
      <w:pPr>
        <w:spacing w:after="0" w:line="240" w:lineRule="auto"/>
        <w:ind w:firstLine="567"/>
        <w:jc w:val="both"/>
        <w:rPr>
          <w:rFonts w:ascii="Times New Roman" w:hAnsi="Times New Roman" w:cs="Times New Roman"/>
          <w:bCs/>
          <w:color w:val="000000" w:themeColor="text1"/>
          <w:sz w:val="28"/>
          <w:szCs w:val="28"/>
        </w:rPr>
      </w:pPr>
      <w:r w:rsidRPr="00D30C0A">
        <w:rPr>
          <w:rFonts w:ascii="Times New Roman" w:hAnsi="Times New Roman" w:cs="Times New Roman"/>
          <w:bCs/>
          <w:color w:val="000000" w:themeColor="text1"/>
          <w:sz w:val="28"/>
          <w:szCs w:val="28"/>
        </w:rPr>
        <w:t>З метою забезпечення організації, здійснення та забезпечення системного автоматизованого (дистанційного) контролю за виконанням структурними підрозділами ГУ ДПС контрольних завдань та доручень ДПС у 202</w:t>
      </w:r>
      <w:r w:rsidR="005B4D49">
        <w:rPr>
          <w:rFonts w:ascii="Times New Roman" w:hAnsi="Times New Roman" w:cs="Times New Roman"/>
          <w:bCs/>
          <w:color w:val="000000" w:themeColor="text1"/>
          <w:sz w:val="28"/>
          <w:szCs w:val="28"/>
        </w:rPr>
        <w:t>5</w:t>
      </w:r>
      <w:r w:rsidRPr="00D30C0A">
        <w:rPr>
          <w:rFonts w:ascii="Times New Roman" w:hAnsi="Times New Roman" w:cs="Times New Roman"/>
          <w:bCs/>
          <w:color w:val="000000" w:themeColor="text1"/>
          <w:sz w:val="28"/>
          <w:szCs w:val="28"/>
        </w:rPr>
        <w:t xml:space="preserve"> році відповідно до даних автоматизованої системи АІС «Управління документами» </w:t>
      </w:r>
      <w:r w:rsidRPr="00D30C0A">
        <w:rPr>
          <w:rFonts w:ascii="Times New Roman" w:hAnsi="Times New Roman" w:cs="Times New Roman"/>
          <w:color w:val="000000" w:themeColor="text1"/>
          <w:sz w:val="28"/>
          <w:szCs w:val="28"/>
        </w:rPr>
        <w:lastRenderedPageBreak/>
        <w:t xml:space="preserve">взято на контроль </w:t>
      </w:r>
      <w:r w:rsidR="000B01A8" w:rsidRPr="00B55838">
        <w:rPr>
          <w:rFonts w:ascii="Times New Roman" w:hAnsi="Times New Roman" w:cs="Times New Roman"/>
          <w:color w:val="000000" w:themeColor="text1"/>
          <w:sz w:val="28"/>
          <w:szCs w:val="28"/>
        </w:rPr>
        <w:t>1</w:t>
      </w:r>
      <w:r w:rsidR="00B55838">
        <w:rPr>
          <w:rFonts w:ascii="Times New Roman" w:hAnsi="Times New Roman" w:cs="Times New Roman"/>
          <w:color w:val="000000" w:themeColor="text1"/>
          <w:sz w:val="28"/>
          <w:szCs w:val="28"/>
        </w:rPr>
        <w:t>0</w:t>
      </w:r>
      <w:r w:rsidR="000E5B39">
        <w:rPr>
          <w:rFonts w:ascii="Times New Roman" w:hAnsi="Times New Roman" w:cs="Times New Roman"/>
          <w:color w:val="000000" w:themeColor="text1"/>
          <w:sz w:val="28"/>
          <w:szCs w:val="28"/>
        </w:rPr>
        <w:t>174</w:t>
      </w:r>
      <w:r w:rsidRPr="00D30C0A">
        <w:rPr>
          <w:rFonts w:ascii="Times New Roman" w:hAnsi="Times New Roman" w:cs="Times New Roman"/>
          <w:color w:val="000000" w:themeColor="text1"/>
          <w:sz w:val="28"/>
          <w:szCs w:val="28"/>
        </w:rPr>
        <w:t xml:space="preserve"> доручень</w:t>
      </w:r>
      <w:r w:rsidR="00086B83">
        <w:rPr>
          <w:rFonts w:ascii="Times New Roman" w:hAnsi="Times New Roman" w:cs="Times New Roman"/>
          <w:color w:val="000000" w:themeColor="text1"/>
          <w:sz w:val="28"/>
          <w:szCs w:val="28"/>
        </w:rPr>
        <w:t xml:space="preserve">  </w:t>
      </w:r>
      <w:r w:rsidRPr="00D30C0A">
        <w:rPr>
          <w:rFonts w:ascii="Times New Roman" w:hAnsi="Times New Roman" w:cs="Times New Roman"/>
          <w:color w:val="000000" w:themeColor="text1"/>
          <w:sz w:val="28"/>
          <w:szCs w:val="28"/>
        </w:rPr>
        <w:t xml:space="preserve">(з урахуванням попередніх періодів), підлягало виконанню </w:t>
      </w:r>
      <w:r w:rsidR="000B01A8" w:rsidRPr="000E5B39">
        <w:rPr>
          <w:rFonts w:ascii="Times New Roman" w:hAnsi="Times New Roman" w:cs="Times New Roman"/>
          <w:color w:val="000000" w:themeColor="text1"/>
          <w:sz w:val="28"/>
          <w:szCs w:val="28"/>
        </w:rPr>
        <w:t>1</w:t>
      </w:r>
      <w:r w:rsidR="000E5B39">
        <w:rPr>
          <w:rFonts w:ascii="Times New Roman" w:hAnsi="Times New Roman" w:cs="Times New Roman"/>
          <w:color w:val="000000" w:themeColor="text1"/>
          <w:sz w:val="28"/>
          <w:szCs w:val="28"/>
        </w:rPr>
        <w:t>0980</w:t>
      </w:r>
      <w:r w:rsidRPr="000B01A8">
        <w:rPr>
          <w:color w:val="000000" w:themeColor="text1"/>
          <w:sz w:val="28"/>
          <w:szCs w:val="28"/>
        </w:rPr>
        <w:t>.</w:t>
      </w:r>
    </w:p>
    <w:p w:rsidR="00473E9B" w:rsidRPr="00D30C0A" w:rsidRDefault="00473E9B" w:rsidP="00473E9B">
      <w:pPr>
        <w:spacing w:after="0" w:line="240" w:lineRule="auto"/>
        <w:ind w:firstLine="567"/>
        <w:jc w:val="both"/>
        <w:rPr>
          <w:rFonts w:ascii="Times New Roman" w:hAnsi="Times New Roman" w:cs="Times New Roman"/>
          <w:bCs/>
          <w:color w:val="000000" w:themeColor="text1"/>
          <w:sz w:val="28"/>
          <w:szCs w:val="28"/>
        </w:rPr>
      </w:pPr>
      <w:r w:rsidRPr="00D30C0A">
        <w:rPr>
          <w:rFonts w:ascii="Times New Roman" w:hAnsi="Times New Roman" w:cs="Times New Roman"/>
          <w:bCs/>
          <w:color w:val="000000" w:themeColor="text1"/>
          <w:sz w:val="28"/>
          <w:szCs w:val="28"/>
        </w:rPr>
        <w:t xml:space="preserve">У звітному періоді на виконання </w:t>
      </w:r>
      <w:r w:rsidR="001B1314">
        <w:rPr>
          <w:rFonts w:ascii="Times New Roman" w:hAnsi="Times New Roman" w:cs="Times New Roman"/>
          <w:bCs/>
          <w:color w:val="000000" w:themeColor="text1"/>
          <w:sz w:val="28"/>
          <w:szCs w:val="28"/>
        </w:rPr>
        <w:t>абзацу</w:t>
      </w:r>
      <w:r w:rsidRPr="00D30C0A">
        <w:rPr>
          <w:rFonts w:ascii="Times New Roman" w:hAnsi="Times New Roman" w:cs="Times New Roman"/>
          <w:bCs/>
          <w:color w:val="000000" w:themeColor="text1"/>
          <w:sz w:val="28"/>
          <w:szCs w:val="28"/>
        </w:rPr>
        <w:t> </w:t>
      </w:r>
      <w:r w:rsidR="001B1314">
        <w:rPr>
          <w:rFonts w:ascii="Times New Roman" w:hAnsi="Times New Roman" w:cs="Times New Roman"/>
          <w:bCs/>
          <w:color w:val="000000" w:themeColor="text1"/>
          <w:sz w:val="28"/>
          <w:szCs w:val="28"/>
        </w:rPr>
        <w:t>6</w:t>
      </w:r>
      <w:r w:rsidRPr="00D30C0A">
        <w:rPr>
          <w:rFonts w:ascii="Times New Roman" w:hAnsi="Times New Roman" w:cs="Times New Roman"/>
          <w:bCs/>
          <w:color w:val="000000" w:themeColor="text1"/>
          <w:sz w:val="28"/>
          <w:szCs w:val="28"/>
        </w:rPr>
        <w:t xml:space="preserve"> </w:t>
      </w:r>
      <w:r w:rsidR="003B5E90">
        <w:rPr>
          <w:rFonts w:ascii="Times New Roman" w:hAnsi="Times New Roman" w:cs="Times New Roman"/>
          <w:bCs/>
          <w:color w:val="000000" w:themeColor="text1"/>
          <w:sz w:val="28"/>
          <w:szCs w:val="28"/>
        </w:rPr>
        <w:t xml:space="preserve">підпункту 4.3 розділу 4 </w:t>
      </w:r>
      <w:r w:rsidRPr="00D30C0A">
        <w:rPr>
          <w:rFonts w:ascii="Times New Roman" w:hAnsi="Times New Roman" w:cs="Times New Roman"/>
          <w:bCs/>
          <w:color w:val="000000" w:themeColor="text1"/>
          <w:sz w:val="28"/>
          <w:szCs w:val="28"/>
        </w:rPr>
        <w:t xml:space="preserve"> Порядку здійснення оцінки рівня виконавської дисципліни у структурних підрозділах </w:t>
      </w:r>
      <w:r w:rsidR="00D36BE3">
        <w:rPr>
          <w:rFonts w:ascii="Times New Roman" w:hAnsi="Times New Roman" w:cs="Times New Roman"/>
          <w:bCs/>
          <w:color w:val="000000" w:themeColor="text1"/>
          <w:sz w:val="28"/>
          <w:szCs w:val="28"/>
        </w:rPr>
        <w:t xml:space="preserve">Державної податкової служби України </w:t>
      </w:r>
      <w:r w:rsidR="00B37BD0">
        <w:rPr>
          <w:rFonts w:ascii="Times New Roman" w:hAnsi="Times New Roman" w:cs="Times New Roman"/>
          <w:bCs/>
          <w:color w:val="000000" w:themeColor="text1"/>
          <w:sz w:val="28"/>
          <w:szCs w:val="28"/>
        </w:rPr>
        <w:t>та її територіальних органах ДПС</w:t>
      </w:r>
      <w:r w:rsidRPr="00D30C0A">
        <w:rPr>
          <w:rFonts w:ascii="Times New Roman" w:hAnsi="Times New Roman" w:cs="Times New Roman"/>
          <w:bCs/>
          <w:color w:val="000000" w:themeColor="text1"/>
          <w:sz w:val="28"/>
          <w:szCs w:val="28"/>
        </w:rPr>
        <w:t xml:space="preserve"> </w:t>
      </w:r>
      <w:r w:rsidR="005C3C97">
        <w:rPr>
          <w:rFonts w:ascii="Times New Roman" w:hAnsi="Times New Roman" w:cs="Times New Roman"/>
          <w:bCs/>
          <w:color w:val="000000" w:themeColor="text1"/>
          <w:sz w:val="28"/>
          <w:szCs w:val="28"/>
        </w:rPr>
        <w:t>щодо</w:t>
      </w:r>
      <w:r w:rsidRPr="00D30C0A">
        <w:rPr>
          <w:rFonts w:ascii="Times New Roman" w:hAnsi="Times New Roman" w:cs="Times New Roman"/>
          <w:bCs/>
          <w:color w:val="000000" w:themeColor="text1"/>
          <w:sz w:val="28"/>
          <w:szCs w:val="28"/>
        </w:rPr>
        <w:t xml:space="preserve"> виконанн</w:t>
      </w:r>
      <w:r w:rsidR="005C3C97">
        <w:rPr>
          <w:rFonts w:ascii="Times New Roman" w:hAnsi="Times New Roman" w:cs="Times New Roman"/>
          <w:bCs/>
          <w:color w:val="000000" w:themeColor="text1"/>
          <w:sz w:val="28"/>
          <w:szCs w:val="28"/>
        </w:rPr>
        <w:t>я</w:t>
      </w:r>
      <w:r w:rsidRPr="00D30C0A">
        <w:rPr>
          <w:rFonts w:ascii="Times New Roman" w:hAnsi="Times New Roman" w:cs="Times New Roman"/>
          <w:bCs/>
          <w:color w:val="000000" w:themeColor="text1"/>
          <w:sz w:val="28"/>
          <w:szCs w:val="28"/>
        </w:rPr>
        <w:t xml:space="preserve"> контрольних завдань, </w:t>
      </w:r>
      <w:r w:rsidR="005C3C97">
        <w:rPr>
          <w:rFonts w:ascii="Times New Roman" w:hAnsi="Times New Roman" w:cs="Times New Roman"/>
          <w:bCs/>
          <w:color w:val="000000" w:themeColor="text1"/>
          <w:sz w:val="28"/>
          <w:szCs w:val="28"/>
        </w:rPr>
        <w:t xml:space="preserve">затвердженого наказом </w:t>
      </w:r>
      <w:r w:rsidR="00B37BD0">
        <w:rPr>
          <w:rFonts w:ascii="Times New Roman" w:hAnsi="Times New Roman" w:cs="Times New Roman"/>
          <w:bCs/>
          <w:color w:val="000000" w:themeColor="text1"/>
          <w:sz w:val="28"/>
          <w:szCs w:val="28"/>
        </w:rPr>
        <w:t>ДПС від 25.01.2024</w:t>
      </w:r>
      <w:r w:rsidR="005C3C97">
        <w:rPr>
          <w:rFonts w:ascii="Times New Roman" w:hAnsi="Times New Roman" w:cs="Times New Roman"/>
          <w:bCs/>
          <w:color w:val="000000" w:themeColor="text1"/>
          <w:sz w:val="28"/>
          <w:szCs w:val="28"/>
        </w:rPr>
        <w:t xml:space="preserve"> </w:t>
      </w:r>
      <w:r w:rsidR="002469BD">
        <w:rPr>
          <w:rFonts w:ascii="Times New Roman" w:hAnsi="Times New Roman" w:cs="Times New Roman"/>
          <w:bCs/>
          <w:color w:val="000000" w:themeColor="text1"/>
          <w:sz w:val="28"/>
          <w:szCs w:val="28"/>
        </w:rPr>
        <w:t>№</w:t>
      </w:r>
      <w:r w:rsidR="00B37BD0">
        <w:rPr>
          <w:rFonts w:ascii="Times New Roman" w:hAnsi="Times New Roman" w:cs="Times New Roman"/>
          <w:bCs/>
          <w:color w:val="000000" w:themeColor="text1"/>
          <w:sz w:val="28"/>
          <w:szCs w:val="28"/>
        </w:rPr>
        <w:t xml:space="preserve">70 зі змінами, </w:t>
      </w:r>
      <w:r w:rsidR="002469BD">
        <w:rPr>
          <w:rFonts w:ascii="Times New Roman" w:hAnsi="Times New Roman" w:cs="Times New Roman"/>
          <w:bCs/>
          <w:color w:val="000000" w:themeColor="text1"/>
          <w:sz w:val="28"/>
          <w:szCs w:val="28"/>
        </w:rPr>
        <w:t xml:space="preserve"> при виконанні контрольних завдань,</w:t>
      </w:r>
      <w:r w:rsidRPr="00D30C0A">
        <w:rPr>
          <w:rFonts w:ascii="Times New Roman" w:hAnsi="Times New Roman" w:cs="Times New Roman"/>
          <w:bCs/>
          <w:color w:val="000000" w:themeColor="text1"/>
          <w:sz w:val="28"/>
          <w:szCs w:val="28"/>
        </w:rPr>
        <w:t>визначених дорученнями органів вищ</w:t>
      </w:r>
      <w:r w:rsidR="0027688E">
        <w:rPr>
          <w:rFonts w:ascii="Times New Roman" w:hAnsi="Times New Roman" w:cs="Times New Roman"/>
          <w:bCs/>
          <w:color w:val="000000" w:themeColor="text1"/>
          <w:sz w:val="28"/>
          <w:szCs w:val="28"/>
        </w:rPr>
        <w:t xml:space="preserve">ого рівня та власними рішеннями, </w:t>
      </w:r>
      <w:r w:rsidR="00B27D74" w:rsidRPr="00D30C0A">
        <w:rPr>
          <w:rFonts w:ascii="Times New Roman" w:hAnsi="Times New Roman" w:cs="Times New Roman"/>
          <w:bCs/>
          <w:color w:val="000000" w:themeColor="text1"/>
          <w:sz w:val="28"/>
          <w:szCs w:val="28"/>
        </w:rPr>
        <w:t xml:space="preserve"> </w:t>
      </w:r>
      <w:r w:rsidRPr="00D30C0A">
        <w:rPr>
          <w:rFonts w:ascii="Times New Roman" w:hAnsi="Times New Roman" w:cs="Times New Roman"/>
          <w:bCs/>
          <w:color w:val="000000" w:themeColor="text1"/>
          <w:sz w:val="28"/>
          <w:szCs w:val="28"/>
        </w:rPr>
        <w:t xml:space="preserve">керівництву ГУ ДПС надані </w:t>
      </w:r>
      <w:r w:rsidRPr="00FE458D">
        <w:rPr>
          <w:rFonts w:ascii="Times New Roman" w:hAnsi="Times New Roman" w:cs="Times New Roman"/>
          <w:bCs/>
          <w:color w:val="000000" w:themeColor="text1"/>
          <w:sz w:val="28"/>
          <w:szCs w:val="28"/>
        </w:rPr>
        <w:t>12</w:t>
      </w:r>
      <w:r w:rsidRPr="00D30C0A">
        <w:rPr>
          <w:rFonts w:ascii="Times New Roman" w:hAnsi="Times New Roman" w:cs="Times New Roman"/>
          <w:bCs/>
          <w:color w:val="000000" w:themeColor="text1"/>
          <w:sz w:val="28"/>
          <w:szCs w:val="28"/>
        </w:rPr>
        <w:t xml:space="preserve"> доповідних записок «Про результати оцінки рівня виконавської  дисципліни» </w:t>
      </w:r>
      <w:r w:rsidR="00C62236">
        <w:rPr>
          <w:rFonts w:ascii="Times New Roman" w:hAnsi="Times New Roman" w:cs="Times New Roman"/>
          <w:bCs/>
          <w:color w:val="000000" w:themeColor="text1"/>
          <w:sz w:val="28"/>
          <w:szCs w:val="28"/>
        </w:rPr>
        <w:t xml:space="preserve">та </w:t>
      </w:r>
      <w:r w:rsidR="00FE458D">
        <w:rPr>
          <w:rFonts w:ascii="Times New Roman" w:hAnsi="Times New Roman" w:cs="Times New Roman"/>
          <w:bCs/>
          <w:color w:val="000000" w:themeColor="text1"/>
          <w:sz w:val="28"/>
          <w:szCs w:val="28"/>
        </w:rPr>
        <w:t>12</w:t>
      </w:r>
      <w:r w:rsidR="00C62236">
        <w:rPr>
          <w:rFonts w:ascii="Times New Roman" w:hAnsi="Times New Roman" w:cs="Times New Roman"/>
          <w:bCs/>
          <w:color w:val="000000" w:themeColor="text1"/>
          <w:sz w:val="28"/>
          <w:szCs w:val="28"/>
        </w:rPr>
        <w:t xml:space="preserve"> Доручень  до Доповідних записок  щодо </w:t>
      </w:r>
      <w:r w:rsidR="00B8521D">
        <w:rPr>
          <w:rFonts w:ascii="Times New Roman" w:hAnsi="Times New Roman" w:cs="Times New Roman"/>
          <w:bCs/>
          <w:color w:val="000000" w:themeColor="text1"/>
          <w:sz w:val="28"/>
          <w:szCs w:val="28"/>
        </w:rPr>
        <w:t>здійснення  оцінки рівня виконавської дисципліни у структурних підрозділах щодо виконання контрольних завдань</w:t>
      </w:r>
      <w:r w:rsidR="00BC60D4">
        <w:rPr>
          <w:rFonts w:ascii="Times New Roman" w:hAnsi="Times New Roman" w:cs="Times New Roman"/>
          <w:bCs/>
          <w:color w:val="000000" w:themeColor="text1"/>
          <w:sz w:val="28"/>
          <w:szCs w:val="28"/>
        </w:rPr>
        <w:t xml:space="preserve"> </w:t>
      </w:r>
      <w:r w:rsidRPr="00D30C0A">
        <w:rPr>
          <w:rFonts w:ascii="Times New Roman" w:hAnsi="Times New Roman" w:cs="Times New Roman"/>
          <w:bCs/>
          <w:color w:val="000000" w:themeColor="text1"/>
          <w:sz w:val="28"/>
          <w:szCs w:val="28"/>
        </w:rPr>
        <w:t xml:space="preserve">(остання від </w:t>
      </w:r>
      <w:r w:rsidRPr="00FE458D">
        <w:rPr>
          <w:rFonts w:ascii="Times New Roman" w:hAnsi="Times New Roman" w:cs="Times New Roman"/>
          <w:bCs/>
          <w:color w:val="000000" w:themeColor="text1"/>
          <w:sz w:val="28"/>
          <w:szCs w:val="28"/>
        </w:rPr>
        <w:t>1</w:t>
      </w:r>
      <w:r w:rsidR="00447C61">
        <w:rPr>
          <w:rFonts w:ascii="Times New Roman" w:hAnsi="Times New Roman" w:cs="Times New Roman"/>
          <w:bCs/>
          <w:color w:val="000000" w:themeColor="text1"/>
          <w:sz w:val="28"/>
          <w:szCs w:val="28"/>
        </w:rPr>
        <w:t>7</w:t>
      </w:r>
      <w:r w:rsidRPr="00FE458D">
        <w:rPr>
          <w:rFonts w:ascii="Times New Roman" w:hAnsi="Times New Roman" w:cs="Times New Roman"/>
          <w:bCs/>
          <w:color w:val="000000" w:themeColor="text1"/>
          <w:sz w:val="28"/>
          <w:szCs w:val="28"/>
        </w:rPr>
        <w:t>.12.202</w:t>
      </w:r>
      <w:r w:rsidR="00A40500">
        <w:rPr>
          <w:rFonts w:ascii="Times New Roman" w:hAnsi="Times New Roman" w:cs="Times New Roman"/>
          <w:bCs/>
          <w:color w:val="000000" w:themeColor="text1"/>
          <w:sz w:val="28"/>
          <w:szCs w:val="28"/>
        </w:rPr>
        <w:t>5</w:t>
      </w:r>
      <w:r w:rsidRPr="00FE458D">
        <w:rPr>
          <w:rFonts w:ascii="Times New Roman" w:hAnsi="Times New Roman" w:cs="Times New Roman"/>
          <w:bCs/>
          <w:color w:val="000000" w:themeColor="text1"/>
          <w:sz w:val="28"/>
          <w:szCs w:val="28"/>
        </w:rPr>
        <w:t xml:space="preserve"> №</w:t>
      </w:r>
      <w:r w:rsidR="00B063F7" w:rsidRPr="00FE458D">
        <w:rPr>
          <w:rFonts w:ascii="Times New Roman" w:hAnsi="Times New Roman" w:cs="Times New Roman"/>
          <w:bCs/>
          <w:color w:val="000000" w:themeColor="text1"/>
          <w:sz w:val="28"/>
          <w:szCs w:val="28"/>
        </w:rPr>
        <w:t> </w:t>
      </w:r>
      <w:r w:rsidR="00A40500">
        <w:rPr>
          <w:rFonts w:ascii="Times New Roman" w:hAnsi="Times New Roman" w:cs="Times New Roman"/>
          <w:bCs/>
          <w:color w:val="000000" w:themeColor="text1"/>
          <w:sz w:val="28"/>
          <w:szCs w:val="28"/>
        </w:rPr>
        <w:t>93</w:t>
      </w:r>
      <w:bookmarkStart w:id="1" w:name="_GoBack"/>
      <w:bookmarkEnd w:id="1"/>
      <w:r w:rsidR="00B8521D" w:rsidRPr="00FE458D">
        <w:rPr>
          <w:rFonts w:ascii="Times New Roman" w:hAnsi="Times New Roman" w:cs="Times New Roman"/>
          <w:bCs/>
          <w:color w:val="000000" w:themeColor="text1"/>
          <w:sz w:val="28"/>
          <w:szCs w:val="28"/>
        </w:rPr>
        <w:t>-д</w:t>
      </w:r>
      <w:r w:rsidR="00C14531" w:rsidRPr="00FE458D">
        <w:rPr>
          <w:rFonts w:ascii="Times New Roman" w:hAnsi="Times New Roman" w:cs="Times New Roman"/>
          <w:bCs/>
          <w:color w:val="000000" w:themeColor="text1"/>
          <w:sz w:val="28"/>
          <w:szCs w:val="28"/>
        </w:rPr>
        <w:t>(01)</w:t>
      </w:r>
      <w:r w:rsidRPr="00FE458D">
        <w:rPr>
          <w:rFonts w:ascii="Times New Roman" w:hAnsi="Times New Roman" w:cs="Times New Roman"/>
          <w:bCs/>
          <w:color w:val="000000" w:themeColor="text1"/>
          <w:sz w:val="28"/>
          <w:szCs w:val="28"/>
        </w:rPr>
        <w:t>)</w:t>
      </w:r>
      <w:r w:rsidRPr="00D30C0A">
        <w:rPr>
          <w:rFonts w:ascii="Times New Roman" w:hAnsi="Times New Roman" w:cs="Times New Roman"/>
          <w:bCs/>
          <w:color w:val="000000" w:themeColor="text1"/>
          <w:sz w:val="28"/>
          <w:szCs w:val="28"/>
        </w:rPr>
        <w:t xml:space="preserve"> для прийняття управлінських рішень.</w:t>
      </w:r>
    </w:p>
    <w:p w:rsidR="00473E9B" w:rsidRPr="00D30C0A" w:rsidRDefault="00473E9B" w:rsidP="00B27D74">
      <w:pPr>
        <w:spacing w:after="0" w:line="240" w:lineRule="auto"/>
        <w:ind w:firstLine="567"/>
        <w:jc w:val="both"/>
        <w:rPr>
          <w:rFonts w:ascii="Times New Roman" w:hAnsi="Times New Roman" w:cs="Times New Roman"/>
          <w:color w:val="000000" w:themeColor="text1"/>
          <w:sz w:val="28"/>
          <w:szCs w:val="28"/>
        </w:rPr>
      </w:pPr>
      <w:r w:rsidRPr="00D30C0A">
        <w:rPr>
          <w:rFonts w:ascii="Times New Roman" w:hAnsi="Times New Roman" w:cs="Times New Roman"/>
          <w:color w:val="000000" w:themeColor="text1"/>
          <w:sz w:val="28"/>
          <w:szCs w:val="28"/>
        </w:rPr>
        <w:t xml:space="preserve">У звітному періоді за дорученням голови Дисциплінарної комісії з розгляду дисциплінарних справ ГУ ДПС (далі – Дисциплінарна комісія) організовано та проведено </w:t>
      </w:r>
      <w:r w:rsidR="003233D8">
        <w:rPr>
          <w:rFonts w:ascii="Times New Roman" w:hAnsi="Times New Roman" w:cs="Times New Roman"/>
          <w:color w:val="000000" w:themeColor="text1"/>
          <w:sz w:val="28"/>
          <w:szCs w:val="28"/>
        </w:rPr>
        <w:t>171</w:t>
      </w:r>
      <w:r w:rsidRPr="00D30C0A">
        <w:rPr>
          <w:rFonts w:ascii="Times New Roman" w:hAnsi="Times New Roman" w:cs="Times New Roman"/>
          <w:color w:val="000000" w:themeColor="text1"/>
          <w:sz w:val="28"/>
          <w:szCs w:val="28"/>
        </w:rPr>
        <w:t xml:space="preserve"> засідання Дисциплінарної комісії. </w:t>
      </w:r>
    </w:p>
    <w:p w:rsidR="00473E9B" w:rsidRPr="00D30C0A" w:rsidRDefault="005723EB" w:rsidP="005723E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3E9B" w:rsidRPr="00D30C0A">
        <w:rPr>
          <w:rFonts w:ascii="Times New Roman" w:hAnsi="Times New Roman" w:cs="Times New Roman"/>
          <w:color w:val="000000" w:themeColor="text1"/>
          <w:sz w:val="28"/>
          <w:szCs w:val="28"/>
        </w:rPr>
        <w:t xml:space="preserve">З метою організаційного забезпечення засідань Дисциплінарної комісії   підготовлено </w:t>
      </w:r>
      <w:r w:rsidR="000E1DAF" w:rsidRPr="00850D66">
        <w:rPr>
          <w:rFonts w:ascii="Times New Roman" w:hAnsi="Times New Roman" w:cs="Times New Roman"/>
          <w:color w:val="000000" w:themeColor="text1"/>
          <w:sz w:val="28"/>
          <w:szCs w:val="28"/>
        </w:rPr>
        <w:t>1</w:t>
      </w:r>
      <w:r w:rsidR="00850D66">
        <w:rPr>
          <w:rFonts w:ascii="Times New Roman" w:hAnsi="Times New Roman" w:cs="Times New Roman"/>
          <w:color w:val="000000" w:themeColor="text1"/>
          <w:sz w:val="28"/>
          <w:szCs w:val="28"/>
        </w:rPr>
        <w:t>71</w:t>
      </w:r>
      <w:r w:rsidR="00473E9B" w:rsidRPr="00D30C0A">
        <w:rPr>
          <w:rFonts w:ascii="Times New Roman" w:hAnsi="Times New Roman" w:cs="Times New Roman"/>
          <w:color w:val="000000" w:themeColor="text1"/>
          <w:sz w:val="28"/>
          <w:szCs w:val="28"/>
        </w:rPr>
        <w:t xml:space="preserve"> порядки денні, складено </w:t>
      </w:r>
      <w:r w:rsidR="000E1DAF" w:rsidRPr="004A6787">
        <w:rPr>
          <w:rFonts w:ascii="Times New Roman" w:hAnsi="Times New Roman" w:cs="Times New Roman"/>
          <w:color w:val="000000" w:themeColor="text1"/>
          <w:sz w:val="28"/>
          <w:szCs w:val="28"/>
        </w:rPr>
        <w:t>2</w:t>
      </w:r>
      <w:r w:rsidR="004A6787">
        <w:rPr>
          <w:rFonts w:ascii="Times New Roman" w:hAnsi="Times New Roman" w:cs="Times New Roman"/>
          <w:color w:val="000000" w:themeColor="text1"/>
          <w:sz w:val="28"/>
          <w:szCs w:val="28"/>
        </w:rPr>
        <w:t>63</w:t>
      </w:r>
      <w:r w:rsidR="00473E9B" w:rsidRPr="00D30C0A">
        <w:rPr>
          <w:rFonts w:ascii="Times New Roman" w:hAnsi="Times New Roman" w:cs="Times New Roman"/>
          <w:color w:val="000000" w:themeColor="text1"/>
          <w:sz w:val="28"/>
          <w:szCs w:val="28"/>
        </w:rPr>
        <w:t xml:space="preserve"> протокол</w:t>
      </w:r>
      <w:r w:rsidR="000E1DAF">
        <w:rPr>
          <w:rFonts w:ascii="Times New Roman" w:hAnsi="Times New Roman" w:cs="Times New Roman"/>
          <w:color w:val="000000" w:themeColor="text1"/>
          <w:sz w:val="28"/>
          <w:szCs w:val="28"/>
        </w:rPr>
        <w:t>ів</w:t>
      </w:r>
      <w:r w:rsidR="00473E9B" w:rsidRPr="00D30C0A">
        <w:rPr>
          <w:rFonts w:ascii="Times New Roman" w:hAnsi="Times New Roman" w:cs="Times New Roman"/>
          <w:color w:val="000000" w:themeColor="text1"/>
          <w:sz w:val="28"/>
          <w:szCs w:val="28"/>
        </w:rPr>
        <w:t xml:space="preserve"> та сформовано</w:t>
      </w:r>
      <w:r w:rsidR="00086B83">
        <w:rPr>
          <w:rFonts w:ascii="Times New Roman" w:hAnsi="Times New Roman" w:cs="Times New Roman"/>
          <w:color w:val="000000" w:themeColor="text1"/>
          <w:sz w:val="28"/>
          <w:szCs w:val="28"/>
        </w:rPr>
        <w:t xml:space="preserve">             </w:t>
      </w:r>
      <w:r w:rsidR="00473E9B" w:rsidRPr="00D30C0A">
        <w:rPr>
          <w:rFonts w:ascii="Times New Roman" w:hAnsi="Times New Roman" w:cs="Times New Roman"/>
          <w:color w:val="000000" w:themeColor="text1"/>
          <w:sz w:val="28"/>
          <w:szCs w:val="28"/>
        </w:rPr>
        <w:t xml:space="preserve"> </w:t>
      </w:r>
      <w:r w:rsidR="004A6787">
        <w:rPr>
          <w:rFonts w:ascii="Times New Roman" w:hAnsi="Times New Roman" w:cs="Times New Roman"/>
          <w:color w:val="000000" w:themeColor="text1"/>
          <w:sz w:val="28"/>
          <w:szCs w:val="28"/>
        </w:rPr>
        <w:t>84</w:t>
      </w:r>
      <w:r w:rsidR="00473E9B" w:rsidRPr="00D30C0A">
        <w:rPr>
          <w:rFonts w:ascii="Times New Roman" w:hAnsi="Times New Roman" w:cs="Times New Roman"/>
          <w:color w:val="000000" w:themeColor="text1"/>
          <w:sz w:val="28"/>
          <w:szCs w:val="28"/>
        </w:rPr>
        <w:t>дисциплінарн</w:t>
      </w:r>
      <w:r w:rsidR="00853C9C">
        <w:rPr>
          <w:rFonts w:ascii="Times New Roman" w:hAnsi="Times New Roman" w:cs="Times New Roman"/>
          <w:color w:val="000000" w:themeColor="text1"/>
          <w:sz w:val="28"/>
          <w:szCs w:val="28"/>
        </w:rPr>
        <w:t>их</w:t>
      </w:r>
      <w:r w:rsidR="00473E9B" w:rsidRPr="00D30C0A">
        <w:rPr>
          <w:rFonts w:ascii="Times New Roman" w:hAnsi="Times New Roman" w:cs="Times New Roman"/>
          <w:color w:val="000000" w:themeColor="text1"/>
          <w:sz w:val="28"/>
          <w:szCs w:val="28"/>
        </w:rPr>
        <w:t xml:space="preserve"> справ.</w:t>
      </w:r>
    </w:p>
    <w:p w:rsidR="00473E9B" w:rsidRPr="00D30C0A" w:rsidRDefault="005723EB" w:rsidP="005723E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3E9B" w:rsidRPr="00D30C0A">
        <w:rPr>
          <w:rFonts w:ascii="Times New Roman" w:hAnsi="Times New Roman" w:cs="Times New Roman"/>
          <w:color w:val="000000" w:themeColor="text1"/>
          <w:sz w:val="28"/>
          <w:szCs w:val="28"/>
        </w:rPr>
        <w:t>Так, за звітний період Дисциплінарною комісією розглянуто</w:t>
      </w:r>
      <w:r w:rsidR="00086B83">
        <w:rPr>
          <w:rFonts w:ascii="Times New Roman" w:hAnsi="Times New Roman" w:cs="Times New Roman"/>
          <w:color w:val="000000" w:themeColor="text1"/>
          <w:sz w:val="28"/>
          <w:szCs w:val="28"/>
        </w:rPr>
        <w:t xml:space="preserve"> </w:t>
      </w:r>
      <w:r w:rsidR="00853C9C" w:rsidRPr="004A6787">
        <w:rPr>
          <w:rFonts w:ascii="Times New Roman" w:hAnsi="Times New Roman" w:cs="Times New Roman"/>
          <w:color w:val="000000" w:themeColor="text1"/>
          <w:sz w:val="28"/>
          <w:szCs w:val="28"/>
        </w:rPr>
        <w:t>76</w:t>
      </w:r>
      <w:r w:rsidR="00473E9B" w:rsidRPr="00D30C0A">
        <w:rPr>
          <w:rFonts w:ascii="Times New Roman" w:hAnsi="Times New Roman" w:cs="Times New Roman"/>
          <w:color w:val="000000" w:themeColor="text1"/>
          <w:sz w:val="28"/>
          <w:szCs w:val="28"/>
        </w:rPr>
        <w:t xml:space="preserve"> дисциплінарн</w:t>
      </w:r>
      <w:r w:rsidR="00853C9C">
        <w:rPr>
          <w:rFonts w:ascii="Times New Roman" w:hAnsi="Times New Roman" w:cs="Times New Roman"/>
          <w:color w:val="000000" w:themeColor="text1"/>
          <w:sz w:val="28"/>
          <w:szCs w:val="28"/>
        </w:rPr>
        <w:t>их</w:t>
      </w:r>
      <w:r w:rsidR="00473E9B" w:rsidRPr="00D30C0A">
        <w:rPr>
          <w:rFonts w:ascii="Times New Roman" w:hAnsi="Times New Roman" w:cs="Times New Roman"/>
          <w:color w:val="000000" w:themeColor="text1"/>
          <w:sz w:val="28"/>
          <w:szCs w:val="28"/>
        </w:rPr>
        <w:t xml:space="preserve"> справ</w:t>
      </w:r>
      <w:r w:rsidR="00853C9C">
        <w:rPr>
          <w:rFonts w:ascii="Times New Roman" w:hAnsi="Times New Roman" w:cs="Times New Roman"/>
          <w:color w:val="000000" w:themeColor="text1"/>
          <w:sz w:val="28"/>
          <w:szCs w:val="28"/>
        </w:rPr>
        <w:t>.</w:t>
      </w:r>
      <w:r w:rsidR="00473E9B" w:rsidRPr="00D30C0A">
        <w:rPr>
          <w:rFonts w:ascii="Times New Roman" w:hAnsi="Times New Roman" w:cs="Times New Roman"/>
          <w:color w:val="000000" w:themeColor="text1"/>
          <w:sz w:val="28"/>
          <w:szCs w:val="28"/>
        </w:rPr>
        <w:t xml:space="preserve"> </w:t>
      </w:r>
    </w:p>
    <w:p w:rsidR="00473E9B" w:rsidRPr="00D30C0A" w:rsidRDefault="00B27D74" w:rsidP="00B27D74">
      <w:pPr>
        <w:pStyle w:val="7"/>
        <w:widowControl w:val="0"/>
        <w:tabs>
          <w:tab w:val="left" w:pos="6663"/>
        </w:tabs>
        <w:spacing w:after="0"/>
        <w:ind w:left="0"/>
        <w:contextualSpacing/>
        <w:jc w:val="both"/>
        <w:rPr>
          <w:color w:val="000000" w:themeColor="text1"/>
          <w:sz w:val="28"/>
          <w:szCs w:val="28"/>
        </w:rPr>
      </w:pPr>
      <w:r w:rsidRPr="00D30C0A">
        <w:rPr>
          <w:bCs/>
          <w:color w:val="000000" w:themeColor="text1"/>
          <w:sz w:val="28"/>
          <w:szCs w:val="28"/>
          <w:lang w:eastAsia="ru-RU"/>
        </w:rPr>
        <w:t xml:space="preserve">      </w:t>
      </w:r>
      <w:r w:rsidR="005723EB">
        <w:rPr>
          <w:bCs/>
          <w:color w:val="000000" w:themeColor="text1"/>
          <w:sz w:val="28"/>
          <w:szCs w:val="28"/>
          <w:lang w:eastAsia="ru-RU"/>
        </w:rPr>
        <w:t xml:space="preserve"> </w:t>
      </w:r>
      <w:r w:rsidR="00473E9B" w:rsidRPr="00D30C0A">
        <w:rPr>
          <w:color w:val="000000" w:themeColor="text1"/>
          <w:sz w:val="28"/>
          <w:szCs w:val="28"/>
        </w:rPr>
        <w:t>Всі скарги розглянуті кваліфіковано та об’єктивно, відповіді на них надані без порушень термінів.</w:t>
      </w:r>
    </w:p>
    <w:p w:rsidR="008F7402" w:rsidRPr="00D30C0A" w:rsidRDefault="008F7402" w:rsidP="00A04157">
      <w:pPr>
        <w:spacing w:after="0" w:line="240" w:lineRule="auto"/>
        <w:ind w:right="-1" w:firstLine="567"/>
        <w:jc w:val="both"/>
        <w:rPr>
          <w:rFonts w:ascii="Times New Roman" w:eastAsia="Times New Roman" w:hAnsi="Times New Roman" w:cs="Times New Roman"/>
          <w:color w:val="000000" w:themeColor="text1"/>
          <w:sz w:val="28"/>
          <w:szCs w:val="28"/>
          <w:lang w:eastAsia="ru-RU"/>
        </w:rPr>
      </w:pPr>
    </w:p>
    <w:p w:rsidR="00E960EB" w:rsidRDefault="00991D39" w:rsidP="00086B83">
      <w:pPr>
        <w:jc w:val="center"/>
        <w:rPr>
          <w:rFonts w:ascii="Times New Roman" w:hAnsi="Times New Roman" w:cs="Times New Roman"/>
          <w:b/>
          <w:bCs/>
          <w:sz w:val="28"/>
          <w:szCs w:val="28"/>
        </w:rPr>
      </w:pPr>
      <w:r w:rsidRPr="00D30C0A">
        <w:rPr>
          <w:rFonts w:ascii="Times New Roman" w:hAnsi="Times New Roman" w:cs="Times New Roman"/>
          <w:b/>
          <w:bCs/>
          <w:sz w:val="28"/>
          <w:szCs w:val="28"/>
        </w:rPr>
        <w:t>Розділ 8. Організація правової роботи</w:t>
      </w:r>
    </w:p>
    <w:p w:rsidR="005906F3" w:rsidRPr="005906F3" w:rsidRDefault="00E40EE0" w:rsidP="005906F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5906F3" w:rsidRPr="005906F3">
        <w:rPr>
          <w:rFonts w:ascii="Times New Roman" w:eastAsia="Calibri" w:hAnsi="Times New Roman" w:cs="Times New Roman"/>
          <w:sz w:val="28"/>
          <w:szCs w:val="28"/>
        </w:rPr>
        <w:t>ротягом 202</w:t>
      </w:r>
      <w:r w:rsidR="00904EE6">
        <w:rPr>
          <w:rFonts w:ascii="Times New Roman" w:eastAsia="Calibri" w:hAnsi="Times New Roman" w:cs="Times New Roman"/>
          <w:sz w:val="28"/>
          <w:szCs w:val="28"/>
        </w:rPr>
        <w:t>5</w:t>
      </w:r>
      <w:r w:rsidR="005906F3" w:rsidRPr="005906F3">
        <w:rPr>
          <w:rFonts w:ascii="Times New Roman" w:eastAsia="Calibri" w:hAnsi="Times New Roman" w:cs="Times New Roman"/>
          <w:sz w:val="28"/>
          <w:szCs w:val="28"/>
        </w:rPr>
        <w:t xml:space="preserve"> року  приймал</w:t>
      </w:r>
      <w:r w:rsidR="00990075">
        <w:rPr>
          <w:rFonts w:ascii="Times New Roman" w:eastAsia="Calibri" w:hAnsi="Times New Roman" w:cs="Times New Roman"/>
          <w:sz w:val="28"/>
          <w:szCs w:val="28"/>
        </w:rPr>
        <w:t>и</w:t>
      </w:r>
      <w:r w:rsidR="005906F3" w:rsidRPr="005906F3">
        <w:rPr>
          <w:rFonts w:ascii="Times New Roman" w:eastAsia="Calibri" w:hAnsi="Times New Roman" w:cs="Times New Roman"/>
          <w:sz w:val="28"/>
          <w:szCs w:val="28"/>
        </w:rPr>
        <w:t xml:space="preserve"> участь у роботі комісій по розгляду заперечень на акти перевірок – близько </w:t>
      </w:r>
      <w:r w:rsidR="007238AC">
        <w:rPr>
          <w:rFonts w:ascii="Times New Roman" w:eastAsia="Calibri" w:hAnsi="Times New Roman" w:cs="Times New Roman"/>
          <w:sz w:val="28"/>
          <w:szCs w:val="28"/>
        </w:rPr>
        <w:t>973</w:t>
      </w:r>
      <w:r w:rsidR="005906F3" w:rsidRPr="005906F3">
        <w:rPr>
          <w:rFonts w:ascii="Times New Roman" w:eastAsia="Calibri" w:hAnsi="Times New Roman" w:cs="Times New Roman"/>
          <w:sz w:val="28"/>
          <w:szCs w:val="28"/>
        </w:rPr>
        <w:t xml:space="preserve"> засідань. Крім цього, безпосередньо  ініційовано та проведено </w:t>
      </w:r>
      <w:r w:rsidR="007238AC">
        <w:rPr>
          <w:rFonts w:ascii="Times New Roman" w:eastAsia="Calibri" w:hAnsi="Times New Roman" w:cs="Times New Roman"/>
          <w:sz w:val="28"/>
          <w:szCs w:val="28"/>
        </w:rPr>
        <w:t>86</w:t>
      </w:r>
      <w:r w:rsidR="005906F3" w:rsidRPr="005906F3">
        <w:rPr>
          <w:rFonts w:ascii="Times New Roman" w:eastAsia="Calibri" w:hAnsi="Times New Roman" w:cs="Times New Roman"/>
          <w:sz w:val="28"/>
          <w:szCs w:val="28"/>
          <w:lang w:val="ru-RU"/>
        </w:rPr>
        <w:t xml:space="preserve"> </w:t>
      </w:r>
      <w:r w:rsidR="005906F3" w:rsidRPr="005906F3">
        <w:rPr>
          <w:rFonts w:ascii="Times New Roman" w:eastAsia="Calibri" w:hAnsi="Times New Roman" w:cs="Times New Roman"/>
          <w:sz w:val="28"/>
          <w:szCs w:val="28"/>
        </w:rPr>
        <w:t xml:space="preserve">засідань комісії по супроводженню справ у судах. По </w:t>
      </w:r>
      <w:r w:rsidR="005906F3" w:rsidRPr="007238AC">
        <w:rPr>
          <w:rFonts w:ascii="Times New Roman" w:eastAsia="Calibri" w:hAnsi="Times New Roman" w:cs="Times New Roman"/>
          <w:sz w:val="28"/>
          <w:szCs w:val="28"/>
          <w:lang w:val="ru-RU"/>
        </w:rPr>
        <w:t>9</w:t>
      </w:r>
      <w:r w:rsidR="007238AC">
        <w:rPr>
          <w:rFonts w:ascii="Times New Roman" w:eastAsia="Calibri" w:hAnsi="Times New Roman" w:cs="Times New Roman"/>
          <w:sz w:val="28"/>
          <w:szCs w:val="28"/>
          <w:lang w:val="ru-RU"/>
        </w:rPr>
        <w:t>05</w:t>
      </w:r>
      <w:r w:rsidR="005906F3" w:rsidRPr="005906F3">
        <w:rPr>
          <w:rFonts w:ascii="Times New Roman" w:eastAsia="Calibri" w:hAnsi="Times New Roman" w:cs="Times New Roman"/>
          <w:sz w:val="28"/>
          <w:szCs w:val="28"/>
        </w:rPr>
        <w:t xml:space="preserve"> службовим листам підрозділами контрольно-перевірочної роботи надано інформацію та документи, необхідні для супроводження адміністративних справ за позовами платників податків, провадження в яких судами відкрито в 202</w:t>
      </w:r>
      <w:r w:rsidR="00904EE6">
        <w:rPr>
          <w:rFonts w:ascii="Times New Roman" w:eastAsia="Calibri" w:hAnsi="Times New Roman" w:cs="Times New Roman"/>
          <w:sz w:val="28"/>
          <w:szCs w:val="28"/>
        </w:rPr>
        <w:t>5</w:t>
      </w:r>
      <w:r w:rsidR="005906F3" w:rsidRPr="005906F3">
        <w:rPr>
          <w:rFonts w:ascii="Times New Roman" w:eastAsia="Calibri" w:hAnsi="Times New Roman" w:cs="Times New Roman"/>
          <w:sz w:val="28"/>
          <w:szCs w:val="28"/>
        </w:rPr>
        <w:t xml:space="preserve"> році</w:t>
      </w:r>
      <w:r w:rsidR="005906F3" w:rsidRPr="005906F3">
        <w:rPr>
          <w:rFonts w:ascii="Times New Roman" w:eastAsia="Calibri" w:hAnsi="Times New Roman" w:cs="Times New Roman"/>
          <w:sz w:val="28"/>
          <w:szCs w:val="28"/>
          <w:lang w:val="ru-RU"/>
        </w:rPr>
        <w:t>.</w:t>
      </w:r>
    </w:p>
    <w:p w:rsidR="005906F3" w:rsidRPr="005906F3" w:rsidRDefault="005906F3" w:rsidP="005906F3">
      <w:pPr>
        <w:spacing w:after="0" w:line="240" w:lineRule="auto"/>
        <w:ind w:firstLine="709"/>
        <w:jc w:val="both"/>
        <w:rPr>
          <w:rFonts w:ascii="Times New Roman" w:eastAsia="Calibri" w:hAnsi="Times New Roman" w:cs="Times New Roman"/>
          <w:sz w:val="28"/>
          <w:szCs w:val="28"/>
        </w:rPr>
      </w:pPr>
      <w:r w:rsidRPr="005906F3">
        <w:rPr>
          <w:rFonts w:ascii="Times New Roman" w:eastAsia="Calibri" w:hAnsi="Times New Roman" w:cs="Times New Roman"/>
          <w:sz w:val="28"/>
          <w:szCs w:val="28"/>
        </w:rPr>
        <w:t>Протягом 202</w:t>
      </w:r>
      <w:r w:rsidR="00904EE6">
        <w:rPr>
          <w:rFonts w:ascii="Times New Roman" w:eastAsia="Calibri" w:hAnsi="Times New Roman" w:cs="Times New Roman"/>
          <w:sz w:val="28"/>
          <w:szCs w:val="28"/>
        </w:rPr>
        <w:t>5</w:t>
      </w:r>
      <w:r w:rsidRPr="005906F3">
        <w:rPr>
          <w:rFonts w:ascii="Times New Roman" w:eastAsia="Calibri" w:hAnsi="Times New Roman" w:cs="Times New Roman"/>
          <w:sz w:val="28"/>
          <w:szCs w:val="28"/>
        </w:rPr>
        <w:t xml:space="preserve"> року  забезпечено перевірку на відповідність чинному законодавству проектів: організаційно-розпорядчих документів; договорів, контрактів; податкових консультацій; листів та інших матеріалів з питань оподаткування, адміністрування єдиного внеску,</w:t>
      </w:r>
      <w:r w:rsidR="0063551D">
        <w:rPr>
          <w:rFonts w:ascii="Times New Roman" w:eastAsia="Calibri" w:hAnsi="Times New Roman" w:cs="Times New Roman"/>
          <w:sz w:val="28"/>
          <w:szCs w:val="28"/>
        </w:rPr>
        <w:t xml:space="preserve"> </w:t>
      </w:r>
      <w:proofErr w:type="spellStart"/>
      <w:r w:rsidR="0063551D">
        <w:rPr>
          <w:rFonts w:ascii="Times New Roman" w:eastAsia="Calibri" w:hAnsi="Times New Roman" w:cs="Times New Roman"/>
          <w:sz w:val="28"/>
          <w:szCs w:val="28"/>
        </w:rPr>
        <w:t>внеску</w:t>
      </w:r>
      <w:proofErr w:type="spellEnd"/>
      <w:r w:rsidRPr="005906F3">
        <w:rPr>
          <w:rFonts w:ascii="Times New Roman" w:eastAsia="Calibri" w:hAnsi="Times New Roman" w:cs="Times New Roman"/>
          <w:sz w:val="28"/>
          <w:szCs w:val="28"/>
        </w:rPr>
        <w:t xml:space="preserve"> а також діяльності ДПС та його територіальних органів.</w:t>
      </w:r>
    </w:p>
    <w:p w:rsidR="005906F3" w:rsidRDefault="00D51ED7" w:rsidP="005906F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Протягом звітного періоду </w:t>
      </w:r>
      <w:r w:rsidR="005906F3" w:rsidRPr="005906F3">
        <w:rPr>
          <w:rFonts w:ascii="Times New Roman" w:eastAsia="Times New Roman" w:hAnsi="Times New Roman" w:cs="Times New Roman"/>
          <w:sz w:val="28"/>
          <w:szCs w:val="28"/>
          <w:lang w:eastAsia="ru-RU"/>
        </w:rPr>
        <w:t xml:space="preserve"> розгля</w:t>
      </w:r>
      <w:r w:rsidR="00EB0D59">
        <w:rPr>
          <w:rFonts w:ascii="Times New Roman" w:eastAsia="Times New Roman" w:hAnsi="Times New Roman" w:cs="Times New Roman"/>
          <w:sz w:val="28"/>
          <w:szCs w:val="28"/>
          <w:lang w:eastAsia="ru-RU"/>
        </w:rPr>
        <w:t>нуто</w:t>
      </w:r>
      <w:r w:rsidR="005906F3" w:rsidRPr="005906F3">
        <w:rPr>
          <w:rFonts w:ascii="Times New Roman" w:eastAsia="Times New Roman" w:hAnsi="Times New Roman" w:cs="Times New Roman"/>
          <w:sz w:val="28"/>
          <w:szCs w:val="28"/>
          <w:lang w:eastAsia="ru-RU"/>
        </w:rPr>
        <w:t xml:space="preserve"> у  судовій інстанції </w:t>
      </w:r>
      <w:r w:rsidR="007238AC">
        <w:rPr>
          <w:rFonts w:ascii="Times New Roman" w:eastAsia="Times New Roman" w:hAnsi="Times New Roman" w:cs="Times New Roman"/>
          <w:sz w:val="28"/>
          <w:szCs w:val="28"/>
          <w:lang w:eastAsia="ru-RU"/>
        </w:rPr>
        <w:t>6301</w:t>
      </w:r>
      <w:r w:rsidR="005906F3" w:rsidRPr="005906F3">
        <w:rPr>
          <w:rFonts w:ascii="Times New Roman" w:eastAsia="Times New Roman" w:hAnsi="Times New Roman" w:cs="Times New Roman"/>
          <w:sz w:val="28"/>
          <w:szCs w:val="28"/>
          <w:lang w:eastAsia="ru-RU"/>
        </w:rPr>
        <w:t xml:space="preserve"> судових справ на загальну суму </w:t>
      </w:r>
      <w:r w:rsidR="005906F3" w:rsidRPr="007238AC">
        <w:rPr>
          <w:rFonts w:ascii="Times New Roman" w:eastAsia="Times New Roman" w:hAnsi="Times New Roman" w:cs="Times New Roman"/>
          <w:sz w:val="28"/>
          <w:szCs w:val="28"/>
          <w:lang w:eastAsia="ru-RU"/>
        </w:rPr>
        <w:t>1</w:t>
      </w:r>
      <w:r w:rsidR="007238AC">
        <w:rPr>
          <w:rFonts w:ascii="Times New Roman" w:eastAsia="Times New Roman" w:hAnsi="Times New Roman" w:cs="Times New Roman"/>
          <w:sz w:val="28"/>
          <w:szCs w:val="28"/>
          <w:lang w:eastAsia="ru-RU"/>
        </w:rPr>
        <w:t>4437,9</w:t>
      </w:r>
      <w:r w:rsidR="00EB0D59">
        <w:rPr>
          <w:rFonts w:ascii="Times New Roman" w:eastAsia="Times New Roman" w:hAnsi="Times New Roman" w:cs="Times New Roman"/>
          <w:sz w:val="28"/>
          <w:szCs w:val="28"/>
          <w:lang w:eastAsia="ru-RU"/>
        </w:rPr>
        <w:t xml:space="preserve"> </w:t>
      </w:r>
      <w:proofErr w:type="spellStart"/>
      <w:r w:rsidR="00EB0D59">
        <w:rPr>
          <w:rFonts w:ascii="Times New Roman" w:eastAsia="Times New Roman" w:hAnsi="Times New Roman" w:cs="Times New Roman"/>
          <w:sz w:val="28"/>
          <w:szCs w:val="28"/>
          <w:lang w:eastAsia="ru-RU"/>
        </w:rPr>
        <w:t>млн</w:t>
      </w:r>
      <w:proofErr w:type="spellEnd"/>
      <w:r w:rsidR="005906F3" w:rsidRPr="005906F3">
        <w:rPr>
          <w:rFonts w:ascii="Times New Roman" w:eastAsia="Times New Roman" w:hAnsi="Times New Roman" w:cs="Times New Roman"/>
          <w:sz w:val="28"/>
          <w:szCs w:val="28"/>
          <w:lang w:eastAsia="ru-RU"/>
        </w:rPr>
        <w:t xml:space="preserve"> </w:t>
      </w:r>
      <w:proofErr w:type="spellStart"/>
      <w:r w:rsidR="003829DD">
        <w:rPr>
          <w:rFonts w:ascii="Times New Roman" w:eastAsia="Times New Roman" w:hAnsi="Times New Roman" w:cs="Times New Roman"/>
          <w:sz w:val="28"/>
          <w:szCs w:val="28"/>
          <w:lang w:eastAsia="ru-RU"/>
        </w:rPr>
        <w:t>грн</w:t>
      </w:r>
      <w:proofErr w:type="spellEnd"/>
      <w:r w:rsidR="003829DD">
        <w:rPr>
          <w:rFonts w:ascii="Times New Roman" w:eastAsia="Times New Roman" w:hAnsi="Times New Roman" w:cs="Times New Roman"/>
          <w:sz w:val="28"/>
          <w:szCs w:val="28"/>
          <w:lang w:eastAsia="ru-RU"/>
        </w:rPr>
        <w:t xml:space="preserve"> </w:t>
      </w:r>
      <w:r w:rsidR="005906F3" w:rsidRPr="005906F3">
        <w:rPr>
          <w:rFonts w:ascii="Times New Roman" w:eastAsia="Times New Roman" w:hAnsi="Times New Roman" w:cs="Times New Roman"/>
          <w:sz w:val="28"/>
          <w:szCs w:val="28"/>
          <w:lang w:eastAsia="ru-RU"/>
        </w:rPr>
        <w:t xml:space="preserve"> (</w:t>
      </w:r>
      <w:r w:rsidR="003D6E88">
        <w:rPr>
          <w:rFonts w:ascii="Times New Roman" w:eastAsia="Times New Roman" w:hAnsi="Times New Roman" w:cs="Times New Roman"/>
          <w:sz w:val="28"/>
          <w:szCs w:val="28"/>
          <w:lang w:eastAsia="ru-RU"/>
        </w:rPr>
        <w:t>4446</w:t>
      </w:r>
      <w:r w:rsidR="005906F3" w:rsidRPr="005906F3">
        <w:rPr>
          <w:rFonts w:ascii="Times New Roman" w:eastAsia="Times New Roman" w:hAnsi="Times New Roman" w:cs="Times New Roman"/>
          <w:sz w:val="28"/>
          <w:szCs w:val="28"/>
          <w:lang w:eastAsia="ru-RU"/>
        </w:rPr>
        <w:t xml:space="preserve"> судових справ, провадження по яких порушено у минулих роках на загальну суму </w:t>
      </w:r>
      <w:r w:rsidR="003D6E88">
        <w:rPr>
          <w:rFonts w:ascii="Times New Roman" w:eastAsia="Times New Roman" w:hAnsi="Times New Roman" w:cs="Times New Roman"/>
          <w:sz w:val="28"/>
          <w:szCs w:val="28"/>
          <w:lang w:eastAsia="ru-RU"/>
        </w:rPr>
        <w:t>10835,8</w:t>
      </w:r>
      <w:r w:rsidR="003829DD">
        <w:rPr>
          <w:rFonts w:ascii="Times New Roman" w:eastAsia="Times New Roman" w:hAnsi="Times New Roman" w:cs="Times New Roman"/>
          <w:sz w:val="28"/>
          <w:szCs w:val="28"/>
          <w:lang w:eastAsia="ru-RU"/>
        </w:rPr>
        <w:t xml:space="preserve"> </w:t>
      </w:r>
      <w:proofErr w:type="spellStart"/>
      <w:r w:rsidR="003829DD">
        <w:rPr>
          <w:rFonts w:ascii="Times New Roman" w:eastAsia="Times New Roman" w:hAnsi="Times New Roman" w:cs="Times New Roman"/>
          <w:sz w:val="28"/>
          <w:szCs w:val="28"/>
          <w:lang w:eastAsia="ru-RU"/>
        </w:rPr>
        <w:t>млн</w:t>
      </w:r>
      <w:proofErr w:type="spellEnd"/>
      <w:r w:rsidR="005906F3" w:rsidRPr="005906F3">
        <w:rPr>
          <w:rFonts w:ascii="Times New Roman" w:eastAsia="Times New Roman" w:hAnsi="Times New Roman" w:cs="Times New Roman"/>
          <w:sz w:val="28"/>
          <w:szCs w:val="28"/>
          <w:lang w:eastAsia="ru-RU"/>
        </w:rPr>
        <w:t xml:space="preserve"> </w:t>
      </w:r>
      <w:proofErr w:type="spellStart"/>
      <w:r w:rsidR="005906F3" w:rsidRPr="005906F3">
        <w:rPr>
          <w:rFonts w:ascii="Times New Roman" w:eastAsia="Times New Roman" w:hAnsi="Times New Roman" w:cs="Times New Roman"/>
          <w:sz w:val="28"/>
          <w:szCs w:val="28"/>
          <w:lang w:eastAsia="ru-RU"/>
        </w:rPr>
        <w:t>грн</w:t>
      </w:r>
      <w:proofErr w:type="spellEnd"/>
      <w:r w:rsidR="005906F3" w:rsidRPr="005906F3">
        <w:rPr>
          <w:rFonts w:ascii="Times New Roman" w:eastAsia="Times New Roman" w:hAnsi="Times New Roman" w:cs="Times New Roman"/>
          <w:sz w:val="28"/>
          <w:szCs w:val="28"/>
          <w:lang w:eastAsia="ru-RU"/>
        </w:rPr>
        <w:t xml:space="preserve"> та </w:t>
      </w:r>
      <w:r w:rsidR="005906F3" w:rsidRPr="003D6E88">
        <w:rPr>
          <w:rFonts w:ascii="Times New Roman" w:eastAsia="Times New Roman" w:hAnsi="Times New Roman" w:cs="Times New Roman"/>
          <w:sz w:val="28"/>
          <w:szCs w:val="28"/>
          <w:lang w:eastAsia="ru-RU"/>
        </w:rPr>
        <w:t>1</w:t>
      </w:r>
      <w:r w:rsidR="003D6E88">
        <w:rPr>
          <w:rFonts w:ascii="Times New Roman" w:eastAsia="Times New Roman" w:hAnsi="Times New Roman" w:cs="Times New Roman"/>
          <w:sz w:val="28"/>
          <w:szCs w:val="28"/>
          <w:lang w:eastAsia="ru-RU"/>
        </w:rPr>
        <w:t>855</w:t>
      </w:r>
      <w:r w:rsidR="005906F3" w:rsidRPr="005906F3">
        <w:rPr>
          <w:rFonts w:ascii="Times New Roman" w:eastAsia="Times New Roman" w:hAnsi="Times New Roman" w:cs="Times New Roman"/>
          <w:sz w:val="28"/>
          <w:szCs w:val="28"/>
          <w:lang w:eastAsia="ru-RU"/>
        </w:rPr>
        <w:t xml:space="preserve"> судових справ, провадження по яких порушено у 202</w:t>
      </w:r>
      <w:r w:rsidR="00904EE6">
        <w:rPr>
          <w:rFonts w:ascii="Times New Roman" w:eastAsia="Times New Roman" w:hAnsi="Times New Roman" w:cs="Times New Roman"/>
          <w:sz w:val="28"/>
          <w:szCs w:val="28"/>
          <w:lang w:eastAsia="ru-RU"/>
        </w:rPr>
        <w:t>5</w:t>
      </w:r>
      <w:r w:rsidR="005906F3" w:rsidRPr="005906F3">
        <w:rPr>
          <w:rFonts w:ascii="Times New Roman" w:eastAsia="Times New Roman" w:hAnsi="Times New Roman" w:cs="Times New Roman"/>
          <w:sz w:val="28"/>
          <w:szCs w:val="28"/>
          <w:lang w:eastAsia="ru-RU"/>
        </w:rPr>
        <w:t xml:space="preserve"> році на загальну суму </w:t>
      </w:r>
      <w:r w:rsidR="003D6E88">
        <w:rPr>
          <w:rFonts w:ascii="Times New Roman" w:eastAsia="Times New Roman" w:hAnsi="Times New Roman" w:cs="Times New Roman"/>
          <w:sz w:val="28"/>
          <w:szCs w:val="28"/>
          <w:lang w:eastAsia="ru-RU"/>
        </w:rPr>
        <w:t>3602,0</w:t>
      </w:r>
      <w:r w:rsidR="00960FEA">
        <w:rPr>
          <w:rFonts w:ascii="Times New Roman" w:eastAsia="Times New Roman" w:hAnsi="Times New Roman" w:cs="Times New Roman"/>
          <w:sz w:val="28"/>
          <w:szCs w:val="28"/>
          <w:lang w:eastAsia="ru-RU"/>
        </w:rPr>
        <w:t xml:space="preserve"> </w:t>
      </w:r>
      <w:proofErr w:type="spellStart"/>
      <w:r w:rsidR="00960FEA">
        <w:rPr>
          <w:rFonts w:ascii="Times New Roman" w:eastAsia="Times New Roman" w:hAnsi="Times New Roman" w:cs="Times New Roman"/>
          <w:sz w:val="28"/>
          <w:szCs w:val="28"/>
          <w:lang w:eastAsia="ru-RU"/>
        </w:rPr>
        <w:t>млн</w:t>
      </w:r>
      <w:proofErr w:type="spellEnd"/>
      <w:r w:rsidR="005906F3" w:rsidRPr="005906F3">
        <w:rPr>
          <w:rFonts w:ascii="Times New Roman" w:eastAsia="Times New Roman" w:hAnsi="Times New Roman" w:cs="Times New Roman"/>
          <w:sz w:val="28"/>
          <w:szCs w:val="28"/>
          <w:lang w:eastAsia="ru-RU"/>
        </w:rPr>
        <w:t xml:space="preserve"> </w:t>
      </w:r>
      <w:proofErr w:type="spellStart"/>
      <w:r w:rsidR="005906F3" w:rsidRPr="005906F3">
        <w:rPr>
          <w:rFonts w:ascii="Times New Roman" w:eastAsia="Times New Roman" w:hAnsi="Times New Roman" w:cs="Times New Roman"/>
          <w:sz w:val="28"/>
          <w:szCs w:val="28"/>
          <w:lang w:eastAsia="ru-RU"/>
        </w:rPr>
        <w:t>грн</w:t>
      </w:r>
      <w:proofErr w:type="spellEnd"/>
      <w:r w:rsidR="005906F3" w:rsidRPr="005906F3">
        <w:rPr>
          <w:rFonts w:ascii="Times New Roman" w:eastAsia="Times New Roman" w:hAnsi="Times New Roman" w:cs="Times New Roman"/>
          <w:sz w:val="28"/>
          <w:szCs w:val="28"/>
          <w:lang w:eastAsia="ru-RU"/>
        </w:rPr>
        <w:t>) предметом</w:t>
      </w:r>
      <w:r w:rsidR="00214340">
        <w:rPr>
          <w:rFonts w:ascii="Times New Roman" w:eastAsia="Times New Roman" w:hAnsi="Times New Roman" w:cs="Times New Roman"/>
          <w:sz w:val="28"/>
          <w:szCs w:val="28"/>
          <w:lang w:eastAsia="ru-RU"/>
        </w:rPr>
        <w:t xml:space="preserve">  </w:t>
      </w:r>
      <w:r w:rsidR="005906F3" w:rsidRPr="005906F3">
        <w:rPr>
          <w:rFonts w:ascii="Times New Roman" w:eastAsia="Times New Roman" w:hAnsi="Times New Roman" w:cs="Times New Roman"/>
          <w:sz w:val="28"/>
          <w:szCs w:val="28"/>
          <w:lang w:eastAsia="ru-RU"/>
        </w:rPr>
        <w:t xml:space="preserve">яких є скасування податкових повідомлень-рішень, стягнення заборгованості по бюджетному відшкодуванню, стягнення пені, </w:t>
      </w:r>
      <w:r w:rsidR="005906F3" w:rsidRPr="005906F3">
        <w:rPr>
          <w:rFonts w:ascii="Times New Roman" w:eastAsia="Times New Roman" w:hAnsi="Times New Roman" w:cs="Times New Roman"/>
          <w:sz w:val="28"/>
          <w:szCs w:val="28"/>
          <w:lang w:eastAsia="ru-RU"/>
        </w:rPr>
        <w:lastRenderedPageBreak/>
        <w:t>визнання недійсними угод, скасування рішень ЄСВ, визнання протиправними розпорядження, ін</w:t>
      </w:r>
      <w:r w:rsidR="00960FEA">
        <w:rPr>
          <w:rFonts w:ascii="Times New Roman" w:eastAsia="Times New Roman" w:hAnsi="Times New Roman" w:cs="Times New Roman"/>
          <w:sz w:val="28"/>
          <w:szCs w:val="28"/>
          <w:lang w:eastAsia="ru-RU"/>
        </w:rPr>
        <w:t>ш</w:t>
      </w:r>
      <w:r w:rsidR="00904EE6">
        <w:rPr>
          <w:rFonts w:ascii="Times New Roman" w:eastAsia="Times New Roman" w:hAnsi="Times New Roman" w:cs="Times New Roman"/>
          <w:sz w:val="28"/>
          <w:szCs w:val="28"/>
          <w:lang w:eastAsia="ru-RU"/>
        </w:rPr>
        <w:t>і</w:t>
      </w:r>
      <w:r w:rsidR="00960FEA">
        <w:rPr>
          <w:rFonts w:ascii="Times New Roman" w:eastAsia="Times New Roman" w:hAnsi="Times New Roman" w:cs="Times New Roman"/>
          <w:sz w:val="28"/>
          <w:szCs w:val="28"/>
          <w:lang w:eastAsia="ru-RU"/>
        </w:rPr>
        <w:t>.</w:t>
      </w:r>
    </w:p>
    <w:p w:rsidR="005906F3" w:rsidRPr="007C558D" w:rsidRDefault="007C558D" w:rsidP="007C55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906F3" w:rsidRPr="007C558D">
        <w:rPr>
          <w:rFonts w:ascii="Times New Roman" w:eastAsia="Times New Roman" w:hAnsi="Times New Roman" w:cs="Times New Roman"/>
          <w:sz w:val="28"/>
          <w:szCs w:val="28"/>
          <w:lang w:eastAsia="ru-RU"/>
        </w:rPr>
        <w:t>Протягом січня – грудня 202</w:t>
      </w:r>
      <w:r w:rsidR="00904EE6">
        <w:rPr>
          <w:rFonts w:ascii="Times New Roman" w:eastAsia="Times New Roman" w:hAnsi="Times New Roman" w:cs="Times New Roman"/>
          <w:sz w:val="28"/>
          <w:szCs w:val="28"/>
          <w:lang w:eastAsia="ru-RU"/>
        </w:rPr>
        <w:t>5</w:t>
      </w:r>
      <w:r w:rsidR="005906F3" w:rsidRPr="007C558D">
        <w:rPr>
          <w:rFonts w:ascii="Times New Roman" w:eastAsia="Times New Roman" w:hAnsi="Times New Roman" w:cs="Times New Roman"/>
          <w:sz w:val="28"/>
          <w:szCs w:val="28"/>
          <w:lang w:eastAsia="ru-RU"/>
        </w:rPr>
        <w:t xml:space="preserve"> року вирішено справ (в т.ч. провадження по справі може бути ще остаточно не закінчено і справа знаходиться на апеляційному або касаційному оскарженні):</w:t>
      </w:r>
    </w:p>
    <w:p w:rsidR="005906F3" w:rsidRPr="007C558D" w:rsidRDefault="007C558D" w:rsidP="007C55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906F3" w:rsidRPr="007C558D">
        <w:rPr>
          <w:rFonts w:ascii="Times New Roman" w:eastAsia="Times New Roman" w:hAnsi="Times New Roman" w:cs="Times New Roman"/>
          <w:sz w:val="28"/>
          <w:szCs w:val="28"/>
          <w:lang w:eastAsia="ru-RU"/>
        </w:rPr>
        <w:t xml:space="preserve">на користь органів ДПС </w:t>
      </w:r>
      <w:r w:rsidR="003871F4">
        <w:rPr>
          <w:rFonts w:ascii="Times New Roman" w:eastAsia="Times New Roman" w:hAnsi="Times New Roman" w:cs="Times New Roman"/>
          <w:sz w:val="28"/>
          <w:szCs w:val="28"/>
          <w:lang w:eastAsia="ru-RU"/>
        </w:rPr>
        <w:t>329</w:t>
      </w:r>
      <w:r w:rsidR="005906F3" w:rsidRPr="007C558D">
        <w:rPr>
          <w:rFonts w:ascii="Times New Roman" w:eastAsia="Times New Roman" w:hAnsi="Times New Roman" w:cs="Times New Roman"/>
          <w:sz w:val="28"/>
          <w:szCs w:val="28"/>
          <w:lang w:eastAsia="ru-RU"/>
        </w:rPr>
        <w:t xml:space="preserve"> на загальну суму </w:t>
      </w:r>
      <w:r w:rsidR="003871F4">
        <w:rPr>
          <w:rFonts w:ascii="Times New Roman" w:eastAsia="Times New Roman" w:hAnsi="Times New Roman" w:cs="Times New Roman"/>
          <w:sz w:val="28"/>
          <w:szCs w:val="28"/>
          <w:lang w:eastAsia="ru-RU"/>
        </w:rPr>
        <w:t>3846,1</w:t>
      </w:r>
      <w:r w:rsidR="002E1489" w:rsidRPr="007C558D">
        <w:rPr>
          <w:rFonts w:ascii="Times New Roman" w:eastAsia="Times New Roman" w:hAnsi="Times New Roman" w:cs="Times New Roman"/>
          <w:sz w:val="28"/>
          <w:szCs w:val="28"/>
          <w:lang w:eastAsia="ru-RU"/>
        </w:rPr>
        <w:t xml:space="preserve"> </w:t>
      </w:r>
      <w:proofErr w:type="spellStart"/>
      <w:r w:rsidR="002E1489" w:rsidRPr="007C558D">
        <w:rPr>
          <w:rFonts w:ascii="Times New Roman" w:eastAsia="Times New Roman" w:hAnsi="Times New Roman" w:cs="Times New Roman"/>
          <w:sz w:val="28"/>
          <w:szCs w:val="28"/>
          <w:lang w:eastAsia="ru-RU"/>
        </w:rPr>
        <w:t>млн</w:t>
      </w:r>
      <w:proofErr w:type="spellEnd"/>
      <w:r w:rsidR="005906F3" w:rsidRPr="007C558D">
        <w:rPr>
          <w:rFonts w:ascii="Times New Roman" w:eastAsia="Times New Roman" w:hAnsi="Times New Roman" w:cs="Times New Roman"/>
          <w:sz w:val="28"/>
          <w:szCs w:val="28"/>
          <w:lang w:eastAsia="ru-RU"/>
        </w:rPr>
        <w:t xml:space="preserve"> гр</w:t>
      </w:r>
      <w:r w:rsidR="00174B6A">
        <w:rPr>
          <w:rFonts w:ascii="Times New Roman" w:eastAsia="Times New Roman" w:hAnsi="Times New Roman" w:cs="Times New Roman"/>
          <w:sz w:val="28"/>
          <w:szCs w:val="28"/>
          <w:lang w:eastAsia="ru-RU"/>
        </w:rPr>
        <w:t>ивень</w:t>
      </w:r>
      <w:r w:rsidR="005906F3" w:rsidRPr="007C558D">
        <w:rPr>
          <w:rFonts w:ascii="Times New Roman" w:eastAsia="Times New Roman" w:hAnsi="Times New Roman" w:cs="Times New Roman"/>
          <w:sz w:val="28"/>
          <w:szCs w:val="28"/>
          <w:lang w:eastAsia="ru-RU"/>
        </w:rPr>
        <w:t>;</w:t>
      </w:r>
    </w:p>
    <w:p w:rsidR="005906F3" w:rsidRPr="005906F3" w:rsidRDefault="007C558D" w:rsidP="002E1489">
      <w:pPr>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906F3" w:rsidRPr="007C558D">
        <w:rPr>
          <w:rFonts w:ascii="Times New Roman" w:eastAsia="Times New Roman" w:hAnsi="Times New Roman" w:cs="Times New Roman"/>
          <w:sz w:val="28"/>
          <w:szCs w:val="28"/>
          <w:lang w:eastAsia="ru-RU"/>
        </w:rPr>
        <w:t xml:space="preserve">на користь платників податків – </w:t>
      </w:r>
      <w:r w:rsidR="00627447">
        <w:rPr>
          <w:rFonts w:ascii="Times New Roman" w:eastAsia="Times New Roman" w:hAnsi="Times New Roman" w:cs="Times New Roman"/>
          <w:sz w:val="28"/>
          <w:szCs w:val="28"/>
          <w:lang w:eastAsia="ru-RU"/>
        </w:rPr>
        <w:t>923</w:t>
      </w:r>
      <w:r w:rsidR="005906F3" w:rsidRPr="007C558D">
        <w:rPr>
          <w:rFonts w:ascii="Times New Roman" w:eastAsia="Times New Roman" w:hAnsi="Times New Roman" w:cs="Times New Roman"/>
          <w:sz w:val="28"/>
          <w:szCs w:val="28"/>
          <w:lang w:eastAsia="ru-RU"/>
        </w:rPr>
        <w:t xml:space="preserve"> на загальну суму </w:t>
      </w:r>
      <w:r w:rsidR="005906F3" w:rsidRPr="00627447">
        <w:rPr>
          <w:rFonts w:ascii="Times New Roman" w:eastAsia="Times New Roman" w:hAnsi="Times New Roman" w:cs="Times New Roman"/>
          <w:sz w:val="28"/>
          <w:szCs w:val="28"/>
          <w:lang w:eastAsia="ru-RU"/>
        </w:rPr>
        <w:t>3</w:t>
      </w:r>
      <w:r w:rsidR="00627447">
        <w:rPr>
          <w:rFonts w:ascii="Times New Roman" w:eastAsia="Times New Roman" w:hAnsi="Times New Roman" w:cs="Times New Roman"/>
          <w:sz w:val="28"/>
          <w:szCs w:val="28"/>
          <w:lang w:eastAsia="ru-RU"/>
        </w:rPr>
        <w:t> 488,9</w:t>
      </w:r>
      <w:r w:rsidR="003053E6" w:rsidRPr="007C558D">
        <w:rPr>
          <w:rFonts w:ascii="Times New Roman" w:eastAsia="Times New Roman" w:hAnsi="Times New Roman" w:cs="Times New Roman"/>
          <w:sz w:val="28"/>
          <w:szCs w:val="28"/>
          <w:lang w:eastAsia="ru-RU"/>
        </w:rPr>
        <w:t xml:space="preserve"> </w:t>
      </w:r>
      <w:proofErr w:type="spellStart"/>
      <w:r w:rsidR="003053E6" w:rsidRPr="007C558D">
        <w:rPr>
          <w:rFonts w:ascii="Times New Roman" w:eastAsia="Times New Roman" w:hAnsi="Times New Roman" w:cs="Times New Roman"/>
          <w:sz w:val="28"/>
          <w:szCs w:val="28"/>
          <w:lang w:eastAsia="ru-RU"/>
        </w:rPr>
        <w:t>млн</w:t>
      </w:r>
      <w:proofErr w:type="spellEnd"/>
      <w:r w:rsidR="005906F3" w:rsidRPr="007C558D">
        <w:rPr>
          <w:rFonts w:ascii="Times New Roman" w:eastAsia="Times New Roman" w:hAnsi="Times New Roman" w:cs="Times New Roman"/>
          <w:sz w:val="28"/>
          <w:szCs w:val="28"/>
          <w:lang w:eastAsia="ru-RU"/>
        </w:rPr>
        <w:t xml:space="preserve"> гр</w:t>
      </w:r>
      <w:r w:rsidR="00174B6A">
        <w:rPr>
          <w:rFonts w:ascii="Times New Roman" w:eastAsia="Times New Roman" w:hAnsi="Times New Roman" w:cs="Times New Roman"/>
          <w:sz w:val="28"/>
          <w:szCs w:val="28"/>
          <w:lang w:eastAsia="ru-RU"/>
        </w:rPr>
        <w:t>ивень</w:t>
      </w:r>
      <w:r w:rsidR="005906F3" w:rsidRPr="007C558D">
        <w:rPr>
          <w:rFonts w:ascii="Times New Roman" w:eastAsia="Times New Roman" w:hAnsi="Times New Roman" w:cs="Times New Roman"/>
          <w:sz w:val="28"/>
          <w:szCs w:val="28"/>
          <w:lang w:eastAsia="ru-RU"/>
        </w:rPr>
        <w:t>.</w:t>
      </w:r>
      <w:r w:rsidR="005906F3" w:rsidRPr="005906F3">
        <w:rPr>
          <w:rFonts w:ascii="Times New Roman" w:eastAsia="Times New Roman" w:hAnsi="Times New Roman" w:cs="Times New Roman"/>
          <w:sz w:val="28"/>
          <w:szCs w:val="28"/>
          <w:lang w:eastAsia="ru-RU"/>
        </w:rPr>
        <w:t xml:space="preserve"> </w:t>
      </w:r>
    </w:p>
    <w:p w:rsidR="005906F3" w:rsidRPr="005906F3" w:rsidRDefault="007C558D" w:rsidP="005906F3">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906F3" w:rsidRPr="005906F3">
        <w:rPr>
          <w:rFonts w:ascii="Times New Roman" w:eastAsia="Times New Roman" w:hAnsi="Times New Roman" w:cs="Times New Roman"/>
          <w:sz w:val="28"/>
          <w:szCs w:val="28"/>
          <w:lang w:eastAsia="ru-RU"/>
        </w:rPr>
        <w:t xml:space="preserve">Також, </w:t>
      </w:r>
      <w:r w:rsidR="00917C37">
        <w:rPr>
          <w:rFonts w:ascii="Times New Roman" w:eastAsia="Times New Roman" w:hAnsi="Times New Roman" w:cs="Times New Roman"/>
          <w:sz w:val="28"/>
          <w:szCs w:val="28"/>
          <w:lang w:eastAsia="ru-RU"/>
        </w:rPr>
        <w:t>розглянуто</w:t>
      </w:r>
      <w:r w:rsidR="005906F3" w:rsidRPr="005906F3">
        <w:rPr>
          <w:rFonts w:ascii="Times New Roman" w:eastAsia="Times New Roman" w:hAnsi="Times New Roman" w:cs="Times New Roman"/>
          <w:sz w:val="28"/>
          <w:szCs w:val="28"/>
          <w:lang w:eastAsia="ru-RU"/>
        </w:rPr>
        <w:t xml:space="preserve"> </w:t>
      </w:r>
      <w:r w:rsidR="00CC1FD0">
        <w:rPr>
          <w:rFonts w:ascii="Times New Roman" w:eastAsia="Times New Roman" w:hAnsi="Times New Roman" w:cs="Times New Roman"/>
          <w:sz w:val="28"/>
          <w:szCs w:val="28"/>
          <w:lang w:eastAsia="ru-RU"/>
        </w:rPr>
        <w:t>2132</w:t>
      </w:r>
      <w:r w:rsidR="005906F3" w:rsidRPr="005906F3">
        <w:rPr>
          <w:rFonts w:ascii="Times New Roman" w:eastAsia="Times New Roman" w:hAnsi="Times New Roman" w:cs="Times New Roman"/>
          <w:sz w:val="28"/>
          <w:szCs w:val="28"/>
          <w:lang w:eastAsia="ru-RU"/>
        </w:rPr>
        <w:t xml:space="preserve"> судових справи на загальну суму </w:t>
      </w:r>
      <w:r w:rsidR="005906F3" w:rsidRPr="00CC1FD0">
        <w:rPr>
          <w:rFonts w:ascii="Times New Roman" w:eastAsia="Times New Roman" w:hAnsi="Times New Roman" w:cs="Times New Roman"/>
          <w:sz w:val="28"/>
          <w:szCs w:val="28"/>
          <w:lang w:eastAsia="ru-RU"/>
        </w:rPr>
        <w:t>3</w:t>
      </w:r>
      <w:r w:rsidR="00CC1FD0">
        <w:rPr>
          <w:rFonts w:ascii="Times New Roman" w:eastAsia="Times New Roman" w:hAnsi="Times New Roman" w:cs="Times New Roman"/>
          <w:sz w:val="28"/>
          <w:szCs w:val="28"/>
          <w:lang w:eastAsia="ru-RU"/>
        </w:rPr>
        <w:t> 809,6</w:t>
      </w:r>
      <w:r w:rsidR="00917C37">
        <w:rPr>
          <w:rFonts w:ascii="Times New Roman" w:eastAsia="Times New Roman" w:hAnsi="Times New Roman" w:cs="Times New Roman"/>
          <w:sz w:val="28"/>
          <w:szCs w:val="28"/>
          <w:lang w:eastAsia="ru-RU"/>
        </w:rPr>
        <w:t xml:space="preserve"> </w:t>
      </w:r>
      <w:proofErr w:type="spellStart"/>
      <w:r w:rsidR="00917C37">
        <w:rPr>
          <w:rFonts w:ascii="Times New Roman" w:eastAsia="Times New Roman" w:hAnsi="Times New Roman" w:cs="Times New Roman"/>
          <w:sz w:val="28"/>
          <w:szCs w:val="28"/>
          <w:lang w:eastAsia="ru-RU"/>
        </w:rPr>
        <w:t>млн</w:t>
      </w:r>
      <w:proofErr w:type="spellEnd"/>
      <w:r w:rsidR="005906F3" w:rsidRPr="005906F3">
        <w:rPr>
          <w:rFonts w:ascii="Times New Roman" w:eastAsia="Times New Roman" w:hAnsi="Times New Roman" w:cs="Times New Roman"/>
          <w:sz w:val="28"/>
          <w:szCs w:val="28"/>
          <w:lang w:eastAsia="ru-RU"/>
        </w:rPr>
        <w:t xml:space="preserve"> </w:t>
      </w:r>
      <w:proofErr w:type="spellStart"/>
      <w:r w:rsidR="005906F3" w:rsidRPr="005906F3">
        <w:rPr>
          <w:rFonts w:ascii="Times New Roman" w:eastAsia="Times New Roman" w:hAnsi="Times New Roman" w:cs="Times New Roman"/>
          <w:sz w:val="28"/>
          <w:szCs w:val="28"/>
          <w:lang w:eastAsia="ru-RU"/>
        </w:rPr>
        <w:t>грн</w:t>
      </w:r>
      <w:proofErr w:type="spellEnd"/>
      <w:r w:rsidR="005906F3" w:rsidRPr="005906F3">
        <w:rPr>
          <w:rFonts w:ascii="Times New Roman" w:eastAsia="Times New Roman" w:hAnsi="Times New Roman" w:cs="Times New Roman"/>
          <w:sz w:val="28"/>
          <w:szCs w:val="28"/>
          <w:lang w:eastAsia="ru-RU"/>
        </w:rPr>
        <w:t xml:space="preserve"> (</w:t>
      </w:r>
      <w:r w:rsidR="00CC1FD0">
        <w:rPr>
          <w:rFonts w:ascii="Times New Roman" w:eastAsia="Times New Roman" w:hAnsi="Times New Roman" w:cs="Times New Roman"/>
          <w:sz w:val="28"/>
          <w:szCs w:val="28"/>
          <w:lang w:eastAsia="ru-RU"/>
        </w:rPr>
        <w:t>1382</w:t>
      </w:r>
      <w:r w:rsidR="005906F3" w:rsidRPr="005906F3">
        <w:rPr>
          <w:rFonts w:ascii="Times New Roman" w:eastAsia="Times New Roman" w:hAnsi="Times New Roman" w:cs="Times New Roman"/>
          <w:sz w:val="28"/>
          <w:szCs w:val="28"/>
          <w:lang w:eastAsia="ru-RU"/>
        </w:rPr>
        <w:t xml:space="preserve"> судових справ, провадження по яких порушено у минулих роках на загальну суму </w:t>
      </w:r>
      <w:r w:rsidR="00CC1FD0">
        <w:rPr>
          <w:rFonts w:ascii="Times New Roman" w:eastAsia="Times New Roman" w:hAnsi="Times New Roman" w:cs="Times New Roman"/>
          <w:sz w:val="28"/>
          <w:szCs w:val="28"/>
          <w:lang w:eastAsia="ru-RU"/>
        </w:rPr>
        <w:t>2504,1</w:t>
      </w:r>
      <w:r w:rsidR="008827BB">
        <w:rPr>
          <w:rFonts w:ascii="Times New Roman" w:eastAsia="Times New Roman" w:hAnsi="Times New Roman" w:cs="Times New Roman"/>
          <w:sz w:val="28"/>
          <w:szCs w:val="28"/>
          <w:lang w:eastAsia="ru-RU"/>
        </w:rPr>
        <w:t xml:space="preserve"> </w:t>
      </w:r>
      <w:proofErr w:type="spellStart"/>
      <w:r w:rsidR="008827BB">
        <w:rPr>
          <w:rFonts w:ascii="Times New Roman" w:eastAsia="Times New Roman" w:hAnsi="Times New Roman" w:cs="Times New Roman"/>
          <w:sz w:val="28"/>
          <w:szCs w:val="28"/>
          <w:lang w:eastAsia="ru-RU"/>
        </w:rPr>
        <w:t>млн</w:t>
      </w:r>
      <w:proofErr w:type="spellEnd"/>
      <w:r w:rsidR="005906F3" w:rsidRPr="005906F3">
        <w:rPr>
          <w:rFonts w:ascii="Times New Roman" w:eastAsia="Times New Roman" w:hAnsi="Times New Roman" w:cs="Times New Roman"/>
          <w:sz w:val="28"/>
          <w:szCs w:val="28"/>
          <w:lang w:eastAsia="ru-RU"/>
        </w:rPr>
        <w:t xml:space="preserve"> </w:t>
      </w:r>
      <w:proofErr w:type="spellStart"/>
      <w:r w:rsidR="005906F3" w:rsidRPr="005906F3">
        <w:rPr>
          <w:rFonts w:ascii="Times New Roman" w:eastAsia="Times New Roman" w:hAnsi="Times New Roman" w:cs="Times New Roman"/>
          <w:sz w:val="28"/>
          <w:szCs w:val="28"/>
          <w:lang w:eastAsia="ru-RU"/>
        </w:rPr>
        <w:t>грн</w:t>
      </w:r>
      <w:proofErr w:type="spellEnd"/>
      <w:r w:rsidR="005906F3" w:rsidRPr="005906F3">
        <w:rPr>
          <w:rFonts w:ascii="Times New Roman" w:eastAsia="Times New Roman" w:hAnsi="Times New Roman" w:cs="Times New Roman"/>
          <w:sz w:val="28"/>
          <w:szCs w:val="28"/>
          <w:lang w:eastAsia="ru-RU"/>
        </w:rPr>
        <w:t xml:space="preserve">, та </w:t>
      </w:r>
      <w:r w:rsidR="00CC1FD0">
        <w:rPr>
          <w:rFonts w:ascii="Times New Roman" w:eastAsia="Times New Roman" w:hAnsi="Times New Roman" w:cs="Times New Roman"/>
          <w:sz w:val="28"/>
          <w:szCs w:val="28"/>
          <w:lang w:eastAsia="ru-RU"/>
        </w:rPr>
        <w:t>750</w:t>
      </w:r>
      <w:r w:rsidR="005906F3" w:rsidRPr="005906F3">
        <w:rPr>
          <w:rFonts w:ascii="Times New Roman" w:eastAsia="Times New Roman" w:hAnsi="Times New Roman" w:cs="Times New Roman"/>
          <w:sz w:val="28"/>
          <w:szCs w:val="28"/>
          <w:lang w:eastAsia="ru-RU"/>
        </w:rPr>
        <w:t xml:space="preserve"> судових справ, провадження по яких порушено у звітному році на загальну суму </w:t>
      </w:r>
      <w:r w:rsidR="005906F3" w:rsidRPr="00CC1FD0">
        <w:rPr>
          <w:rFonts w:ascii="Times New Roman" w:eastAsia="Times New Roman" w:hAnsi="Times New Roman" w:cs="Times New Roman"/>
          <w:sz w:val="28"/>
          <w:szCs w:val="28"/>
          <w:lang w:eastAsia="ru-RU"/>
        </w:rPr>
        <w:t>1</w:t>
      </w:r>
      <w:r w:rsidR="00CC1FD0">
        <w:rPr>
          <w:rFonts w:ascii="Times New Roman" w:eastAsia="Times New Roman" w:hAnsi="Times New Roman" w:cs="Times New Roman"/>
          <w:sz w:val="28"/>
          <w:szCs w:val="28"/>
          <w:lang w:eastAsia="ru-RU"/>
        </w:rPr>
        <w:t> 305,4</w:t>
      </w:r>
      <w:r w:rsidR="003C54F7">
        <w:rPr>
          <w:rFonts w:ascii="Times New Roman" w:eastAsia="Times New Roman" w:hAnsi="Times New Roman" w:cs="Times New Roman"/>
          <w:sz w:val="28"/>
          <w:szCs w:val="28"/>
          <w:lang w:eastAsia="ru-RU"/>
        </w:rPr>
        <w:t xml:space="preserve"> </w:t>
      </w:r>
      <w:proofErr w:type="spellStart"/>
      <w:r w:rsidR="008827BB">
        <w:rPr>
          <w:rFonts w:ascii="Times New Roman" w:eastAsia="Times New Roman" w:hAnsi="Times New Roman" w:cs="Times New Roman"/>
          <w:sz w:val="28"/>
          <w:szCs w:val="28"/>
          <w:lang w:eastAsia="ru-RU"/>
        </w:rPr>
        <w:t>млн</w:t>
      </w:r>
      <w:proofErr w:type="spellEnd"/>
      <w:r w:rsidR="005906F3" w:rsidRPr="005906F3">
        <w:rPr>
          <w:rFonts w:ascii="Times New Roman" w:eastAsia="Times New Roman" w:hAnsi="Times New Roman" w:cs="Times New Roman"/>
          <w:sz w:val="28"/>
          <w:szCs w:val="28"/>
          <w:lang w:eastAsia="ru-RU"/>
        </w:rPr>
        <w:t xml:space="preserve"> </w:t>
      </w:r>
      <w:proofErr w:type="spellStart"/>
      <w:r w:rsidR="005906F3" w:rsidRPr="005906F3">
        <w:rPr>
          <w:rFonts w:ascii="Times New Roman" w:eastAsia="Times New Roman" w:hAnsi="Times New Roman" w:cs="Times New Roman"/>
          <w:sz w:val="28"/>
          <w:szCs w:val="28"/>
          <w:lang w:eastAsia="ru-RU"/>
        </w:rPr>
        <w:t>грн</w:t>
      </w:r>
      <w:proofErr w:type="spellEnd"/>
      <w:r w:rsidR="005906F3" w:rsidRPr="005906F3">
        <w:rPr>
          <w:rFonts w:ascii="Times New Roman" w:eastAsia="Times New Roman" w:hAnsi="Times New Roman" w:cs="Times New Roman"/>
          <w:sz w:val="28"/>
          <w:szCs w:val="28"/>
          <w:lang w:eastAsia="ru-RU"/>
        </w:rPr>
        <w:t xml:space="preserve">) предметом яких є зупинення реєстрації податкових накладних/розрахунків коригування, скасування рішень комісій про відмову у реєстрації податкових накладних/розрахунків коригування та зобов’язання зареєструвати податкові накладні/розрахунків коригування, виключення платників з переліку ризикових, неврахування таблиці даних платників податків. </w:t>
      </w:r>
    </w:p>
    <w:p w:rsidR="005906F3" w:rsidRPr="005906F3" w:rsidRDefault="007C558D" w:rsidP="002F01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827BB" w:rsidRPr="007C558D">
        <w:rPr>
          <w:rFonts w:ascii="Times New Roman" w:eastAsia="Times New Roman" w:hAnsi="Times New Roman" w:cs="Times New Roman"/>
          <w:sz w:val="28"/>
          <w:szCs w:val="28"/>
          <w:lang w:eastAsia="ru-RU"/>
        </w:rPr>
        <w:t>Протягом 202</w:t>
      </w:r>
      <w:r w:rsidR="003C54F7">
        <w:rPr>
          <w:rFonts w:ascii="Times New Roman" w:eastAsia="Times New Roman" w:hAnsi="Times New Roman" w:cs="Times New Roman"/>
          <w:sz w:val="28"/>
          <w:szCs w:val="28"/>
          <w:lang w:eastAsia="ru-RU"/>
        </w:rPr>
        <w:t>5</w:t>
      </w:r>
      <w:r w:rsidR="008827BB" w:rsidRPr="007C558D">
        <w:rPr>
          <w:rFonts w:ascii="Times New Roman" w:eastAsia="Times New Roman" w:hAnsi="Times New Roman" w:cs="Times New Roman"/>
          <w:sz w:val="28"/>
          <w:szCs w:val="28"/>
          <w:lang w:eastAsia="ru-RU"/>
        </w:rPr>
        <w:t xml:space="preserve"> року в</w:t>
      </w:r>
      <w:r w:rsidR="005906F3" w:rsidRPr="007C558D">
        <w:rPr>
          <w:rFonts w:ascii="Times New Roman" w:eastAsia="Times New Roman" w:hAnsi="Times New Roman" w:cs="Times New Roman"/>
          <w:sz w:val="28"/>
          <w:szCs w:val="28"/>
          <w:lang w:eastAsia="ru-RU"/>
        </w:rPr>
        <w:t>ирішено справ (в т</w:t>
      </w:r>
      <w:r w:rsidR="002F0197" w:rsidRPr="007C558D">
        <w:rPr>
          <w:rFonts w:ascii="Times New Roman" w:eastAsia="Times New Roman" w:hAnsi="Times New Roman" w:cs="Times New Roman"/>
          <w:sz w:val="28"/>
          <w:szCs w:val="28"/>
          <w:lang w:eastAsia="ru-RU"/>
        </w:rPr>
        <w:t xml:space="preserve">. ч. провадження по справі може </w:t>
      </w:r>
      <w:r w:rsidR="005906F3" w:rsidRPr="007C558D">
        <w:rPr>
          <w:rFonts w:ascii="Times New Roman" w:eastAsia="Times New Roman" w:hAnsi="Times New Roman" w:cs="Times New Roman"/>
          <w:sz w:val="28"/>
          <w:szCs w:val="28"/>
          <w:lang w:eastAsia="ru-RU"/>
        </w:rPr>
        <w:t>бути ще остаточно не закінчено і справа знаходиться на апеляційному або касаційному оскарженні):</w:t>
      </w:r>
      <w:r w:rsidR="002F0197" w:rsidRPr="007C558D">
        <w:rPr>
          <w:rFonts w:ascii="Times New Roman" w:eastAsia="Times New Roman" w:hAnsi="Times New Roman" w:cs="Times New Roman"/>
          <w:sz w:val="28"/>
          <w:szCs w:val="28"/>
          <w:lang w:eastAsia="ru-RU"/>
        </w:rPr>
        <w:t xml:space="preserve"> </w:t>
      </w:r>
      <w:r w:rsidR="005906F3" w:rsidRPr="007C558D">
        <w:rPr>
          <w:rFonts w:ascii="Times New Roman" w:eastAsia="Times New Roman" w:hAnsi="Times New Roman" w:cs="Times New Roman"/>
          <w:sz w:val="28"/>
          <w:szCs w:val="28"/>
          <w:lang w:eastAsia="ru-RU"/>
        </w:rPr>
        <w:t xml:space="preserve">на користь органів ДПС </w:t>
      </w:r>
      <w:r w:rsidR="002F0197" w:rsidRPr="007C558D">
        <w:rPr>
          <w:rFonts w:ascii="Times New Roman" w:eastAsia="Times New Roman" w:hAnsi="Times New Roman" w:cs="Times New Roman"/>
          <w:sz w:val="28"/>
          <w:szCs w:val="28"/>
          <w:lang w:eastAsia="ru-RU"/>
        </w:rPr>
        <w:t xml:space="preserve"> </w:t>
      </w:r>
      <w:r w:rsidR="00696609">
        <w:rPr>
          <w:rFonts w:ascii="Times New Roman" w:eastAsia="Times New Roman" w:hAnsi="Times New Roman" w:cs="Times New Roman"/>
          <w:sz w:val="28"/>
          <w:szCs w:val="28"/>
          <w:lang w:eastAsia="ru-RU"/>
        </w:rPr>
        <w:t>62</w:t>
      </w:r>
      <w:r w:rsidR="005906F3" w:rsidRPr="007C558D">
        <w:rPr>
          <w:rFonts w:ascii="Times New Roman" w:eastAsia="Times New Roman" w:hAnsi="Times New Roman" w:cs="Times New Roman"/>
          <w:sz w:val="28"/>
          <w:szCs w:val="28"/>
          <w:lang w:eastAsia="ru-RU"/>
        </w:rPr>
        <w:t xml:space="preserve"> на загальну суму</w:t>
      </w:r>
      <w:r w:rsidR="002F0197" w:rsidRPr="007C558D">
        <w:rPr>
          <w:rFonts w:ascii="Times New Roman" w:eastAsia="Times New Roman" w:hAnsi="Times New Roman" w:cs="Times New Roman"/>
          <w:sz w:val="28"/>
          <w:szCs w:val="28"/>
          <w:lang w:eastAsia="ru-RU"/>
        </w:rPr>
        <w:t xml:space="preserve"> </w:t>
      </w:r>
      <w:r w:rsidR="00696609">
        <w:rPr>
          <w:rFonts w:ascii="Times New Roman" w:eastAsia="Times New Roman" w:hAnsi="Times New Roman" w:cs="Times New Roman"/>
          <w:sz w:val="28"/>
          <w:szCs w:val="28"/>
          <w:lang w:eastAsia="ru-RU"/>
        </w:rPr>
        <w:t>124,1</w:t>
      </w:r>
      <w:r w:rsidR="002F0197" w:rsidRPr="007C558D">
        <w:rPr>
          <w:rFonts w:ascii="Times New Roman" w:eastAsia="Times New Roman" w:hAnsi="Times New Roman" w:cs="Times New Roman"/>
          <w:sz w:val="28"/>
          <w:szCs w:val="28"/>
          <w:lang w:eastAsia="ru-RU"/>
        </w:rPr>
        <w:t xml:space="preserve"> </w:t>
      </w:r>
      <w:proofErr w:type="spellStart"/>
      <w:r w:rsidR="002F0197" w:rsidRPr="007C558D">
        <w:rPr>
          <w:rFonts w:ascii="Times New Roman" w:eastAsia="Times New Roman" w:hAnsi="Times New Roman" w:cs="Times New Roman"/>
          <w:sz w:val="28"/>
          <w:szCs w:val="28"/>
          <w:lang w:eastAsia="ru-RU"/>
        </w:rPr>
        <w:t>млн</w:t>
      </w:r>
      <w:proofErr w:type="spellEnd"/>
      <w:r w:rsidR="005906F3" w:rsidRPr="007C558D">
        <w:rPr>
          <w:rFonts w:ascii="Times New Roman" w:eastAsia="Times New Roman" w:hAnsi="Times New Roman" w:cs="Times New Roman"/>
          <w:sz w:val="28"/>
          <w:szCs w:val="28"/>
          <w:lang w:eastAsia="ru-RU"/>
        </w:rPr>
        <w:t xml:space="preserve"> </w:t>
      </w:r>
      <w:proofErr w:type="spellStart"/>
      <w:r w:rsidR="005906F3" w:rsidRPr="007C558D">
        <w:rPr>
          <w:rFonts w:ascii="Times New Roman" w:eastAsia="Times New Roman" w:hAnsi="Times New Roman" w:cs="Times New Roman"/>
          <w:sz w:val="28"/>
          <w:szCs w:val="28"/>
          <w:lang w:eastAsia="ru-RU"/>
        </w:rPr>
        <w:t>грн</w:t>
      </w:r>
      <w:proofErr w:type="spellEnd"/>
      <w:r w:rsidR="005906F3" w:rsidRPr="007C558D">
        <w:rPr>
          <w:rFonts w:ascii="Times New Roman" w:eastAsia="Times New Roman" w:hAnsi="Times New Roman" w:cs="Times New Roman"/>
          <w:sz w:val="28"/>
          <w:szCs w:val="28"/>
          <w:lang w:eastAsia="ru-RU"/>
        </w:rPr>
        <w:t>;</w:t>
      </w:r>
      <w:r w:rsidR="002F0197" w:rsidRPr="007C558D">
        <w:rPr>
          <w:rFonts w:ascii="Times New Roman" w:eastAsia="Times New Roman" w:hAnsi="Times New Roman" w:cs="Times New Roman"/>
          <w:sz w:val="28"/>
          <w:szCs w:val="28"/>
          <w:lang w:eastAsia="ru-RU"/>
        </w:rPr>
        <w:t xml:space="preserve"> </w:t>
      </w:r>
      <w:r w:rsidR="005906F3" w:rsidRPr="007C558D">
        <w:rPr>
          <w:rFonts w:ascii="Times New Roman" w:eastAsia="Times New Roman" w:hAnsi="Times New Roman" w:cs="Times New Roman"/>
          <w:sz w:val="28"/>
          <w:szCs w:val="28"/>
          <w:lang w:eastAsia="ru-RU"/>
        </w:rPr>
        <w:t xml:space="preserve">на користь платників податків – </w:t>
      </w:r>
      <w:r w:rsidR="00696609">
        <w:rPr>
          <w:rFonts w:ascii="Times New Roman" w:eastAsia="Times New Roman" w:hAnsi="Times New Roman" w:cs="Times New Roman"/>
          <w:sz w:val="28"/>
          <w:szCs w:val="28"/>
          <w:lang w:eastAsia="ru-RU"/>
        </w:rPr>
        <w:t>659</w:t>
      </w:r>
      <w:r w:rsidR="005906F3" w:rsidRPr="007C558D">
        <w:rPr>
          <w:rFonts w:ascii="Times New Roman" w:eastAsia="Times New Roman" w:hAnsi="Times New Roman" w:cs="Times New Roman"/>
          <w:sz w:val="28"/>
          <w:szCs w:val="28"/>
          <w:lang w:eastAsia="ru-RU"/>
        </w:rPr>
        <w:t xml:space="preserve"> на загальну суму </w:t>
      </w:r>
      <w:r w:rsidR="005906F3" w:rsidRPr="00696609">
        <w:rPr>
          <w:rFonts w:ascii="Times New Roman" w:eastAsia="Times New Roman" w:hAnsi="Times New Roman" w:cs="Times New Roman"/>
          <w:sz w:val="28"/>
          <w:szCs w:val="28"/>
          <w:lang w:eastAsia="ru-RU"/>
        </w:rPr>
        <w:t>1</w:t>
      </w:r>
      <w:r w:rsidR="00696609">
        <w:rPr>
          <w:rFonts w:ascii="Times New Roman" w:eastAsia="Times New Roman" w:hAnsi="Times New Roman" w:cs="Times New Roman"/>
          <w:sz w:val="28"/>
          <w:szCs w:val="28"/>
          <w:lang w:eastAsia="ru-RU"/>
        </w:rPr>
        <w:t> 427,4</w:t>
      </w:r>
      <w:r w:rsidR="00901AE9" w:rsidRPr="007C558D">
        <w:rPr>
          <w:rFonts w:ascii="Times New Roman" w:eastAsia="Times New Roman" w:hAnsi="Times New Roman" w:cs="Times New Roman"/>
          <w:sz w:val="28"/>
          <w:szCs w:val="28"/>
          <w:lang w:eastAsia="ru-RU"/>
        </w:rPr>
        <w:t xml:space="preserve"> </w:t>
      </w:r>
      <w:proofErr w:type="spellStart"/>
      <w:r w:rsidR="00901AE9" w:rsidRPr="007C558D">
        <w:rPr>
          <w:rFonts w:ascii="Times New Roman" w:eastAsia="Times New Roman" w:hAnsi="Times New Roman" w:cs="Times New Roman"/>
          <w:sz w:val="28"/>
          <w:szCs w:val="28"/>
          <w:lang w:eastAsia="ru-RU"/>
        </w:rPr>
        <w:t>млн</w:t>
      </w:r>
      <w:proofErr w:type="spellEnd"/>
      <w:r w:rsidR="005906F3" w:rsidRPr="007C558D">
        <w:rPr>
          <w:rFonts w:ascii="Times New Roman" w:eastAsia="Times New Roman" w:hAnsi="Times New Roman" w:cs="Times New Roman"/>
          <w:sz w:val="28"/>
          <w:szCs w:val="28"/>
          <w:lang w:eastAsia="ru-RU"/>
        </w:rPr>
        <w:t xml:space="preserve"> гр</w:t>
      </w:r>
      <w:r w:rsidR="00901AE9" w:rsidRPr="007C558D">
        <w:rPr>
          <w:rFonts w:ascii="Times New Roman" w:eastAsia="Times New Roman" w:hAnsi="Times New Roman" w:cs="Times New Roman"/>
          <w:sz w:val="28"/>
          <w:szCs w:val="28"/>
          <w:lang w:eastAsia="ru-RU"/>
        </w:rPr>
        <w:t>ивень</w:t>
      </w:r>
      <w:r w:rsidR="005906F3" w:rsidRPr="007C558D">
        <w:rPr>
          <w:rFonts w:ascii="Times New Roman" w:eastAsia="Times New Roman" w:hAnsi="Times New Roman" w:cs="Times New Roman"/>
          <w:sz w:val="28"/>
          <w:szCs w:val="28"/>
          <w:lang w:eastAsia="ru-RU"/>
        </w:rPr>
        <w:t>.</w:t>
      </w:r>
      <w:r w:rsidR="005906F3" w:rsidRPr="005906F3">
        <w:rPr>
          <w:rFonts w:ascii="Times New Roman" w:eastAsia="Times New Roman" w:hAnsi="Times New Roman" w:cs="Times New Roman"/>
          <w:sz w:val="28"/>
          <w:szCs w:val="28"/>
          <w:lang w:eastAsia="ru-RU"/>
        </w:rPr>
        <w:t xml:space="preserve"> </w:t>
      </w:r>
    </w:p>
    <w:p w:rsidR="005906F3" w:rsidRPr="005906F3" w:rsidRDefault="007C558D" w:rsidP="007C55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906F3" w:rsidRPr="005906F3">
        <w:rPr>
          <w:rFonts w:ascii="Times New Roman" w:eastAsia="Times New Roman" w:hAnsi="Times New Roman" w:cs="Times New Roman"/>
          <w:sz w:val="28"/>
          <w:szCs w:val="28"/>
          <w:lang w:eastAsia="ru-RU"/>
        </w:rPr>
        <w:t xml:space="preserve">Забезпечено представництво інтересів  ГУ ДПС у Київській області у засіданнях судів усіх інстанцій по </w:t>
      </w:r>
      <w:r w:rsidR="006D4880">
        <w:rPr>
          <w:rFonts w:ascii="Times New Roman" w:eastAsia="Times New Roman" w:hAnsi="Times New Roman" w:cs="Times New Roman"/>
          <w:sz w:val="28"/>
          <w:szCs w:val="28"/>
          <w:lang w:eastAsia="ru-RU"/>
        </w:rPr>
        <w:t>2294</w:t>
      </w:r>
      <w:r w:rsidR="005906F3" w:rsidRPr="005906F3">
        <w:rPr>
          <w:rFonts w:ascii="Times New Roman" w:eastAsia="Times New Roman" w:hAnsi="Times New Roman" w:cs="Times New Roman"/>
          <w:sz w:val="28"/>
          <w:szCs w:val="28"/>
          <w:lang w:eastAsia="ru-RU"/>
        </w:rPr>
        <w:t xml:space="preserve"> справах про банкрутство платників, стягнення заборгованості та оскарження вимог про сплату боргу (недоїмки).</w:t>
      </w:r>
    </w:p>
    <w:p w:rsidR="00B24DA3" w:rsidRDefault="00B24DA3" w:rsidP="00086B83">
      <w:pPr>
        <w:jc w:val="center"/>
        <w:rPr>
          <w:rFonts w:ascii="Times New Roman" w:hAnsi="Times New Roman" w:cs="Times New Roman"/>
          <w:b/>
          <w:bCs/>
          <w:sz w:val="28"/>
          <w:szCs w:val="28"/>
        </w:rPr>
      </w:pPr>
    </w:p>
    <w:p w:rsidR="00102FA0" w:rsidRDefault="00991D39" w:rsidP="00991D39">
      <w:pPr>
        <w:jc w:val="center"/>
        <w:rPr>
          <w:rFonts w:ascii="Times New Roman" w:hAnsi="Times New Roman" w:cs="Times New Roman"/>
          <w:b/>
          <w:bCs/>
          <w:sz w:val="28"/>
          <w:szCs w:val="28"/>
        </w:rPr>
      </w:pPr>
      <w:r w:rsidRPr="00D30C0A">
        <w:rPr>
          <w:rFonts w:ascii="Times New Roman" w:hAnsi="Times New Roman" w:cs="Times New Roman"/>
          <w:b/>
          <w:bCs/>
          <w:sz w:val="28"/>
          <w:szCs w:val="28"/>
        </w:rPr>
        <w:t>Розділ 9. Організація роботи з персоналом. Запобігання та виявлення корупції</w:t>
      </w:r>
    </w:p>
    <w:p w:rsidR="00165D8D" w:rsidRPr="00165D8D" w:rsidRDefault="00044BC3" w:rsidP="00165D8D">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65D8D" w:rsidRPr="00165D8D">
        <w:rPr>
          <w:rFonts w:ascii="Times New Roman" w:eastAsia="Calibri" w:hAnsi="Times New Roman" w:cs="Times New Roman"/>
          <w:sz w:val="28"/>
          <w:szCs w:val="28"/>
        </w:rPr>
        <w:t xml:space="preserve">Відповідно до </w:t>
      </w:r>
      <w:r>
        <w:rPr>
          <w:rFonts w:ascii="Times New Roman" w:eastAsia="Calibri" w:hAnsi="Times New Roman" w:cs="Times New Roman"/>
          <w:sz w:val="28"/>
          <w:szCs w:val="28"/>
        </w:rPr>
        <w:t>Т</w:t>
      </w:r>
      <w:r w:rsidR="00165D8D" w:rsidRPr="00165D8D">
        <w:rPr>
          <w:rFonts w:ascii="Times New Roman" w:eastAsia="Calibri" w:hAnsi="Times New Roman" w:cs="Times New Roman"/>
          <w:sz w:val="28"/>
          <w:szCs w:val="28"/>
        </w:rPr>
        <w:t>ематичного плану проведення внутрішніх навчань державних службовців на 202</w:t>
      </w:r>
      <w:r w:rsidR="009724DD">
        <w:rPr>
          <w:rFonts w:ascii="Times New Roman" w:eastAsia="Calibri" w:hAnsi="Times New Roman" w:cs="Times New Roman"/>
          <w:sz w:val="28"/>
          <w:szCs w:val="28"/>
        </w:rPr>
        <w:t>5</w:t>
      </w:r>
      <w:r w:rsidR="00165D8D" w:rsidRPr="00165D8D">
        <w:rPr>
          <w:rFonts w:ascii="Times New Roman" w:eastAsia="Calibri" w:hAnsi="Times New Roman" w:cs="Times New Roman"/>
          <w:sz w:val="28"/>
          <w:szCs w:val="28"/>
        </w:rPr>
        <w:t xml:space="preserve"> рік, затвердженого </w:t>
      </w:r>
      <w:proofErr w:type="spellStart"/>
      <w:r w:rsidR="00CF3887">
        <w:rPr>
          <w:rFonts w:ascii="Times New Roman" w:eastAsia="Calibri" w:hAnsi="Times New Roman" w:cs="Times New Roman"/>
          <w:sz w:val="28"/>
          <w:szCs w:val="28"/>
        </w:rPr>
        <w:t>в.о</w:t>
      </w:r>
      <w:proofErr w:type="spellEnd"/>
      <w:r w:rsidR="00CF3887">
        <w:rPr>
          <w:rFonts w:ascii="Times New Roman" w:eastAsia="Calibri" w:hAnsi="Times New Roman" w:cs="Times New Roman"/>
          <w:sz w:val="28"/>
          <w:szCs w:val="28"/>
        </w:rPr>
        <w:t xml:space="preserve">. </w:t>
      </w:r>
      <w:r w:rsidR="00165D8D" w:rsidRPr="00165D8D">
        <w:rPr>
          <w:rFonts w:ascii="Times New Roman" w:eastAsia="Calibri" w:hAnsi="Times New Roman" w:cs="Times New Roman"/>
          <w:sz w:val="28"/>
          <w:szCs w:val="28"/>
        </w:rPr>
        <w:t>начальник</w:t>
      </w:r>
      <w:r w:rsidR="00CF3887">
        <w:rPr>
          <w:rFonts w:ascii="Times New Roman" w:eastAsia="Calibri" w:hAnsi="Times New Roman" w:cs="Times New Roman"/>
          <w:sz w:val="28"/>
          <w:szCs w:val="28"/>
        </w:rPr>
        <w:t>а</w:t>
      </w:r>
      <w:r w:rsidR="00165D8D" w:rsidRPr="00165D8D">
        <w:rPr>
          <w:rFonts w:ascii="Times New Roman" w:eastAsia="Calibri" w:hAnsi="Times New Roman" w:cs="Times New Roman"/>
          <w:sz w:val="28"/>
          <w:szCs w:val="28"/>
        </w:rPr>
        <w:t xml:space="preserve"> ГУ ДПС у Київській області </w:t>
      </w:r>
      <w:r w:rsidR="00CF3887">
        <w:rPr>
          <w:rFonts w:ascii="Times New Roman" w:eastAsia="Calibri" w:hAnsi="Times New Roman" w:cs="Times New Roman"/>
          <w:sz w:val="28"/>
          <w:szCs w:val="28"/>
        </w:rPr>
        <w:t>08</w:t>
      </w:r>
      <w:r w:rsidR="00165D8D" w:rsidRPr="00CF3887">
        <w:rPr>
          <w:rFonts w:ascii="Times New Roman" w:eastAsia="Calibri" w:hAnsi="Times New Roman" w:cs="Times New Roman"/>
          <w:sz w:val="28"/>
          <w:szCs w:val="28"/>
        </w:rPr>
        <w:t>.</w:t>
      </w:r>
      <w:r w:rsidR="00CF3887">
        <w:rPr>
          <w:rFonts w:ascii="Times New Roman" w:eastAsia="Calibri" w:hAnsi="Times New Roman" w:cs="Times New Roman"/>
          <w:sz w:val="28"/>
          <w:szCs w:val="28"/>
        </w:rPr>
        <w:t>01</w:t>
      </w:r>
      <w:r w:rsidR="00165D8D" w:rsidRPr="00CF3887">
        <w:rPr>
          <w:rFonts w:ascii="Times New Roman" w:eastAsia="Calibri" w:hAnsi="Times New Roman" w:cs="Times New Roman"/>
          <w:sz w:val="28"/>
          <w:szCs w:val="28"/>
        </w:rPr>
        <w:t>.202</w:t>
      </w:r>
      <w:r w:rsidR="00CF3887">
        <w:rPr>
          <w:rFonts w:ascii="Times New Roman" w:eastAsia="Calibri" w:hAnsi="Times New Roman" w:cs="Times New Roman"/>
          <w:sz w:val="28"/>
          <w:szCs w:val="28"/>
        </w:rPr>
        <w:t>5</w:t>
      </w:r>
      <w:r w:rsidR="00165D8D" w:rsidRPr="00165D8D">
        <w:rPr>
          <w:rFonts w:ascii="Times New Roman" w:eastAsia="Calibri" w:hAnsi="Times New Roman" w:cs="Times New Roman"/>
          <w:sz w:val="28"/>
          <w:szCs w:val="28"/>
        </w:rPr>
        <w:t xml:space="preserve"> проведено </w:t>
      </w:r>
      <w:r w:rsidR="00165D8D" w:rsidRPr="00CF3887">
        <w:rPr>
          <w:rFonts w:ascii="Times New Roman" w:eastAsia="Calibri" w:hAnsi="Times New Roman" w:cs="Times New Roman"/>
          <w:sz w:val="28"/>
          <w:szCs w:val="28"/>
        </w:rPr>
        <w:t>1</w:t>
      </w:r>
      <w:r w:rsidR="00CF3887">
        <w:rPr>
          <w:rFonts w:ascii="Times New Roman" w:eastAsia="Calibri" w:hAnsi="Times New Roman" w:cs="Times New Roman"/>
          <w:sz w:val="28"/>
          <w:szCs w:val="28"/>
        </w:rPr>
        <w:t>6</w:t>
      </w:r>
      <w:r w:rsidR="00165D8D" w:rsidRPr="00165D8D">
        <w:rPr>
          <w:rFonts w:ascii="Times New Roman" w:eastAsia="Calibri" w:hAnsi="Times New Roman" w:cs="Times New Roman"/>
          <w:sz w:val="28"/>
          <w:szCs w:val="28"/>
        </w:rPr>
        <w:t xml:space="preserve"> внутрішніх навчань з підвищення рівня професійної компетентності працівників. У кожному навчанні в середньому приймало участь </w:t>
      </w:r>
      <w:r w:rsidR="00CF3887">
        <w:rPr>
          <w:rFonts w:ascii="Times New Roman" w:eastAsia="Calibri" w:hAnsi="Times New Roman" w:cs="Times New Roman"/>
          <w:sz w:val="28"/>
          <w:szCs w:val="28"/>
        </w:rPr>
        <w:t>238</w:t>
      </w:r>
      <w:r w:rsidR="00165D8D" w:rsidRPr="00165D8D">
        <w:rPr>
          <w:rFonts w:ascii="Times New Roman" w:eastAsia="Calibri" w:hAnsi="Times New Roman" w:cs="Times New Roman"/>
          <w:sz w:val="28"/>
          <w:szCs w:val="28"/>
        </w:rPr>
        <w:t xml:space="preserve"> співробітника ГУ ДПС.</w:t>
      </w:r>
    </w:p>
    <w:p w:rsidR="00165D8D" w:rsidRPr="00165D8D" w:rsidRDefault="009724DD" w:rsidP="00165D8D">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 У 2025</w:t>
      </w:r>
      <w:r w:rsidR="00165D8D" w:rsidRPr="00165D8D">
        <w:rPr>
          <w:rFonts w:ascii="Times New Roman" w:eastAsia="Calibri" w:hAnsi="Times New Roman" w:cs="Times New Roman"/>
          <w:sz w:val="28"/>
          <w:szCs w:val="28"/>
        </w:rPr>
        <w:t xml:space="preserve"> році вжито необхідних  організаційних заходів щодо здійснення добору кадрів відповідно до ст</w:t>
      </w:r>
      <w:r>
        <w:rPr>
          <w:rFonts w:ascii="Times New Roman" w:eastAsia="Calibri" w:hAnsi="Times New Roman" w:cs="Times New Roman"/>
          <w:sz w:val="28"/>
          <w:szCs w:val="28"/>
        </w:rPr>
        <w:t>атті</w:t>
      </w:r>
      <w:r w:rsidR="00165D8D" w:rsidRPr="00165D8D">
        <w:rPr>
          <w:rFonts w:ascii="Times New Roman" w:eastAsia="Calibri" w:hAnsi="Times New Roman" w:cs="Times New Roman"/>
          <w:sz w:val="28"/>
          <w:szCs w:val="28"/>
        </w:rPr>
        <w:t xml:space="preserve"> 10 Закону України від 12.12.2015 № 389 – </w:t>
      </w:r>
      <w:r w:rsidR="00165D8D" w:rsidRPr="00165D8D">
        <w:rPr>
          <w:rFonts w:ascii="Times New Roman" w:eastAsia="Calibri" w:hAnsi="Times New Roman" w:cs="Times New Roman"/>
          <w:sz w:val="28"/>
          <w:szCs w:val="28"/>
          <w:lang w:val="en-US"/>
        </w:rPr>
        <w:t>VII</w:t>
      </w:r>
      <w:r w:rsidR="00165D8D" w:rsidRPr="00165D8D">
        <w:rPr>
          <w:rFonts w:ascii="Times New Roman" w:eastAsia="Calibri" w:hAnsi="Times New Roman" w:cs="Times New Roman"/>
          <w:sz w:val="28"/>
          <w:szCs w:val="28"/>
          <w:lang w:val="ru-RU"/>
        </w:rPr>
        <w:t xml:space="preserve"> </w:t>
      </w:r>
      <w:r w:rsidR="00165D8D" w:rsidRPr="00165D8D">
        <w:rPr>
          <w:rFonts w:ascii="Times New Roman" w:eastAsia="Calibri" w:hAnsi="Times New Roman" w:cs="Times New Roman"/>
          <w:sz w:val="28"/>
          <w:szCs w:val="28"/>
        </w:rPr>
        <w:t xml:space="preserve"> (із змінами) «Про правовий режим воєнного стану» Призначено в ГУ ДПС  на категорії «Б» і «В» </w:t>
      </w:r>
      <w:r w:rsidR="00CF3887">
        <w:rPr>
          <w:rFonts w:ascii="Times New Roman" w:eastAsia="Calibri" w:hAnsi="Times New Roman" w:cs="Times New Roman"/>
          <w:sz w:val="28"/>
          <w:szCs w:val="28"/>
        </w:rPr>
        <w:t>137</w:t>
      </w:r>
      <w:r w:rsidR="00165D8D" w:rsidRPr="00165D8D">
        <w:rPr>
          <w:rFonts w:ascii="Times New Roman" w:eastAsia="Calibri" w:hAnsi="Times New Roman" w:cs="Times New Roman"/>
          <w:sz w:val="28"/>
          <w:szCs w:val="28"/>
        </w:rPr>
        <w:t xml:space="preserve"> працівників.</w:t>
      </w:r>
    </w:p>
    <w:p w:rsidR="00165D8D" w:rsidRPr="00165D8D" w:rsidRDefault="00165D8D" w:rsidP="00165D8D">
      <w:pPr>
        <w:widowControl w:val="0"/>
        <w:spacing w:after="0" w:line="240" w:lineRule="auto"/>
        <w:jc w:val="both"/>
        <w:rPr>
          <w:rFonts w:ascii="Times New Roman" w:eastAsia="Calibri" w:hAnsi="Times New Roman" w:cs="Times New Roman"/>
          <w:sz w:val="28"/>
          <w:szCs w:val="28"/>
        </w:rPr>
      </w:pPr>
      <w:r w:rsidRPr="00165D8D">
        <w:rPr>
          <w:rFonts w:ascii="Times New Roman" w:eastAsia="Calibri" w:hAnsi="Times New Roman" w:cs="Times New Roman"/>
          <w:sz w:val="28"/>
          <w:szCs w:val="28"/>
        </w:rPr>
        <w:tab/>
      </w:r>
      <w:r w:rsidR="00A966E6">
        <w:rPr>
          <w:rFonts w:ascii="Times New Roman" w:eastAsia="Calibri" w:hAnsi="Times New Roman" w:cs="Times New Roman"/>
          <w:sz w:val="28"/>
          <w:szCs w:val="28"/>
        </w:rPr>
        <w:t>У</w:t>
      </w:r>
      <w:r w:rsidRPr="00165D8D">
        <w:rPr>
          <w:rFonts w:ascii="Times New Roman" w:eastAsia="Calibri" w:hAnsi="Times New Roman" w:cs="Times New Roman"/>
          <w:sz w:val="28"/>
          <w:szCs w:val="28"/>
        </w:rPr>
        <w:t xml:space="preserve"> 202</w:t>
      </w:r>
      <w:r w:rsidR="009724DD">
        <w:rPr>
          <w:rFonts w:ascii="Times New Roman" w:eastAsia="Calibri" w:hAnsi="Times New Roman" w:cs="Times New Roman"/>
          <w:sz w:val="28"/>
          <w:szCs w:val="28"/>
        </w:rPr>
        <w:t>5</w:t>
      </w:r>
      <w:r w:rsidRPr="00165D8D">
        <w:rPr>
          <w:rFonts w:ascii="Times New Roman" w:eastAsia="Calibri" w:hAnsi="Times New Roman" w:cs="Times New Roman"/>
          <w:sz w:val="28"/>
          <w:szCs w:val="28"/>
        </w:rPr>
        <w:t xml:space="preserve"> році відповідно до статті 44 Закону України «Про державну службу», Порядку проведення оцінювання результатів службової діяльності державних службовців, затвердженою постановою Кабінету Міністрів України від 23 серпня 2017 року № 640 (зі змінами) та наказу ГУ ДПС у Київській області від </w:t>
      </w:r>
      <w:r w:rsidR="00CF3887">
        <w:rPr>
          <w:rFonts w:ascii="Times New Roman" w:eastAsia="Calibri" w:hAnsi="Times New Roman" w:cs="Times New Roman"/>
          <w:sz w:val="28"/>
          <w:szCs w:val="28"/>
        </w:rPr>
        <w:t>07</w:t>
      </w:r>
      <w:r w:rsidRPr="00CF3887">
        <w:rPr>
          <w:rFonts w:ascii="Times New Roman" w:eastAsia="Calibri" w:hAnsi="Times New Roman" w:cs="Times New Roman"/>
          <w:sz w:val="28"/>
          <w:szCs w:val="28"/>
        </w:rPr>
        <w:t>.10.202</w:t>
      </w:r>
      <w:r w:rsidR="00CF3887">
        <w:rPr>
          <w:rFonts w:ascii="Times New Roman" w:eastAsia="Calibri" w:hAnsi="Times New Roman" w:cs="Times New Roman"/>
          <w:sz w:val="28"/>
          <w:szCs w:val="28"/>
        </w:rPr>
        <w:t>5</w:t>
      </w:r>
      <w:r w:rsidRPr="00CF3887">
        <w:rPr>
          <w:rFonts w:ascii="Times New Roman" w:eastAsia="Calibri" w:hAnsi="Times New Roman" w:cs="Times New Roman"/>
          <w:sz w:val="28"/>
          <w:szCs w:val="28"/>
        </w:rPr>
        <w:t xml:space="preserve"> № </w:t>
      </w:r>
      <w:r w:rsidR="00CF3887">
        <w:rPr>
          <w:rFonts w:ascii="Times New Roman" w:eastAsia="Calibri" w:hAnsi="Times New Roman" w:cs="Times New Roman"/>
          <w:sz w:val="28"/>
          <w:szCs w:val="28"/>
        </w:rPr>
        <w:t>1007</w:t>
      </w:r>
      <w:r w:rsidRPr="00165D8D">
        <w:rPr>
          <w:rFonts w:ascii="Times New Roman" w:eastAsia="Calibri" w:hAnsi="Times New Roman" w:cs="Times New Roman"/>
          <w:sz w:val="28"/>
          <w:szCs w:val="28"/>
        </w:rPr>
        <w:t xml:space="preserve"> «Про визначення результатів виконання завдань державними службовцями Головного управління ДПС у Київській області, які займають посади державної служби категорії «Б» і «В» у 202</w:t>
      </w:r>
      <w:r w:rsidR="00D30993">
        <w:rPr>
          <w:rFonts w:ascii="Times New Roman" w:eastAsia="Calibri" w:hAnsi="Times New Roman" w:cs="Times New Roman"/>
          <w:sz w:val="28"/>
          <w:szCs w:val="28"/>
        </w:rPr>
        <w:t>5</w:t>
      </w:r>
      <w:r w:rsidRPr="00165D8D">
        <w:rPr>
          <w:rFonts w:ascii="Times New Roman" w:eastAsia="Calibri" w:hAnsi="Times New Roman" w:cs="Times New Roman"/>
          <w:sz w:val="28"/>
          <w:szCs w:val="28"/>
        </w:rPr>
        <w:t xml:space="preserve"> році» здійснено </w:t>
      </w:r>
      <w:r w:rsidRPr="00165D8D">
        <w:rPr>
          <w:rFonts w:ascii="Times New Roman" w:eastAsia="Calibri" w:hAnsi="Times New Roman" w:cs="Times New Roman"/>
          <w:sz w:val="28"/>
          <w:szCs w:val="28"/>
        </w:rPr>
        <w:lastRenderedPageBreak/>
        <w:t xml:space="preserve">заходи щодо організації оцінювання результатів  службової діяльності державних службовців. Висновки щодо оцінювання результатів службової діяльності державних службовців затверджені наказом ГУ ДПС у Київській області від </w:t>
      </w:r>
      <w:r w:rsidR="00783097">
        <w:rPr>
          <w:rFonts w:ascii="Times New Roman" w:eastAsia="Calibri" w:hAnsi="Times New Roman" w:cs="Times New Roman"/>
          <w:sz w:val="28"/>
          <w:szCs w:val="28"/>
        </w:rPr>
        <w:t>15</w:t>
      </w:r>
      <w:r w:rsidRPr="00783097">
        <w:rPr>
          <w:rFonts w:ascii="Times New Roman" w:eastAsia="Calibri" w:hAnsi="Times New Roman" w:cs="Times New Roman"/>
          <w:sz w:val="28"/>
          <w:szCs w:val="28"/>
        </w:rPr>
        <w:t>.12.202</w:t>
      </w:r>
      <w:r w:rsidR="00783097">
        <w:rPr>
          <w:rFonts w:ascii="Times New Roman" w:eastAsia="Calibri" w:hAnsi="Times New Roman" w:cs="Times New Roman"/>
          <w:sz w:val="28"/>
          <w:szCs w:val="28"/>
        </w:rPr>
        <w:t>5</w:t>
      </w:r>
      <w:r w:rsidRPr="00783097">
        <w:rPr>
          <w:rFonts w:ascii="Times New Roman" w:eastAsia="Calibri" w:hAnsi="Times New Roman" w:cs="Times New Roman"/>
          <w:sz w:val="28"/>
          <w:szCs w:val="28"/>
        </w:rPr>
        <w:t xml:space="preserve"> № </w:t>
      </w:r>
      <w:r w:rsidR="00783097">
        <w:rPr>
          <w:rFonts w:ascii="Times New Roman" w:eastAsia="Calibri" w:hAnsi="Times New Roman" w:cs="Times New Roman"/>
          <w:sz w:val="28"/>
          <w:szCs w:val="28"/>
        </w:rPr>
        <w:t>1184</w:t>
      </w:r>
      <w:r w:rsidRPr="00165D8D">
        <w:rPr>
          <w:rFonts w:ascii="Times New Roman" w:eastAsia="Calibri" w:hAnsi="Times New Roman" w:cs="Times New Roman"/>
          <w:sz w:val="28"/>
          <w:szCs w:val="28"/>
        </w:rPr>
        <w:t xml:space="preserve"> «Про затвердження висновків щодо оцінювання результатів службової діяльності державних службовців ГУ ДПС у Київській області, які займають посади державної служби категорії «Б» і «В» у 202</w:t>
      </w:r>
      <w:r w:rsidR="00D30993">
        <w:rPr>
          <w:rFonts w:ascii="Times New Roman" w:eastAsia="Calibri" w:hAnsi="Times New Roman" w:cs="Times New Roman"/>
          <w:sz w:val="28"/>
          <w:szCs w:val="28"/>
        </w:rPr>
        <w:t>5</w:t>
      </w:r>
      <w:r w:rsidRPr="00165D8D">
        <w:rPr>
          <w:rFonts w:ascii="Times New Roman" w:eastAsia="Calibri" w:hAnsi="Times New Roman" w:cs="Times New Roman"/>
          <w:sz w:val="28"/>
          <w:szCs w:val="28"/>
        </w:rPr>
        <w:t xml:space="preserve"> році». За результатами оцінювання </w:t>
      </w:r>
      <w:r w:rsidRPr="00783097">
        <w:rPr>
          <w:rFonts w:ascii="Times New Roman" w:eastAsia="Calibri" w:hAnsi="Times New Roman" w:cs="Times New Roman"/>
          <w:sz w:val="28"/>
          <w:szCs w:val="28"/>
        </w:rPr>
        <w:t>1</w:t>
      </w:r>
      <w:r w:rsidR="00783097">
        <w:rPr>
          <w:rFonts w:ascii="Times New Roman" w:eastAsia="Calibri" w:hAnsi="Times New Roman" w:cs="Times New Roman"/>
          <w:sz w:val="28"/>
          <w:szCs w:val="28"/>
        </w:rPr>
        <w:t>84</w:t>
      </w:r>
      <w:r w:rsidRPr="00165D8D">
        <w:rPr>
          <w:rFonts w:ascii="Times New Roman" w:eastAsia="Calibri" w:hAnsi="Times New Roman" w:cs="Times New Roman"/>
          <w:sz w:val="28"/>
          <w:szCs w:val="28"/>
        </w:rPr>
        <w:t xml:space="preserve"> працівника ГУ ДПС отримали оцінку «Відмінно».</w:t>
      </w:r>
    </w:p>
    <w:p w:rsidR="00DE1CF1" w:rsidRDefault="00165D8D" w:rsidP="00D671E1">
      <w:pPr>
        <w:spacing w:after="0" w:line="240" w:lineRule="auto"/>
        <w:jc w:val="both"/>
        <w:rPr>
          <w:rFonts w:ascii="Times New Roman" w:hAnsi="Times New Roman" w:cs="Times New Roman"/>
          <w:b/>
          <w:bCs/>
          <w:sz w:val="28"/>
          <w:szCs w:val="28"/>
        </w:rPr>
      </w:pPr>
      <w:r w:rsidRPr="00165D8D">
        <w:rPr>
          <w:rFonts w:ascii="Times New Roman" w:eastAsia="Calibri" w:hAnsi="Times New Roman" w:cs="Times New Roman"/>
          <w:sz w:val="28"/>
          <w:szCs w:val="28"/>
        </w:rPr>
        <w:t xml:space="preserve"> </w:t>
      </w:r>
      <w:r w:rsidRPr="00165D8D">
        <w:rPr>
          <w:rFonts w:ascii="Times New Roman" w:eastAsia="Calibri" w:hAnsi="Times New Roman" w:cs="Times New Roman"/>
          <w:sz w:val="28"/>
          <w:szCs w:val="28"/>
        </w:rPr>
        <w:tab/>
        <w:t>Військовий облік здійснювався відповідно до чинного законодавства. При прийомі на роботу військовозобов’язаних працівників перевірялись військово-облікові документи. До РТЦК та СП надсилались повідомлення про зміну облікових даних. Постійно проводились звірки військово-облікових документів з працівниками та РТЦК та СП</w:t>
      </w:r>
      <w:r w:rsidR="006564DD">
        <w:rPr>
          <w:rFonts w:ascii="Times New Roman" w:eastAsia="Calibri" w:hAnsi="Times New Roman" w:cs="Times New Roman"/>
          <w:sz w:val="28"/>
          <w:szCs w:val="28"/>
        </w:rPr>
        <w:t>.</w:t>
      </w:r>
    </w:p>
    <w:p w:rsidR="00165D8D" w:rsidRPr="00165D8D" w:rsidRDefault="00165D8D" w:rsidP="00165D8D">
      <w:pPr>
        <w:spacing w:after="0" w:line="240" w:lineRule="auto"/>
        <w:ind w:firstLine="709"/>
        <w:jc w:val="both"/>
        <w:rPr>
          <w:rFonts w:ascii="Times New Roman" w:eastAsia="Calibri" w:hAnsi="Times New Roman" w:cs="Times New Roman"/>
          <w:color w:val="FF0000"/>
          <w:sz w:val="28"/>
          <w:szCs w:val="28"/>
          <w:lang w:bidi="en-US"/>
        </w:rPr>
      </w:pPr>
      <w:r w:rsidRPr="00165D8D">
        <w:rPr>
          <w:rFonts w:ascii="Times New Roman" w:eastAsia="Calibri" w:hAnsi="Times New Roman" w:cs="Times New Roman"/>
          <w:sz w:val="28"/>
          <w:szCs w:val="28"/>
          <w:lang w:bidi="en-US"/>
        </w:rPr>
        <w:t>Упродовж 202</w:t>
      </w:r>
      <w:r w:rsidR="00D30993">
        <w:rPr>
          <w:rFonts w:ascii="Times New Roman" w:eastAsia="Calibri" w:hAnsi="Times New Roman" w:cs="Times New Roman"/>
          <w:sz w:val="28"/>
          <w:szCs w:val="28"/>
          <w:lang w:bidi="en-US"/>
        </w:rPr>
        <w:t>5</w:t>
      </w:r>
      <w:r w:rsidRPr="00165D8D">
        <w:rPr>
          <w:rFonts w:ascii="Times New Roman" w:eastAsia="Calibri" w:hAnsi="Times New Roman" w:cs="Times New Roman"/>
          <w:sz w:val="28"/>
          <w:szCs w:val="28"/>
          <w:lang w:bidi="en-US"/>
        </w:rPr>
        <w:t xml:space="preserve"> року  проведено  економічні (професійні) навчання щодо  підвищення професійного рівня. Так, з початку року</w:t>
      </w:r>
      <w:r w:rsidR="00D04E5F">
        <w:rPr>
          <w:rFonts w:ascii="Times New Roman" w:eastAsia="Calibri" w:hAnsi="Times New Roman" w:cs="Times New Roman"/>
          <w:sz w:val="28"/>
          <w:szCs w:val="28"/>
          <w:lang w:bidi="en-US"/>
        </w:rPr>
        <w:t xml:space="preserve"> </w:t>
      </w:r>
      <w:r w:rsidRPr="00165D8D">
        <w:rPr>
          <w:rFonts w:ascii="Times New Roman" w:eastAsia="Calibri" w:hAnsi="Times New Roman" w:cs="Times New Roman"/>
          <w:sz w:val="28"/>
          <w:szCs w:val="28"/>
          <w:lang w:bidi="en-US"/>
        </w:rPr>
        <w:t xml:space="preserve"> проведено </w:t>
      </w:r>
      <w:r w:rsidRPr="00CB2858">
        <w:rPr>
          <w:rFonts w:ascii="Times New Roman" w:eastAsia="Calibri" w:hAnsi="Times New Roman" w:cs="Times New Roman"/>
          <w:sz w:val="28"/>
          <w:szCs w:val="28"/>
          <w:lang w:bidi="en-US"/>
        </w:rPr>
        <w:t>10</w:t>
      </w:r>
      <w:r w:rsidRPr="00165D8D">
        <w:rPr>
          <w:rFonts w:ascii="Times New Roman" w:eastAsia="Calibri" w:hAnsi="Times New Roman" w:cs="Times New Roman"/>
          <w:sz w:val="28"/>
          <w:szCs w:val="28"/>
          <w:lang w:bidi="en-US"/>
        </w:rPr>
        <w:t xml:space="preserve"> внутрішніх навчань.</w:t>
      </w:r>
    </w:p>
    <w:p w:rsidR="00165D8D" w:rsidRPr="00165D8D" w:rsidRDefault="00165D8D" w:rsidP="00165D8D">
      <w:pPr>
        <w:spacing w:after="0" w:line="240" w:lineRule="auto"/>
        <w:ind w:firstLine="709"/>
        <w:jc w:val="both"/>
        <w:rPr>
          <w:rFonts w:ascii="Times New Roman" w:eastAsia="Calibri" w:hAnsi="Times New Roman" w:cs="Times New Roman"/>
          <w:sz w:val="28"/>
          <w:szCs w:val="28"/>
          <w:lang w:bidi="en-US"/>
        </w:rPr>
      </w:pPr>
      <w:r w:rsidRPr="00165D8D">
        <w:rPr>
          <w:rFonts w:ascii="Times New Roman" w:eastAsia="Calibri" w:hAnsi="Times New Roman" w:cs="Times New Roman"/>
          <w:sz w:val="28"/>
          <w:szCs w:val="28"/>
          <w:lang w:bidi="en-US"/>
        </w:rPr>
        <w:t>Упродовж 202</w:t>
      </w:r>
      <w:r w:rsidR="00D30993">
        <w:rPr>
          <w:rFonts w:ascii="Times New Roman" w:eastAsia="Calibri" w:hAnsi="Times New Roman" w:cs="Times New Roman"/>
          <w:sz w:val="28"/>
          <w:szCs w:val="28"/>
          <w:lang w:bidi="en-US"/>
        </w:rPr>
        <w:t>5</w:t>
      </w:r>
      <w:r w:rsidRPr="00165D8D">
        <w:rPr>
          <w:rFonts w:ascii="Times New Roman" w:eastAsia="Calibri" w:hAnsi="Times New Roman" w:cs="Times New Roman"/>
          <w:sz w:val="28"/>
          <w:szCs w:val="28"/>
          <w:lang w:bidi="en-US"/>
        </w:rPr>
        <w:t xml:space="preserve"> року організовано та проведено </w:t>
      </w:r>
      <w:r w:rsidR="00502CCB">
        <w:rPr>
          <w:rFonts w:ascii="Times New Roman" w:eastAsia="Calibri" w:hAnsi="Times New Roman" w:cs="Times New Roman"/>
          <w:sz w:val="28"/>
          <w:szCs w:val="28"/>
          <w:lang w:bidi="en-US"/>
        </w:rPr>
        <w:t>45</w:t>
      </w:r>
      <w:r w:rsidRPr="00165D8D">
        <w:rPr>
          <w:rFonts w:ascii="Times New Roman" w:eastAsia="Calibri" w:hAnsi="Times New Roman" w:cs="Times New Roman"/>
          <w:sz w:val="28"/>
          <w:szCs w:val="28"/>
          <w:lang w:bidi="en-US"/>
        </w:rPr>
        <w:t xml:space="preserve"> організаційно-роз’яснювальних заходів.</w:t>
      </w:r>
    </w:p>
    <w:p w:rsidR="00165D8D" w:rsidRPr="00165D8D" w:rsidRDefault="00165D8D" w:rsidP="00165D8D">
      <w:pPr>
        <w:spacing w:after="0" w:line="240" w:lineRule="auto"/>
        <w:ind w:firstLine="709"/>
        <w:jc w:val="both"/>
        <w:rPr>
          <w:rFonts w:ascii="Times New Roman" w:eastAsia="Calibri" w:hAnsi="Times New Roman" w:cs="Times New Roman"/>
          <w:sz w:val="28"/>
          <w:szCs w:val="28"/>
          <w:lang w:bidi="en-US"/>
        </w:rPr>
      </w:pPr>
      <w:r w:rsidRPr="00165D8D">
        <w:rPr>
          <w:rFonts w:ascii="Times New Roman" w:eastAsia="Calibri" w:hAnsi="Times New Roman" w:cs="Times New Roman"/>
          <w:sz w:val="28"/>
          <w:szCs w:val="28"/>
          <w:lang w:bidi="en-US"/>
        </w:rPr>
        <w:t xml:space="preserve">Проведено </w:t>
      </w:r>
      <w:r w:rsidR="00502CCB">
        <w:rPr>
          <w:rFonts w:ascii="Times New Roman" w:eastAsia="Calibri" w:hAnsi="Times New Roman" w:cs="Times New Roman"/>
          <w:sz w:val="28"/>
          <w:szCs w:val="28"/>
          <w:lang w:bidi="en-US"/>
        </w:rPr>
        <w:t>230</w:t>
      </w:r>
      <w:r w:rsidRPr="00165D8D">
        <w:rPr>
          <w:rFonts w:ascii="Times New Roman" w:eastAsia="Calibri" w:hAnsi="Times New Roman" w:cs="Times New Roman"/>
          <w:sz w:val="28"/>
          <w:szCs w:val="28"/>
          <w:lang w:bidi="en-US"/>
        </w:rPr>
        <w:t xml:space="preserve"> заходів з надання методичної та консультаційної допомоги окремим працівникам і структурним підрозділам ГУ ДПС, у тому числі в заповненні декларації особи, уповноваженої на виконання функцій держави або місцевого самоврядування.</w:t>
      </w:r>
    </w:p>
    <w:p w:rsidR="00165D8D" w:rsidRPr="00165D8D" w:rsidRDefault="00B04A03" w:rsidP="00165D8D">
      <w:pPr>
        <w:spacing w:after="0" w:line="240" w:lineRule="auto"/>
        <w:ind w:firstLine="709"/>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У</w:t>
      </w:r>
      <w:r w:rsidR="00165D8D" w:rsidRPr="00165D8D">
        <w:rPr>
          <w:rFonts w:ascii="Times New Roman" w:eastAsia="Calibri" w:hAnsi="Times New Roman" w:cs="Times New Roman"/>
          <w:sz w:val="28"/>
          <w:szCs w:val="28"/>
          <w:lang w:bidi="en-US"/>
        </w:rPr>
        <w:t>продовж 202</w:t>
      </w:r>
      <w:r w:rsidR="00D30993">
        <w:rPr>
          <w:rFonts w:ascii="Times New Roman" w:eastAsia="Calibri" w:hAnsi="Times New Roman" w:cs="Times New Roman"/>
          <w:sz w:val="28"/>
          <w:szCs w:val="28"/>
          <w:lang w:bidi="en-US"/>
        </w:rPr>
        <w:t>5</w:t>
      </w:r>
      <w:r w:rsidR="00165D8D" w:rsidRPr="00165D8D">
        <w:rPr>
          <w:rFonts w:ascii="Times New Roman" w:eastAsia="Calibri" w:hAnsi="Times New Roman" w:cs="Times New Roman"/>
          <w:sz w:val="28"/>
          <w:szCs w:val="28"/>
          <w:lang w:bidi="en-US"/>
        </w:rPr>
        <w:t xml:space="preserve"> року  при здійсненні контролю за дотриманням вимог законодавства щодо врегулювання конфлікту інтересів, опрацьовано </w:t>
      </w:r>
      <w:r w:rsidR="00502CCB">
        <w:rPr>
          <w:rFonts w:ascii="Times New Roman" w:eastAsia="Calibri" w:hAnsi="Times New Roman" w:cs="Times New Roman"/>
          <w:sz w:val="28"/>
          <w:szCs w:val="28"/>
          <w:lang w:bidi="en-US"/>
        </w:rPr>
        <w:t>33</w:t>
      </w:r>
      <w:r w:rsidR="00165D8D" w:rsidRPr="00165D8D">
        <w:rPr>
          <w:rFonts w:ascii="Times New Roman" w:eastAsia="Calibri" w:hAnsi="Times New Roman" w:cs="Times New Roman"/>
          <w:sz w:val="28"/>
          <w:szCs w:val="28"/>
          <w:lang w:bidi="en-US"/>
        </w:rPr>
        <w:t xml:space="preserve"> повідомлен</w:t>
      </w:r>
      <w:r w:rsidR="00502CCB">
        <w:rPr>
          <w:rFonts w:ascii="Times New Roman" w:eastAsia="Calibri" w:hAnsi="Times New Roman" w:cs="Times New Roman"/>
          <w:sz w:val="28"/>
          <w:szCs w:val="28"/>
          <w:lang w:bidi="en-US"/>
        </w:rPr>
        <w:t>ня</w:t>
      </w:r>
      <w:r w:rsidR="00165D8D" w:rsidRPr="00165D8D">
        <w:rPr>
          <w:rFonts w:ascii="Times New Roman" w:eastAsia="Calibri" w:hAnsi="Times New Roman" w:cs="Times New Roman"/>
          <w:sz w:val="28"/>
          <w:szCs w:val="28"/>
          <w:lang w:bidi="en-US"/>
        </w:rPr>
        <w:t xml:space="preserve"> працівників ГУ ДПС. За кожним повідомленням застосовано заходи зовнішнього врегулювання конфлікту інтересів.</w:t>
      </w:r>
    </w:p>
    <w:p w:rsidR="00165D8D" w:rsidRPr="00165D8D" w:rsidRDefault="00165D8D" w:rsidP="0009586A">
      <w:pPr>
        <w:spacing w:after="0" w:line="240" w:lineRule="auto"/>
        <w:ind w:firstLine="352"/>
        <w:jc w:val="both"/>
        <w:rPr>
          <w:rFonts w:ascii="Times New Roman" w:eastAsia="Calibri" w:hAnsi="Times New Roman" w:cs="Times New Roman"/>
          <w:sz w:val="28"/>
          <w:szCs w:val="28"/>
          <w:lang w:bidi="en-US"/>
        </w:rPr>
      </w:pPr>
      <w:r w:rsidRPr="00165D8D">
        <w:rPr>
          <w:rFonts w:ascii="Times New Roman" w:eastAsia="Calibri" w:hAnsi="Times New Roman" w:cs="Times New Roman"/>
          <w:sz w:val="28"/>
          <w:szCs w:val="28"/>
          <w:lang w:bidi="en-US"/>
        </w:rPr>
        <w:t xml:space="preserve">   Вжито заходів щодо проведення перевірок факту подання працівниками ГУ ДПС, які працюють (працювали або входять чи входили до складу утвореної у ГУ ДПС конкурсної комісії) декларацій особи, уповноваженої на виконання функцій держави або місцевого самоврядування, відповідно до законодавства в умовах воєнного стану.</w:t>
      </w:r>
    </w:p>
    <w:p w:rsidR="00165D8D" w:rsidRPr="00165D8D" w:rsidRDefault="00165D8D" w:rsidP="00165D8D">
      <w:pPr>
        <w:shd w:val="clear" w:color="auto" w:fill="FFFFFF"/>
        <w:spacing w:after="0" w:line="240" w:lineRule="auto"/>
        <w:ind w:firstLine="709"/>
        <w:jc w:val="both"/>
        <w:rPr>
          <w:rFonts w:ascii="Times New Roman" w:eastAsia="Calibri" w:hAnsi="Times New Roman" w:cs="Times New Roman"/>
          <w:sz w:val="28"/>
          <w:szCs w:val="28"/>
          <w:lang w:bidi="en-US"/>
        </w:rPr>
      </w:pPr>
      <w:r w:rsidRPr="00165D8D">
        <w:rPr>
          <w:rFonts w:ascii="Times New Roman" w:eastAsia="Calibri" w:hAnsi="Times New Roman" w:cs="Times New Roman"/>
          <w:sz w:val="28"/>
          <w:szCs w:val="28"/>
          <w:lang w:bidi="en-US"/>
        </w:rPr>
        <w:t xml:space="preserve">За встановленими фактами неподання або несвоєчасного подання декларацій особи, уповноваженої на виконання функцій держави або місцевого самоврядування (з врахуванням осіб які припинили діяльність, пов’язану з виконанням функцій держави в органах ДПС) до Національного агентство з питань запобігання та виявлення корупції направлено </w:t>
      </w:r>
      <w:r w:rsidRPr="00502CCB">
        <w:rPr>
          <w:rFonts w:ascii="Times New Roman" w:eastAsia="Calibri" w:hAnsi="Times New Roman" w:cs="Times New Roman"/>
          <w:sz w:val="28"/>
          <w:szCs w:val="28"/>
          <w:lang w:bidi="en-US"/>
        </w:rPr>
        <w:t>1</w:t>
      </w:r>
      <w:r w:rsidR="00502CCB">
        <w:rPr>
          <w:rFonts w:ascii="Times New Roman" w:eastAsia="Calibri" w:hAnsi="Times New Roman" w:cs="Times New Roman"/>
          <w:sz w:val="28"/>
          <w:szCs w:val="28"/>
          <w:lang w:bidi="en-US"/>
        </w:rPr>
        <w:t>4</w:t>
      </w:r>
      <w:r w:rsidRPr="00165D8D">
        <w:rPr>
          <w:rFonts w:ascii="Times New Roman" w:eastAsia="Calibri" w:hAnsi="Times New Roman" w:cs="Times New Roman"/>
          <w:sz w:val="28"/>
          <w:szCs w:val="28"/>
          <w:lang w:bidi="en-US"/>
        </w:rPr>
        <w:t xml:space="preserve"> повідомлен</w:t>
      </w:r>
      <w:r w:rsidR="00502CCB">
        <w:rPr>
          <w:rFonts w:ascii="Times New Roman" w:eastAsia="Calibri" w:hAnsi="Times New Roman" w:cs="Times New Roman"/>
          <w:sz w:val="28"/>
          <w:szCs w:val="28"/>
          <w:lang w:bidi="en-US"/>
        </w:rPr>
        <w:t>ь</w:t>
      </w:r>
      <w:r w:rsidRPr="00165D8D">
        <w:rPr>
          <w:rFonts w:ascii="Times New Roman" w:eastAsia="Calibri" w:hAnsi="Times New Roman" w:cs="Times New Roman"/>
          <w:sz w:val="28"/>
          <w:szCs w:val="28"/>
          <w:lang w:bidi="en-US"/>
        </w:rPr>
        <w:t>.</w:t>
      </w:r>
    </w:p>
    <w:p w:rsidR="00165D8D" w:rsidRPr="00165D8D" w:rsidRDefault="00135C97" w:rsidP="00135C97">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w:t>
      </w:r>
      <w:r w:rsidR="00165D8D" w:rsidRPr="00165D8D">
        <w:rPr>
          <w:rFonts w:ascii="Times New Roman" w:eastAsia="Calibri" w:hAnsi="Times New Roman" w:cs="Times New Roman"/>
          <w:sz w:val="28"/>
          <w:szCs w:val="28"/>
          <w:lang w:bidi="en-US"/>
        </w:rPr>
        <w:t>Вж</w:t>
      </w:r>
      <w:r w:rsidR="002E66C1">
        <w:rPr>
          <w:rFonts w:ascii="Times New Roman" w:eastAsia="Calibri" w:hAnsi="Times New Roman" w:cs="Times New Roman"/>
          <w:sz w:val="28"/>
          <w:szCs w:val="28"/>
          <w:lang w:bidi="en-US"/>
        </w:rPr>
        <w:t>и</w:t>
      </w:r>
      <w:r w:rsidR="00165D8D" w:rsidRPr="00165D8D">
        <w:rPr>
          <w:rFonts w:ascii="Times New Roman" w:eastAsia="Calibri" w:hAnsi="Times New Roman" w:cs="Times New Roman"/>
          <w:sz w:val="28"/>
          <w:szCs w:val="28"/>
          <w:lang w:bidi="en-US"/>
        </w:rPr>
        <w:t xml:space="preserve">то необхідних організаційних заходів щодо контролю за виконанням Правил етичної поведінки працівниками ГУ ДПС, зокрема:  </w:t>
      </w:r>
    </w:p>
    <w:p w:rsidR="00165D8D" w:rsidRPr="00165D8D" w:rsidRDefault="00135C97" w:rsidP="00135C97">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w:t>
      </w:r>
      <w:r w:rsidR="00165D8D" w:rsidRPr="00165D8D">
        <w:rPr>
          <w:rFonts w:ascii="Times New Roman" w:eastAsia="Calibri" w:hAnsi="Times New Roman" w:cs="Times New Roman"/>
          <w:sz w:val="28"/>
          <w:szCs w:val="28"/>
          <w:lang w:bidi="en-US"/>
        </w:rPr>
        <w:t xml:space="preserve">на апаратних нарадах постійно наголошується на необхідності дотримання  посадовими особами ГУ ДПС принципів законності та неупередженості при виконанні покладених функцій та Правил етичної поведінки в органах ДПС, затверджених наказом ДПС від </w:t>
      </w:r>
      <w:r w:rsidR="00165D8D" w:rsidRPr="00F24628">
        <w:rPr>
          <w:rFonts w:ascii="Times New Roman" w:eastAsia="Calibri" w:hAnsi="Times New Roman" w:cs="Times New Roman"/>
          <w:sz w:val="28"/>
          <w:szCs w:val="28"/>
          <w:lang w:bidi="en-US"/>
        </w:rPr>
        <w:t>02.09.2019 № 52</w:t>
      </w:r>
      <w:r w:rsidR="00165D8D" w:rsidRPr="00165D8D">
        <w:rPr>
          <w:rFonts w:ascii="Times New Roman" w:eastAsia="Calibri" w:hAnsi="Times New Roman" w:cs="Times New Roman"/>
          <w:sz w:val="28"/>
          <w:szCs w:val="28"/>
          <w:lang w:bidi="en-US"/>
        </w:rPr>
        <w:t xml:space="preserve">, зі змінами (далі - Правила); </w:t>
      </w:r>
    </w:p>
    <w:p w:rsidR="00165D8D" w:rsidRPr="00165D8D" w:rsidRDefault="00165D8D" w:rsidP="00165D8D">
      <w:pPr>
        <w:spacing w:after="0" w:line="240" w:lineRule="auto"/>
        <w:ind w:firstLine="709"/>
        <w:jc w:val="both"/>
        <w:rPr>
          <w:rFonts w:ascii="Times New Roman" w:eastAsia="Calibri" w:hAnsi="Times New Roman" w:cs="Times New Roman"/>
          <w:sz w:val="28"/>
          <w:szCs w:val="28"/>
          <w:lang w:bidi="en-US"/>
        </w:rPr>
      </w:pPr>
      <w:r w:rsidRPr="00165D8D">
        <w:rPr>
          <w:rFonts w:ascii="Times New Roman" w:eastAsia="Calibri" w:hAnsi="Times New Roman" w:cs="Times New Roman"/>
          <w:sz w:val="28"/>
          <w:szCs w:val="28"/>
          <w:lang w:bidi="en-US"/>
        </w:rPr>
        <w:t xml:space="preserve"> забезпечено проведення розгляду 5 повідомлень, що надійшли на сервіс «Пульс» щодо можливого порушення правил етичної поведінки працівниками </w:t>
      </w:r>
      <w:r w:rsidRPr="00165D8D">
        <w:rPr>
          <w:rFonts w:ascii="Times New Roman" w:eastAsia="Calibri" w:hAnsi="Times New Roman" w:cs="Times New Roman"/>
          <w:sz w:val="28"/>
          <w:szCs w:val="28"/>
          <w:lang w:bidi="en-US"/>
        </w:rPr>
        <w:lastRenderedPageBreak/>
        <w:t>ГУ ДПС. За результатами розгляду повідомлень, інформація не знайшла свого підтвердження;</w:t>
      </w:r>
    </w:p>
    <w:p w:rsidR="00165D8D" w:rsidRPr="00165D8D" w:rsidRDefault="00165D8D" w:rsidP="00165D8D">
      <w:pPr>
        <w:spacing w:after="0" w:line="240" w:lineRule="auto"/>
        <w:ind w:firstLine="709"/>
        <w:jc w:val="both"/>
        <w:rPr>
          <w:rFonts w:ascii="Times New Roman" w:eastAsia="Calibri" w:hAnsi="Times New Roman" w:cs="Times New Roman"/>
          <w:sz w:val="28"/>
          <w:szCs w:val="28"/>
          <w:lang w:bidi="en-US"/>
        </w:rPr>
      </w:pPr>
      <w:r w:rsidRPr="00165D8D">
        <w:rPr>
          <w:rFonts w:ascii="Times New Roman" w:eastAsia="Calibri" w:hAnsi="Times New Roman" w:cs="Times New Roman"/>
          <w:sz w:val="28"/>
          <w:szCs w:val="28"/>
          <w:lang w:bidi="en-US"/>
        </w:rPr>
        <w:t xml:space="preserve">  забезпечено проведення навчальних заходів із працівниками структурних підрозділів ГУ ДПС з вивчення Правил</w:t>
      </w:r>
      <w:r w:rsidR="00DB2478">
        <w:rPr>
          <w:rFonts w:ascii="Times New Roman" w:eastAsia="Calibri" w:hAnsi="Times New Roman" w:cs="Times New Roman"/>
          <w:sz w:val="28"/>
          <w:szCs w:val="28"/>
          <w:lang w:bidi="en-US"/>
        </w:rPr>
        <w:t>;</w:t>
      </w:r>
    </w:p>
    <w:p w:rsidR="00165D8D" w:rsidRPr="00165D8D" w:rsidRDefault="00165D8D" w:rsidP="00165D8D">
      <w:pPr>
        <w:spacing w:after="0" w:line="240" w:lineRule="auto"/>
        <w:ind w:firstLine="709"/>
        <w:jc w:val="both"/>
        <w:rPr>
          <w:rFonts w:ascii="Times New Roman" w:eastAsia="Calibri" w:hAnsi="Times New Roman" w:cs="Times New Roman"/>
          <w:sz w:val="28"/>
          <w:szCs w:val="28"/>
          <w:lang w:bidi="en-US"/>
        </w:rPr>
      </w:pPr>
      <w:r w:rsidRPr="00165D8D">
        <w:rPr>
          <w:rFonts w:ascii="Times New Roman" w:eastAsia="Calibri" w:hAnsi="Times New Roman" w:cs="Times New Roman"/>
          <w:sz w:val="28"/>
          <w:szCs w:val="28"/>
          <w:lang w:bidi="en-US"/>
        </w:rPr>
        <w:t xml:space="preserve"> забезпечено проведення у </w:t>
      </w:r>
      <w:r w:rsidRPr="00564FDC">
        <w:rPr>
          <w:rFonts w:ascii="Times New Roman" w:eastAsia="Calibri" w:hAnsi="Times New Roman" w:cs="Times New Roman"/>
          <w:sz w:val="28"/>
          <w:szCs w:val="28"/>
          <w:lang w:bidi="en-US"/>
        </w:rPr>
        <w:t xml:space="preserve"> 202</w:t>
      </w:r>
      <w:r w:rsidR="00564FDC">
        <w:rPr>
          <w:rFonts w:ascii="Times New Roman" w:eastAsia="Calibri" w:hAnsi="Times New Roman" w:cs="Times New Roman"/>
          <w:sz w:val="28"/>
          <w:szCs w:val="28"/>
          <w:lang w:bidi="en-US"/>
        </w:rPr>
        <w:t>5</w:t>
      </w:r>
      <w:r w:rsidRPr="00165D8D">
        <w:rPr>
          <w:rFonts w:ascii="Times New Roman" w:eastAsia="Calibri" w:hAnsi="Times New Roman" w:cs="Times New Roman"/>
          <w:sz w:val="28"/>
          <w:szCs w:val="28"/>
          <w:lang w:bidi="en-US"/>
        </w:rPr>
        <w:t xml:space="preserve"> ро</w:t>
      </w:r>
      <w:r w:rsidR="00235FC3">
        <w:rPr>
          <w:rFonts w:ascii="Times New Roman" w:eastAsia="Calibri" w:hAnsi="Times New Roman" w:cs="Times New Roman"/>
          <w:sz w:val="28"/>
          <w:szCs w:val="28"/>
          <w:lang w:bidi="en-US"/>
        </w:rPr>
        <w:t>ці</w:t>
      </w:r>
      <w:r w:rsidRPr="00165D8D">
        <w:rPr>
          <w:rFonts w:ascii="Times New Roman" w:eastAsia="Calibri" w:hAnsi="Times New Roman" w:cs="Times New Roman"/>
          <w:sz w:val="28"/>
          <w:szCs w:val="28"/>
          <w:lang w:bidi="en-US"/>
        </w:rPr>
        <w:t xml:space="preserve">  навчальних заходів (дистанційна форма навчання без відриву від роботи, на базі програми </w:t>
      </w:r>
      <w:proofErr w:type="spellStart"/>
      <w:r w:rsidRPr="00165D8D">
        <w:rPr>
          <w:rFonts w:ascii="Times New Roman" w:eastAsia="Calibri" w:hAnsi="Times New Roman" w:cs="Times New Roman"/>
          <w:sz w:val="28"/>
          <w:szCs w:val="28"/>
          <w:lang w:bidi="en-US"/>
        </w:rPr>
        <w:t>Zoom</w:t>
      </w:r>
      <w:proofErr w:type="spellEnd"/>
      <w:r w:rsidRPr="00165D8D">
        <w:rPr>
          <w:rFonts w:ascii="Times New Roman" w:eastAsia="Calibri" w:hAnsi="Times New Roman" w:cs="Times New Roman"/>
          <w:sz w:val="28"/>
          <w:szCs w:val="28"/>
          <w:lang w:bidi="en-US"/>
        </w:rPr>
        <w:t>) із працівниками структурних підрозділів ГУ ДПС за графіком, затверджени</w:t>
      </w:r>
      <w:r w:rsidR="004300D1">
        <w:rPr>
          <w:rFonts w:ascii="Times New Roman" w:eastAsia="Calibri" w:hAnsi="Times New Roman" w:cs="Times New Roman"/>
          <w:sz w:val="28"/>
          <w:szCs w:val="28"/>
          <w:lang w:bidi="en-US"/>
        </w:rPr>
        <w:t>й</w:t>
      </w:r>
      <w:r w:rsidRPr="00165D8D">
        <w:rPr>
          <w:rFonts w:ascii="Times New Roman" w:eastAsia="Calibri" w:hAnsi="Times New Roman" w:cs="Times New Roman"/>
          <w:sz w:val="28"/>
          <w:szCs w:val="28"/>
          <w:lang w:bidi="en-US"/>
        </w:rPr>
        <w:t xml:space="preserve"> </w:t>
      </w:r>
      <w:r w:rsidRPr="00165D8D">
        <w:rPr>
          <w:rFonts w:ascii="Times New Roman" w:eastAsia="Calibri" w:hAnsi="Times New Roman" w:cs="Times New Roman"/>
          <w:sz w:val="28"/>
          <w:szCs w:val="28"/>
          <w:lang w:bidi="en-US"/>
        </w:rPr>
        <w:br/>
      </w:r>
      <w:r w:rsidR="00B85267">
        <w:rPr>
          <w:rFonts w:ascii="Times New Roman" w:eastAsia="Calibri" w:hAnsi="Times New Roman" w:cs="Times New Roman"/>
          <w:sz w:val="28"/>
          <w:szCs w:val="28"/>
          <w:lang w:bidi="en-US"/>
        </w:rPr>
        <w:t xml:space="preserve">в. о. </w:t>
      </w:r>
      <w:r w:rsidRPr="00165D8D">
        <w:rPr>
          <w:rFonts w:ascii="Times New Roman" w:eastAsia="Calibri" w:hAnsi="Times New Roman" w:cs="Times New Roman"/>
          <w:sz w:val="28"/>
          <w:szCs w:val="28"/>
          <w:lang w:bidi="en-US"/>
        </w:rPr>
        <w:t>начальник</w:t>
      </w:r>
      <w:r w:rsidR="00834E3B">
        <w:rPr>
          <w:rFonts w:ascii="Times New Roman" w:eastAsia="Calibri" w:hAnsi="Times New Roman" w:cs="Times New Roman"/>
          <w:sz w:val="28"/>
          <w:szCs w:val="28"/>
          <w:lang w:bidi="en-US"/>
        </w:rPr>
        <w:t>ом</w:t>
      </w:r>
      <w:r w:rsidRPr="00165D8D">
        <w:rPr>
          <w:rFonts w:ascii="Times New Roman" w:eastAsia="Calibri" w:hAnsi="Times New Roman" w:cs="Times New Roman"/>
          <w:sz w:val="28"/>
          <w:szCs w:val="28"/>
          <w:lang w:bidi="en-US"/>
        </w:rPr>
        <w:t xml:space="preserve"> ГУ ДПС щодо дотримання Правил та вимог статті 37 Розділу VI Закону України «Про запобігання корупції».</w:t>
      </w:r>
    </w:p>
    <w:p w:rsidR="00165D8D" w:rsidRPr="00165D8D" w:rsidRDefault="00165D8D" w:rsidP="00165D8D">
      <w:pPr>
        <w:spacing w:after="0" w:line="240" w:lineRule="auto"/>
        <w:ind w:firstLine="709"/>
        <w:jc w:val="both"/>
        <w:rPr>
          <w:rFonts w:ascii="Times New Roman" w:eastAsia="Calibri" w:hAnsi="Times New Roman" w:cs="Times New Roman"/>
          <w:sz w:val="28"/>
          <w:szCs w:val="28"/>
          <w:lang w:bidi="en-US"/>
        </w:rPr>
      </w:pPr>
      <w:r w:rsidRPr="00165D8D">
        <w:rPr>
          <w:rFonts w:ascii="Times New Roman" w:eastAsia="Calibri" w:hAnsi="Times New Roman" w:cs="Times New Roman"/>
          <w:sz w:val="28"/>
          <w:szCs w:val="28"/>
          <w:lang w:bidi="en-US"/>
        </w:rPr>
        <w:t xml:space="preserve">ГУ ДПС вжито заходів впливу на корупційні ризики, визначені у Реєстрі ризиків Антикорупційною програмою ДПС на </w:t>
      </w:r>
      <w:r w:rsidRPr="006A7D68">
        <w:rPr>
          <w:rFonts w:ascii="Times New Roman" w:eastAsia="Calibri" w:hAnsi="Times New Roman" w:cs="Times New Roman"/>
          <w:sz w:val="28"/>
          <w:szCs w:val="28"/>
          <w:lang w:bidi="en-US"/>
        </w:rPr>
        <w:t>2023-2025</w:t>
      </w:r>
      <w:r w:rsidRPr="00165D8D">
        <w:rPr>
          <w:rFonts w:ascii="Times New Roman" w:eastAsia="Calibri" w:hAnsi="Times New Roman" w:cs="Times New Roman"/>
          <w:sz w:val="28"/>
          <w:szCs w:val="28"/>
          <w:lang w:bidi="en-US"/>
        </w:rPr>
        <w:t xml:space="preserve"> роки (далі – Антикорупційна програма) та виконані у встановлені терміни.</w:t>
      </w:r>
    </w:p>
    <w:p w:rsidR="00165D8D" w:rsidRPr="00165D8D" w:rsidRDefault="00165D8D" w:rsidP="00165D8D">
      <w:pPr>
        <w:spacing w:after="0" w:line="240" w:lineRule="auto"/>
        <w:ind w:firstLine="708"/>
        <w:jc w:val="both"/>
        <w:rPr>
          <w:rFonts w:ascii="Times New Roman" w:eastAsia="Calibri" w:hAnsi="Times New Roman" w:cs="Times New Roman"/>
          <w:sz w:val="28"/>
          <w:szCs w:val="28"/>
          <w:lang w:bidi="en-US"/>
        </w:rPr>
      </w:pPr>
      <w:r w:rsidRPr="00165D8D">
        <w:rPr>
          <w:rFonts w:ascii="Times New Roman" w:eastAsia="Calibri" w:hAnsi="Times New Roman" w:cs="Times New Roman"/>
          <w:sz w:val="28"/>
          <w:szCs w:val="28"/>
          <w:lang w:bidi="en-US"/>
        </w:rPr>
        <w:t>Інформацію про стан виконання Антикорупційної програми за 202</w:t>
      </w:r>
      <w:r w:rsidR="00834E3B">
        <w:rPr>
          <w:rFonts w:ascii="Times New Roman" w:eastAsia="Calibri" w:hAnsi="Times New Roman" w:cs="Times New Roman"/>
          <w:sz w:val="28"/>
          <w:szCs w:val="28"/>
          <w:lang w:bidi="en-US"/>
        </w:rPr>
        <w:t>5</w:t>
      </w:r>
      <w:r w:rsidRPr="00165D8D">
        <w:rPr>
          <w:rFonts w:ascii="Times New Roman" w:eastAsia="Calibri" w:hAnsi="Times New Roman" w:cs="Times New Roman"/>
          <w:sz w:val="28"/>
          <w:szCs w:val="28"/>
          <w:lang w:bidi="en-US"/>
        </w:rPr>
        <w:t xml:space="preserve"> рік направлено до </w:t>
      </w:r>
      <w:r w:rsidR="004033F9">
        <w:rPr>
          <w:rFonts w:ascii="Times New Roman" w:eastAsia="Calibri" w:hAnsi="Times New Roman" w:cs="Times New Roman"/>
          <w:sz w:val="28"/>
          <w:szCs w:val="28"/>
          <w:lang w:bidi="en-US"/>
        </w:rPr>
        <w:t xml:space="preserve">ДПС </w:t>
      </w:r>
      <w:r w:rsidRPr="00165D8D">
        <w:rPr>
          <w:rFonts w:ascii="Times New Roman" w:eastAsia="Calibri" w:hAnsi="Times New Roman" w:cs="Times New Roman"/>
          <w:sz w:val="28"/>
          <w:szCs w:val="28"/>
          <w:lang w:bidi="en-US"/>
        </w:rPr>
        <w:t>.</w:t>
      </w:r>
    </w:p>
    <w:p w:rsidR="00DE1CF1" w:rsidRDefault="00DE1CF1" w:rsidP="00991D39">
      <w:pPr>
        <w:jc w:val="center"/>
        <w:rPr>
          <w:rFonts w:ascii="Times New Roman" w:hAnsi="Times New Roman" w:cs="Times New Roman"/>
          <w:b/>
          <w:bCs/>
          <w:sz w:val="28"/>
          <w:szCs w:val="28"/>
        </w:rPr>
      </w:pPr>
    </w:p>
    <w:p w:rsidR="008B722C" w:rsidRPr="00D30C0A" w:rsidRDefault="00991D39" w:rsidP="00A5488C">
      <w:pPr>
        <w:pStyle w:val="8"/>
        <w:widowControl w:val="0"/>
        <w:tabs>
          <w:tab w:val="left" w:pos="6663"/>
        </w:tabs>
        <w:spacing w:after="0"/>
        <w:ind w:left="0" w:firstLine="567"/>
        <w:contextualSpacing/>
        <w:jc w:val="center"/>
        <w:rPr>
          <w:sz w:val="28"/>
          <w:szCs w:val="28"/>
        </w:rPr>
      </w:pPr>
      <w:r w:rsidRPr="00D30C0A">
        <w:rPr>
          <w:b/>
          <w:bCs/>
          <w:sz w:val="28"/>
          <w:szCs w:val="28"/>
        </w:rPr>
        <w:t xml:space="preserve">Розділ 10. Організація фінансової діяльності. Матеріально-технічний </w:t>
      </w:r>
      <w:r w:rsidR="008B722C" w:rsidRPr="00D30C0A">
        <w:rPr>
          <w:b/>
          <w:bCs/>
          <w:sz w:val="28"/>
          <w:szCs w:val="28"/>
        </w:rPr>
        <w:t xml:space="preserve">                     </w:t>
      </w:r>
      <w:r w:rsidRPr="00D30C0A">
        <w:rPr>
          <w:b/>
          <w:bCs/>
          <w:sz w:val="28"/>
          <w:szCs w:val="28"/>
        </w:rPr>
        <w:t>розвиток</w:t>
      </w:r>
    </w:p>
    <w:p w:rsidR="008B722C" w:rsidRDefault="008B722C" w:rsidP="008B722C">
      <w:pPr>
        <w:pStyle w:val="8"/>
        <w:widowControl w:val="0"/>
        <w:tabs>
          <w:tab w:val="left" w:pos="6663"/>
        </w:tabs>
        <w:spacing w:after="0"/>
        <w:ind w:left="0" w:firstLine="567"/>
        <w:contextualSpacing/>
        <w:jc w:val="both"/>
        <w:rPr>
          <w:sz w:val="28"/>
          <w:szCs w:val="28"/>
        </w:rPr>
      </w:pPr>
    </w:p>
    <w:p w:rsidR="00DE4379" w:rsidRPr="00DE4379" w:rsidRDefault="00A4257D" w:rsidP="00DE4379">
      <w:pPr>
        <w:widowControl w:val="0"/>
        <w:tabs>
          <w:tab w:val="left" w:pos="6663"/>
        </w:tabs>
        <w:autoSpaceDE w:val="0"/>
        <w:autoSpaceDN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202</w:t>
      </w:r>
      <w:r w:rsidR="00834E3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року здійснювався о</w:t>
      </w:r>
      <w:r w:rsidR="00DE4379" w:rsidRPr="00DE4379">
        <w:rPr>
          <w:rFonts w:ascii="Times New Roman" w:eastAsia="Times New Roman" w:hAnsi="Times New Roman" w:cs="Times New Roman"/>
          <w:sz w:val="28"/>
          <w:szCs w:val="28"/>
        </w:rPr>
        <w:t>блік первинних документів в бухгалтерських регістрах та складання щомісячних фінансових звіт</w:t>
      </w:r>
      <w:r w:rsidR="009313AF">
        <w:rPr>
          <w:rFonts w:ascii="Times New Roman" w:eastAsia="Times New Roman" w:hAnsi="Times New Roman" w:cs="Times New Roman"/>
          <w:sz w:val="28"/>
          <w:szCs w:val="28"/>
        </w:rPr>
        <w:t>ах</w:t>
      </w:r>
      <w:r w:rsidR="00DE4379" w:rsidRPr="00DE4379">
        <w:rPr>
          <w:rFonts w:ascii="Times New Roman" w:eastAsia="Times New Roman" w:hAnsi="Times New Roman" w:cs="Times New Roman"/>
          <w:sz w:val="28"/>
          <w:szCs w:val="28"/>
        </w:rPr>
        <w:t xml:space="preserve">   своєчасно та в повному обсязі.</w:t>
      </w:r>
      <w:r w:rsidR="00EC0BA6">
        <w:rPr>
          <w:rFonts w:ascii="Times New Roman" w:eastAsia="Times New Roman" w:hAnsi="Times New Roman" w:cs="Times New Roman"/>
          <w:sz w:val="28"/>
          <w:szCs w:val="28"/>
        </w:rPr>
        <w:t xml:space="preserve"> </w:t>
      </w:r>
      <w:r w:rsidR="00EC0BA6" w:rsidRPr="00EC0BA6">
        <w:rPr>
          <w:rFonts w:ascii="Times New Roman" w:eastAsia="Times New Roman" w:hAnsi="Times New Roman" w:cs="Times New Roman"/>
          <w:sz w:val="28"/>
          <w:szCs w:val="28"/>
        </w:rPr>
        <w:t>Відповідні фінансові звіти у визначені терміни були надані до ДПС та Державної казначейської служби України.</w:t>
      </w:r>
      <w:r w:rsidR="002C439C" w:rsidRPr="00D30C0A">
        <w:rPr>
          <w:color w:val="000000" w:themeColor="text1"/>
          <w:sz w:val="28"/>
          <w:szCs w:val="28"/>
        </w:rPr>
        <w:t>.</w:t>
      </w:r>
    </w:p>
    <w:p w:rsidR="00DE4379" w:rsidRPr="00DE4379" w:rsidRDefault="00DE4379" w:rsidP="00DE4379">
      <w:pPr>
        <w:widowControl w:val="0"/>
        <w:tabs>
          <w:tab w:val="left" w:pos="6663"/>
        </w:tabs>
        <w:autoSpaceDE w:val="0"/>
        <w:autoSpaceDN w:val="0"/>
        <w:spacing w:after="0" w:line="240" w:lineRule="auto"/>
        <w:ind w:firstLine="567"/>
        <w:contextualSpacing/>
        <w:jc w:val="both"/>
        <w:rPr>
          <w:rFonts w:ascii="Times New Roman" w:eastAsia="Times New Roman" w:hAnsi="Times New Roman" w:cs="Times New Roman"/>
          <w:sz w:val="28"/>
          <w:szCs w:val="28"/>
        </w:rPr>
      </w:pPr>
      <w:r w:rsidRPr="00DE4379">
        <w:rPr>
          <w:rFonts w:ascii="Times New Roman" w:eastAsia="Times New Roman" w:hAnsi="Times New Roman" w:cs="Times New Roman"/>
          <w:sz w:val="28"/>
          <w:szCs w:val="28"/>
        </w:rPr>
        <w:t xml:space="preserve">Своєчасно здійснювалось повернення надміру та/або помилково сплачених коштів ЄСВ. </w:t>
      </w:r>
    </w:p>
    <w:p w:rsidR="00DE4379" w:rsidRPr="00DE4379" w:rsidRDefault="00DE4379" w:rsidP="00DE4379">
      <w:pPr>
        <w:widowControl w:val="0"/>
        <w:tabs>
          <w:tab w:val="left" w:pos="6663"/>
        </w:tabs>
        <w:autoSpaceDE w:val="0"/>
        <w:autoSpaceDN w:val="0"/>
        <w:spacing w:after="0" w:line="240" w:lineRule="auto"/>
        <w:ind w:firstLine="567"/>
        <w:contextualSpacing/>
        <w:jc w:val="both"/>
        <w:rPr>
          <w:rFonts w:ascii="Times New Roman" w:eastAsia="Times New Roman" w:hAnsi="Times New Roman" w:cs="Times New Roman"/>
          <w:sz w:val="28"/>
          <w:szCs w:val="28"/>
        </w:rPr>
      </w:pPr>
      <w:r w:rsidRPr="00DE4379">
        <w:rPr>
          <w:rFonts w:ascii="Times New Roman" w:eastAsia="Times New Roman" w:hAnsi="Times New Roman" w:cs="Times New Roman"/>
          <w:sz w:val="28"/>
          <w:szCs w:val="28"/>
        </w:rPr>
        <w:t xml:space="preserve">Забезпечено складання штатного розпису ГУ ДПС та переліків змін до нього, надання їх на погодження та затвердження до ДПС, введення їх в дію наказами ГУ ДПС. </w:t>
      </w:r>
    </w:p>
    <w:p w:rsidR="00DE4379" w:rsidRPr="00DE4379" w:rsidRDefault="00DE4379" w:rsidP="00DE4379">
      <w:pPr>
        <w:widowControl w:val="0"/>
        <w:tabs>
          <w:tab w:val="left" w:pos="6663"/>
        </w:tabs>
        <w:autoSpaceDE w:val="0"/>
        <w:autoSpaceDN w:val="0"/>
        <w:spacing w:after="0" w:line="240" w:lineRule="auto"/>
        <w:ind w:firstLine="567"/>
        <w:contextualSpacing/>
        <w:jc w:val="both"/>
        <w:rPr>
          <w:rFonts w:ascii="Times New Roman" w:eastAsia="Times New Roman" w:hAnsi="Times New Roman" w:cs="Times New Roman"/>
          <w:sz w:val="28"/>
          <w:szCs w:val="28"/>
        </w:rPr>
      </w:pPr>
      <w:r w:rsidRPr="00DE4379">
        <w:rPr>
          <w:rFonts w:ascii="Times New Roman" w:eastAsia="Times New Roman" w:hAnsi="Times New Roman" w:cs="Times New Roman"/>
          <w:sz w:val="28"/>
          <w:szCs w:val="28"/>
        </w:rPr>
        <w:t>Штатний розпис на 202</w:t>
      </w:r>
      <w:r w:rsidR="00F12EB1">
        <w:rPr>
          <w:rFonts w:ascii="Times New Roman" w:eastAsia="Times New Roman" w:hAnsi="Times New Roman" w:cs="Times New Roman"/>
          <w:sz w:val="28"/>
          <w:szCs w:val="28"/>
        </w:rPr>
        <w:t>5</w:t>
      </w:r>
      <w:r w:rsidRPr="00DE4379">
        <w:rPr>
          <w:rFonts w:ascii="Times New Roman" w:eastAsia="Times New Roman" w:hAnsi="Times New Roman" w:cs="Times New Roman"/>
          <w:sz w:val="28"/>
          <w:szCs w:val="28"/>
        </w:rPr>
        <w:t xml:space="preserve"> рік введено в дію наказом ГУ ДПС у Київській області від </w:t>
      </w:r>
      <w:r w:rsidR="00106E68">
        <w:rPr>
          <w:rFonts w:ascii="Times New Roman" w:eastAsia="Times New Roman" w:hAnsi="Times New Roman" w:cs="Times New Roman"/>
          <w:sz w:val="28"/>
          <w:szCs w:val="28"/>
        </w:rPr>
        <w:t>14</w:t>
      </w:r>
      <w:r w:rsidRPr="00106E68">
        <w:rPr>
          <w:rFonts w:ascii="Times New Roman" w:eastAsia="Times New Roman" w:hAnsi="Times New Roman" w:cs="Times New Roman"/>
          <w:sz w:val="28"/>
          <w:szCs w:val="28"/>
        </w:rPr>
        <w:t>.01.202</w:t>
      </w:r>
      <w:r w:rsidR="00106E68">
        <w:rPr>
          <w:rFonts w:ascii="Times New Roman" w:eastAsia="Times New Roman" w:hAnsi="Times New Roman" w:cs="Times New Roman"/>
          <w:sz w:val="28"/>
          <w:szCs w:val="28"/>
        </w:rPr>
        <w:t>5</w:t>
      </w:r>
      <w:r w:rsidRPr="00106E68">
        <w:rPr>
          <w:rFonts w:ascii="Times New Roman" w:eastAsia="Times New Roman" w:hAnsi="Times New Roman" w:cs="Times New Roman"/>
          <w:sz w:val="28"/>
          <w:szCs w:val="28"/>
        </w:rPr>
        <w:t xml:space="preserve"> № 1</w:t>
      </w:r>
      <w:r w:rsidR="00106E68">
        <w:rPr>
          <w:rFonts w:ascii="Times New Roman" w:eastAsia="Times New Roman" w:hAnsi="Times New Roman" w:cs="Times New Roman"/>
          <w:sz w:val="28"/>
          <w:szCs w:val="28"/>
        </w:rPr>
        <w:t>-ф</w:t>
      </w:r>
      <w:r w:rsidRPr="00DE4379">
        <w:rPr>
          <w:rFonts w:ascii="Times New Roman" w:eastAsia="Times New Roman" w:hAnsi="Times New Roman" w:cs="Times New Roman"/>
          <w:sz w:val="28"/>
          <w:szCs w:val="28"/>
        </w:rPr>
        <w:t>. До  штатного розпису на 202</w:t>
      </w:r>
      <w:r w:rsidR="00F12EB1">
        <w:rPr>
          <w:rFonts w:ascii="Times New Roman" w:eastAsia="Times New Roman" w:hAnsi="Times New Roman" w:cs="Times New Roman"/>
          <w:sz w:val="28"/>
          <w:szCs w:val="28"/>
        </w:rPr>
        <w:t>5</w:t>
      </w:r>
      <w:r w:rsidRPr="00DE4379">
        <w:rPr>
          <w:rFonts w:ascii="Times New Roman" w:eastAsia="Times New Roman" w:hAnsi="Times New Roman" w:cs="Times New Roman"/>
          <w:sz w:val="28"/>
          <w:szCs w:val="28"/>
        </w:rPr>
        <w:t xml:space="preserve"> рік складено та введено в дію </w:t>
      </w:r>
      <w:r w:rsidR="00106E68">
        <w:rPr>
          <w:rFonts w:ascii="Times New Roman" w:eastAsia="Times New Roman" w:hAnsi="Times New Roman" w:cs="Times New Roman"/>
          <w:sz w:val="28"/>
          <w:szCs w:val="28"/>
        </w:rPr>
        <w:t>5</w:t>
      </w:r>
      <w:r w:rsidRPr="00DE4379">
        <w:rPr>
          <w:rFonts w:ascii="Times New Roman" w:eastAsia="Times New Roman" w:hAnsi="Times New Roman" w:cs="Times New Roman"/>
          <w:sz w:val="28"/>
          <w:szCs w:val="28"/>
        </w:rPr>
        <w:t xml:space="preserve"> перелік</w:t>
      </w:r>
      <w:r w:rsidR="00106E68">
        <w:rPr>
          <w:rFonts w:ascii="Times New Roman" w:eastAsia="Times New Roman" w:hAnsi="Times New Roman" w:cs="Times New Roman"/>
          <w:sz w:val="28"/>
          <w:szCs w:val="28"/>
        </w:rPr>
        <w:t>ів</w:t>
      </w:r>
      <w:r w:rsidRPr="00DE4379">
        <w:rPr>
          <w:rFonts w:ascii="Times New Roman" w:eastAsia="Times New Roman" w:hAnsi="Times New Roman" w:cs="Times New Roman"/>
          <w:sz w:val="28"/>
          <w:szCs w:val="28"/>
        </w:rPr>
        <w:t xml:space="preserve"> змін, а саме: </w:t>
      </w:r>
    </w:p>
    <w:p w:rsidR="00DE4379" w:rsidRPr="00DE4379" w:rsidRDefault="00FC0FCF" w:rsidP="00DE4379">
      <w:pPr>
        <w:widowControl w:val="0"/>
        <w:tabs>
          <w:tab w:val="left" w:pos="6663"/>
        </w:tabs>
        <w:autoSpaceDE w:val="0"/>
        <w:autoSpaceDN w:val="0"/>
        <w:spacing w:after="12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E4379" w:rsidRPr="00DE4379">
        <w:rPr>
          <w:rFonts w:ascii="Times New Roman" w:eastAsia="Times New Roman" w:hAnsi="Times New Roman" w:cs="Times New Roman"/>
          <w:sz w:val="28"/>
          <w:szCs w:val="28"/>
        </w:rPr>
        <w:t xml:space="preserve"> перелік змін № </w:t>
      </w:r>
      <w:r w:rsidR="00DE4379" w:rsidRPr="001B310D">
        <w:rPr>
          <w:rFonts w:ascii="Times New Roman" w:eastAsia="Times New Roman" w:hAnsi="Times New Roman" w:cs="Times New Roman"/>
          <w:sz w:val="28"/>
          <w:szCs w:val="28"/>
        </w:rPr>
        <w:t>1</w:t>
      </w:r>
      <w:r w:rsidR="00DE4379" w:rsidRPr="00DE4379">
        <w:rPr>
          <w:rFonts w:ascii="Times New Roman" w:eastAsia="Times New Roman" w:hAnsi="Times New Roman" w:cs="Times New Roman"/>
          <w:sz w:val="28"/>
          <w:szCs w:val="28"/>
        </w:rPr>
        <w:t xml:space="preserve"> до штатного розпису – наказ ГУ ДПС у Київській області від </w:t>
      </w:r>
      <w:r w:rsidR="001B310D">
        <w:rPr>
          <w:rFonts w:ascii="Times New Roman" w:eastAsia="Times New Roman" w:hAnsi="Times New Roman" w:cs="Times New Roman"/>
          <w:sz w:val="28"/>
          <w:szCs w:val="28"/>
        </w:rPr>
        <w:t>14</w:t>
      </w:r>
      <w:r w:rsidR="00DE4379" w:rsidRPr="001B310D">
        <w:rPr>
          <w:rFonts w:ascii="Times New Roman" w:eastAsia="Times New Roman" w:hAnsi="Times New Roman" w:cs="Times New Roman"/>
          <w:sz w:val="28"/>
          <w:szCs w:val="28"/>
        </w:rPr>
        <w:t>.0</w:t>
      </w:r>
      <w:r w:rsidR="001B310D">
        <w:rPr>
          <w:rFonts w:ascii="Times New Roman" w:eastAsia="Times New Roman" w:hAnsi="Times New Roman" w:cs="Times New Roman"/>
          <w:sz w:val="28"/>
          <w:szCs w:val="28"/>
        </w:rPr>
        <w:t>1</w:t>
      </w:r>
      <w:r w:rsidR="00DE4379" w:rsidRPr="001B310D">
        <w:rPr>
          <w:rFonts w:ascii="Times New Roman" w:eastAsia="Times New Roman" w:hAnsi="Times New Roman" w:cs="Times New Roman"/>
          <w:sz w:val="28"/>
          <w:szCs w:val="28"/>
        </w:rPr>
        <w:t>.202</w:t>
      </w:r>
      <w:r w:rsidR="001B310D">
        <w:rPr>
          <w:rFonts w:ascii="Times New Roman" w:eastAsia="Times New Roman" w:hAnsi="Times New Roman" w:cs="Times New Roman"/>
          <w:sz w:val="28"/>
          <w:szCs w:val="28"/>
        </w:rPr>
        <w:t>5</w:t>
      </w:r>
      <w:r w:rsidR="00DE4379" w:rsidRPr="001B310D">
        <w:rPr>
          <w:rFonts w:ascii="Times New Roman" w:eastAsia="Times New Roman" w:hAnsi="Times New Roman" w:cs="Times New Roman"/>
          <w:sz w:val="28"/>
          <w:szCs w:val="28"/>
        </w:rPr>
        <w:t xml:space="preserve"> № 2</w:t>
      </w:r>
      <w:r w:rsidR="00DE4379" w:rsidRPr="00DE4379">
        <w:rPr>
          <w:rFonts w:ascii="Times New Roman" w:eastAsia="Times New Roman" w:hAnsi="Times New Roman" w:cs="Times New Roman"/>
          <w:sz w:val="28"/>
          <w:szCs w:val="28"/>
        </w:rPr>
        <w:t>-ф;</w:t>
      </w:r>
    </w:p>
    <w:p w:rsidR="00DE4379" w:rsidRPr="00DE4379" w:rsidRDefault="00FC0FCF" w:rsidP="00DE4379">
      <w:pPr>
        <w:widowControl w:val="0"/>
        <w:tabs>
          <w:tab w:val="left" w:pos="6663"/>
        </w:tabs>
        <w:autoSpaceDE w:val="0"/>
        <w:autoSpaceDN w:val="0"/>
        <w:spacing w:after="12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E4379" w:rsidRPr="00DE437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DE4379" w:rsidRPr="00DE4379">
        <w:rPr>
          <w:rFonts w:ascii="Times New Roman" w:eastAsia="Times New Roman" w:hAnsi="Times New Roman" w:cs="Times New Roman"/>
          <w:sz w:val="28"/>
          <w:szCs w:val="28"/>
        </w:rPr>
        <w:t xml:space="preserve">перелік змін № </w:t>
      </w:r>
      <w:r w:rsidR="00DE4379" w:rsidRPr="001B310D">
        <w:rPr>
          <w:rFonts w:ascii="Times New Roman" w:eastAsia="Times New Roman" w:hAnsi="Times New Roman" w:cs="Times New Roman"/>
          <w:sz w:val="28"/>
          <w:szCs w:val="28"/>
        </w:rPr>
        <w:t>2</w:t>
      </w:r>
      <w:r w:rsidR="00DE4379" w:rsidRPr="00DE4379">
        <w:rPr>
          <w:rFonts w:ascii="Times New Roman" w:eastAsia="Times New Roman" w:hAnsi="Times New Roman" w:cs="Times New Roman"/>
          <w:sz w:val="28"/>
          <w:szCs w:val="28"/>
        </w:rPr>
        <w:t xml:space="preserve"> до штатного розпису - наказ ГУ ДПС у Київській області від </w:t>
      </w:r>
      <w:r w:rsidR="00DE4379" w:rsidRPr="00FE6852">
        <w:rPr>
          <w:rFonts w:ascii="Times New Roman" w:eastAsia="Times New Roman" w:hAnsi="Times New Roman" w:cs="Times New Roman"/>
          <w:sz w:val="28"/>
          <w:szCs w:val="28"/>
        </w:rPr>
        <w:t>2</w:t>
      </w:r>
      <w:r w:rsidR="00FE6852">
        <w:rPr>
          <w:rFonts w:ascii="Times New Roman" w:eastAsia="Times New Roman" w:hAnsi="Times New Roman" w:cs="Times New Roman"/>
          <w:sz w:val="28"/>
          <w:szCs w:val="28"/>
        </w:rPr>
        <w:t>8</w:t>
      </w:r>
      <w:r w:rsidR="00DE4379" w:rsidRPr="00FE6852">
        <w:rPr>
          <w:rFonts w:ascii="Times New Roman" w:eastAsia="Times New Roman" w:hAnsi="Times New Roman" w:cs="Times New Roman"/>
          <w:sz w:val="28"/>
          <w:szCs w:val="28"/>
        </w:rPr>
        <w:t>.0</w:t>
      </w:r>
      <w:r w:rsidR="00FE6852">
        <w:rPr>
          <w:rFonts w:ascii="Times New Roman" w:eastAsia="Times New Roman" w:hAnsi="Times New Roman" w:cs="Times New Roman"/>
          <w:sz w:val="28"/>
          <w:szCs w:val="28"/>
        </w:rPr>
        <w:t>3</w:t>
      </w:r>
      <w:r w:rsidR="00DE4379" w:rsidRPr="00FE6852">
        <w:rPr>
          <w:rFonts w:ascii="Times New Roman" w:eastAsia="Times New Roman" w:hAnsi="Times New Roman" w:cs="Times New Roman"/>
          <w:sz w:val="28"/>
          <w:szCs w:val="28"/>
        </w:rPr>
        <w:t>.202</w:t>
      </w:r>
      <w:r w:rsidR="00FE6852">
        <w:rPr>
          <w:rFonts w:ascii="Times New Roman" w:eastAsia="Times New Roman" w:hAnsi="Times New Roman" w:cs="Times New Roman"/>
          <w:sz w:val="28"/>
          <w:szCs w:val="28"/>
        </w:rPr>
        <w:t>5</w:t>
      </w:r>
      <w:r w:rsidR="00DE4379" w:rsidRPr="00FE6852">
        <w:rPr>
          <w:rFonts w:ascii="Times New Roman" w:eastAsia="Times New Roman" w:hAnsi="Times New Roman" w:cs="Times New Roman"/>
          <w:sz w:val="28"/>
          <w:szCs w:val="28"/>
        </w:rPr>
        <w:t xml:space="preserve"> № 2</w:t>
      </w:r>
      <w:r w:rsidR="00FE6852">
        <w:rPr>
          <w:rFonts w:ascii="Times New Roman" w:eastAsia="Times New Roman" w:hAnsi="Times New Roman" w:cs="Times New Roman"/>
          <w:sz w:val="28"/>
          <w:szCs w:val="28"/>
        </w:rPr>
        <w:t>4</w:t>
      </w:r>
      <w:r w:rsidR="00DE4379" w:rsidRPr="00DE4379">
        <w:rPr>
          <w:rFonts w:ascii="Times New Roman" w:eastAsia="Times New Roman" w:hAnsi="Times New Roman" w:cs="Times New Roman"/>
          <w:sz w:val="28"/>
          <w:szCs w:val="28"/>
        </w:rPr>
        <w:t>-ф;</w:t>
      </w:r>
    </w:p>
    <w:p w:rsidR="00DE4379" w:rsidRPr="00DE4379" w:rsidRDefault="00FC0FCF" w:rsidP="00DE4379">
      <w:pPr>
        <w:widowControl w:val="0"/>
        <w:tabs>
          <w:tab w:val="left" w:pos="6663"/>
        </w:tabs>
        <w:autoSpaceDE w:val="0"/>
        <w:autoSpaceDN w:val="0"/>
        <w:spacing w:after="12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E4379" w:rsidRPr="00DE4379">
        <w:rPr>
          <w:rFonts w:ascii="Times New Roman" w:eastAsia="Times New Roman" w:hAnsi="Times New Roman" w:cs="Times New Roman"/>
          <w:sz w:val="28"/>
          <w:szCs w:val="28"/>
        </w:rPr>
        <w:t xml:space="preserve"> перелік змін № </w:t>
      </w:r>
      <w:r w:rsidR="00DE4379" w:rsidRPr="00FE6852">
        <w:rPr>
          <w:rFonts w:ascii="Times New Roman" w:eastAsia="Times New Roman" w:hAnsi="Times New Roman" w:cs="Times New Roman"/>
          <w:sz w:val="28"/>
          <w:szCs w:val="28"/>
        </w:rPr>
        <w:t>3</w:t>
      </w:r>
      <w:r w:rsidR="00DE4379" w:rsidRPr="00DE4379">
        <w:rPr>
          <w:rFonts w:ascii="Times New Roman" w:eastAsia="Times New Roman" w:hAnsi="Times New Roman" w:cs="Times New Roman"/>
          <w:sz w:val="28"/>
          <w:szCs w:val="28"/>
        </w:rPr>
        <w:t xml:space="preserve"> до штатного розпису - наказ ГУ ДПС у Київській області від </w:t>
      </w:r>
      <w:r w:rsidR="00FE6852">
        <w:rPr>
          <w:rFonts w:ascii="Times New Roman" w:eastAsia="Times New Roman" w:hAnsi="Times New Roman" w:cs="Times New Roman"/>
          <w:sz w:val="28"/>
          <w:szCs w:val="28"/>
        </w:rPr>
        <w:t>30</w:t>
      </w:r>
      <w:r w:rsidR="00DE4379" w:rsidRPr="00FE6852">
        <w:rPr>
          <w:rFonts w:ascii="Times New Roman" w:eastAsia="Times New Roman" w:hAnsi="Times New Roman" w:cs="Times New Roman"/>
          <w:sz w:val="28"/>
          <w:szCs w:val="28"/>
        </w:rPr>
        <w:t>.05.202</w:t>
      </w:r>
      <w:r w:rsidR="00FE6852">
        <w:rPr>
          <w:rFonts w:ascii="Times New Roman" w:eastAsia="Times New Roman" w:hAnsi="Times New Roman" w:cs="Times New Roman"/>
          <w:sz w:val="28"/>
          <w:szCs w:val="28"/>
        </w:rPr>
        <w:t>5</w:t>
      </w:r>
      <w:r w:rsidR="00DE4379" w:rsidRPr="00FE6852">
        <w:rPr>
          <w:rFonts w:ascii="Times New Roman" w:eastAsia="Times New Roman" w:hAnsi="Times New Roman" w:cs="Times New Roman"/>
          <w:sz w:val="28"/>
          <w:szCs w:val="28"/>
        </w:rPr>
        <w:t xml:space="preserve"> № 3</w:t>
      </w:r>
      <w:r w:rsidR="00FE6852">
        <w:rPr>
          <w:rFonts w:ascii="Times New Roman" w:eastAsia="Times New Roman" w:hAnsi="Times New Roman" w:cs="Times New Roman"/>
          <w:sz w:val="28"/>
          <w:szCs w:val="28"/>
        </w:rPr>
        <w:t>8</w:t>
      </w:r>
      <w:r w:rsidR="00DE4379" w:rsidRPr="00DE4379">
        <w:rPr>
          <w:rFonts w:ascii="Times New Roman" w:eastAsia="Times New Roman" w:hAnsi="Times New Roman" w:cs="Times New Roman"/>
          <w:sz w:val="28"/>
          <w:szCs w:val="28"/>
        </w:rPr>
        <w:t>-ф;</w:t>
      </w:r>
    </w:p>
    <w:p w:rsidR="00DE4379" w:rsidRDefault="00FC0FCF" w:rsidP="00DE4379">
      <w:pPr>
        <w:widowControl w:val="0"/>
        <w:tabs>
          <w:tab w:val="left" w:pos="6663"/>
        </w:tabs>
        <w:autoSpaceDE w:val="0"/>
        <w:autoSpaceDN w:val="0"/>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E4379" w:rsidRPr="00DE4379">
        <w:rPr>
          <w:rFonts w:ascii="Times New Roman" w:eastAsia="Times New Roman" w:hAnsi="Times New Roman" w:cs="Times New Roman"/>
          <w:sz w:val="28"/>
          <w:szCs w:val="28"/>
        </w:rPr>
        <w:t xml:space="preserve"> перелік змін № </w:t>
      </w:r>
      <w:r w:rsidR="00EB7778">
        <w:rPr>
          <w:rFonts w:ascii="Times New Roman" w:eastAsia="Times New Roman" w:hAnsi="Times New Roman" w:cs="Times New Roman"/>
          <w:sz w:val="28"/>
          <w:szCs w:val="28"/>
        </w:rPr>
        <w:t>4</w:t>
      </w:r>
      <w:r w:rsidR="00DE4379" w:rsidRPr="00DE4379">
        <w:rPr>
          <w:rFonts w:ascii="Times New Roman" w:eastAsia="Times New Roman" w:hAnsi="Times New Roman" w:cs="Times New Roman"/>
          <w:sz w:val="28"/>
          <w:szCs w:val="28"/>
        </w:rPr>
        <w:t xml:space="preserve"> до штатного розпису - наказ ГУ ДПС у Київській області від </w:t>
      </w:r>
      <w:r w:rsidR="00FE6852">
        <w:rPr>
          <w:rFonts w:ascii="Times New Roman" w:eastAsia="Times New Roman" w:hAnsi="Times New Roman" w:cs="Times New Roman"/>
          <w:sz w:val="28"/>
          <w:szCs w:val="28"/>
        </w:rPr>
        <w:t>18</w:t>
      </w:r>
      <w:r w:rsidR="00DE4379" w:rsidRPr="00FE6852">
        <w:rPr>
          <w:rFonts w:ascii="Times New Roman" w:eastAsia="Times New Roman" w:hAnsi="Times New Roman" w:cs="Times New Roman"/>
          <w:sz w:val="28"/>
          <w:szCs w:val="28"/>
        </w:rPr>
        <w:t>.0</w:t>
      </w:r>
      <w:r w:rsidR="00FE6852">
        <w:rPr>
          <w:rFonts w:ascii="Times New Roman" w:eastAsia="Times New Roman" w:hAnsi="Times New Roman" w:cs="Times New Roman"/>
          <w:sz w:val="28"/>
          <w:szCs w:val="28"/>
        </w:rPr>
        <w:t>8</w:t>
      </w:r>
      <w:r w:rsidR="00DE4379" w:rsidRPr="00FE6852">
        <w:rPr>
          <w:rFonts w:ascii="Times New Roman" w:eastAsia="Times New Roman" w:hAnsi="Times New Roman" w:cs="Times New Roman"/>
          <w:sz w:val="28"/>
          <w:szCs w:val="28"/>
        </w:rPr>
        <w:t>.202</w:t>
      </w:r>
      <w:r w:rsidR="00FE6852">
        <w:rPr>
          <w:rFonts w:ascii="Times New Roman" w:eastAsia="Times New Roman" w:hAnsi="Times New Roman" w:cs="Times New Roman"/>
          <w:sz w:val="28"/>
          <w:szCs w:val="28"/>
        </w:rPr>
        <w:t>5</w:t>
      </w:r>
      <w:r w:rsidR="00DE4379" w:rsidRPr="00FE6852">
        <w:rPr>
          <w:rFonts w:ascii="Times New Roman" w:eastAsia="Times New Roman" w:hAnsi="Times New Roman" w:cs="Times New Roman"/>
          <w:sz w:val="28"/>
          <w:szCs w:val="28"/>
        </w:rPr>
        <w:t xml:space="preserve"> № 5</w:t>
      </w:r>
      <w:r w:rsidR="00FE6852">
        <w:rPr>
          <w:rFonts w:ascii="Times New Roman" w:eastAsia="Times New Roman" w:hAnsi="Times New Roman" w:cs="Times New Roman"/>
          <w:sz w:val="28"/>
          <w:szCs w:val="28"/>
        </w:rPr>
        <w:t>2</w:t>
      </w:r>
      <w:r w:rsidR="00DE4379" w:rsidRPr="00DE4379">
        <w:rPr>
          <w:rFonts w:ascii="Times New Roman" w:eastAsia="Times New Roman" w:hAnsi="Times New Roman" w:cs="Times New Roman"/>
          <w:sz w:val="28"/>
          <w:szCs w:val="28"/>
        </w:rPr>
        <w:t>-ф</w:t>
      </w:r>
      <w:r w:rsidR="00EB7778">
        <w:rPr>
          <w:rFonts w:ascii="Times New Roman" w:eastAsia="Times New Roman" w:hAnsi="Times New Roman" w:cs="Times New Roman"/>
          <w:sz w:val="28"/>
          <w:szCs w:val="28"/>
        </w:rPr>
        <w:t>;</w:t>
      </w:r>
    </w:p>
    <w:p w:rsidR="00EB7778" w:rsidRPr="00DE4379" w:rsidRDefault="00EB7778" w:rsidP="00DE4379">
      <w:pPr>
        <w:widowControl w:val="0"/>
        <w:tabs>
          <w:tab w:val="left" w:pos="6663"/>
        </w:tabs>
        <w:autoSpaceDE w:val="0"/>
        <w:autoSpaceDN w:val="0"/>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E4379">
        <w:rPr>
          <w:rFonts w:ascii="Times New Roman" w:eastAsia="Times New Roman" w:hAnsi="Times New Roman" w:cs="Times New Roman"/>
          <w:sz w:val="28"/>
          <w:szCs w:val="28"/>
        </w:rPr>
        <w:t>перелік змін №</w:t>
      </w:r>
      <w:r>
        <w:rPr>
          <w:rFonts w:ascii="Times New Roman" w:eastAsia="Times New Roman" w:hAnsi="Times New Roman" w:cs="Times New Roman"/>
          <w:sz w:val="28"/>
          <w:szCs w:val="28"/>
        </w:rPr>
        <w:t>5</w:t>
      </w:r>
      <w:r w:rsidRPr="00FE6852">
        <w:rPr>
          <w:rFonts w:ascii="Times New Roman" w:eastAsia="Times New Roman" w:hAnsi="Times New Roman" w:cs="Times New Roman"/>
          <w:sz w:val="28"/>
          <w:szCs w:val="28"/>
        </w:rPr>
        <w:t>4</w:t>
      </w:r>
      <w:r w:rsidRPr="00DE4379">
        <w:rPr>
          <w:rFonts w:ascii="Times New Roman" w:eastAsia="Times New Roman" w:hAnsi="Times New Roman" w:cs="Times New Roman"/>
          <w:sz w:val="28"/>
          <w:szCs w:val="28"/>
        </w:rPr>
        <w:t xml:space="preserve"> до штатного розпису - наказ ГУ ДПС у Київській області від </w:t>
      </w:r>
      <w:r>
        <w:rPr>
          <w:rFonts w:ascii="Times New Roman" w:eastAsia="Times New Roman" w:hAnsi="Times New Roman" w:cs="Times New Roman"/>
          <w:sz w:val="28"/>
          <w:szCs w:val="28"/>
        </w:rPr>
        <w:t>04</w:t>
      </w:r>
      <w:r w:rsidRPr="00FE6852">
        <w:rPr>
          <w:rFonts w:ascii="Times New Roman" w:eastAsia="Times New Roman" w:hAnsi="Times New Roman" w:cs="Times New Roman"/>
          <w:sz w:val="28"/>
          <w:szCs w:val="28"/>
        </w:rPr>
        <w:t>.0</w:t>
      </w:r>
      <w:r>
        <w:rPr>
          <w:rFonts w:ascii="Times New Roman" w:eastAsia="Times New Roman" w:hAnsi="Times New Roman" w:cs="Times New Roman"/>
          <w:sz w:val="28"/>
          <w:szCs w:val="28"/>
        </w:rPr>
        <w:t>9</w:t>
      </w:r>
      <w:r w:rsidRPr="00FE6852">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FE6852">
        <w:rPr>
          <w:rFonts w:ascii="Times New Roman" w:eastAsia="Times New Roman" w:hAnsi="Times New Roman" w:cs="Times New Roman"/>
          <w:sz w:val="28"/>
          <w:szCs w:val="28"/>
        </w:rPr>
        <w:t xml:space="preserve"> № 5</w:t>
      </w:r>
      <w:r>
        <w:rPr>
          <w:rFonts w:ascii="Times New Roman" w:eastAsia="Times New Roman" w:hAnsi="Times New Roman" w:cs="Times New Roman"/>
          <w:sz w:val="28"/>
          <w:szCs w:val="28"/>
        </w:rPr>
        <w:t>8</w:t>
      </w:r>
      <w:r w:rsidRPr="00DE4379">
        <w:rPr>
          <w:rFonts w:ascii="Times New Roman" w:eastAsia="Times New Roman" w:hAnsi="Times New Roman" w:cs="Times New Roman"/>
          <w:sz w:val="28"/>
          <w:szCs w:val="28"/>
        </w:rPr>
        <w:t>-ф</w:t>
      </w:r>
      <w:r w:rsidR="00F219A2">
        <w:rPr>
          <w:rFonts w:ascii="Times New Roman" w:eastAsia="Times New Roman" w:hAnsi="Times New Roman" w:cs="Times New Roman"/>
          <w:sz w:val="28"/>
          <w:szCs w:val="28"/>
        </w:rPr>
        <w:t>.</w:t>
      </w:r>
    </w:p>
    <w:p w:rsidR="00DE4379" w:rsidRPr="00DE4379" w:rsidRDefault="00DE4379" w:rsidP="00DE4379">
      <w:pPr>
        <w:widowControl w:val="0"/>
        <w:tabs>
          <w:tab w:val="left" w:pos="6663"/>
        </w:tabs>
        <w:autoSpaceDE w:val="0"/>
        <w:autoSpaceDN w:val="0"/>
        <w:spacing w:after="0" w:line="240" w:lineRule="auto"/>
        <w:ind w:firstLine="567"/>
        <w:contextualSpacing/>
        <w:jc w:val="both"/>
        <w:rPr>
          <w:rFonts w:ascii="Times New Roman" w:eastAsia="Times New Roman" w:hAnsi="Times New Roman" w:cs="Times New Roman"/>
          <w:sz w:val="28"/>
          <w:szCs w:val="28"/>
        </w:rPr>
      </w:pPr>
      <w:r w:rsidRPr="00DE4379">
        <w:rPr>
          <w:rFonts w:ascii="Times New Roman" w:eastAsia="Times New Roman" w:hAnsi="Times New Roman" w:cs="Times New Roman"/>
          <w:sz w:val="28"/>
          <w:szCs w:val="28"/>
        </w:rPr>
        <w:t>Проводилась оцінка рівня виконавської дисципліни,</w:t>
      </w:r>
      <w:r w:rsidRPr="00DE4379">
        <w:rPr>
          <w:rFonts w:ascii="Times New Roman" w:eastAsia="Times New Roman" w:hAnsi="Times New Roman" w:cs="Times New Roman"/>
          <w:sz w:val="20"/>
          <w:szCs w:val="20"/>
        </w:rPr>
        <w:t xml:space="preserve"> </w:t>
      </w:r>
      <w:r w:rsidRPr="00DE4379">
        <w:rPr>
          <w:rFonts w:ascii="Times New Roman" w:eastAsia="Times New Roman" w:hAnsi="Times New Roman" w:cs="Times New Roman"/>
          <w:sz w:val="28"/>
          <w:szCs w:val="28"/>
        </w:rPr>
        <w:t xml:space="preserve">здійснювався внутрішній контроль, готувались інформаційно-аналітичні матеріали в межах компетенції для участі в апаратних нарадах ГУ ДПС. </w:t>
      </w:r>
    </w:p>
    <w:p w:rsidR="00DE4379" w:rsidRPr="00DE4379" w:rsidRDefault="00DE4379" w:rsidP="00DE4379">
      <w:pPr>
        <w:autoSpaceDN w:val="0"/>
        <w:spacing w:after="0" w:line="240" w:lineRule="auto"/>
        <w:ind w:firstLine="567"/>
        <w:jc w:val="both"/>
        <w:rPr>
          <w:rFonts w:ascii="Times New Roman" w:eastAsia="Times New Roman" w:hAnsi="Times New Roman" w:cs="Times New Roman"/>
          <w:sz w:val="28"/>
          <w:szCs w:val="24"/>
          <w:lang w:eastAsia="ru-RU"/>
        </w:rPr>
      </w:pPr>
      <w:r w:rsidRPr="00DE4379">
        <w:rPr>
          <w:rFonts w:ascii="Times New Roman" w:eastAsia="Times New Roman" w:hAnsi="Times New Roman" w:cs="Times New Roman"/>
          <w:sz w:val="28"/>
          <w:szCs w:val="24"/>
          <w:lang w:eastAsia="ru-RU"/>
        </w:rPr>
        <w:lastRenderedPageBreak/>
        <w:t>З метою підвищення рівня професійної компетенції працівників протягом звітного періоду постійно проводились навчальні заходи щодо вив</w:t>
      </w:r>
      <w:r w:rsidR="002C439C">
        <w:rPr>
          <w:rFonts w:ascii="Times New Roman" w:eastAsia="Times New Roman" w:hAnsi="Times New Roman" w:cs="Times New Roman"/>
          <w:sz w:val="28"/>
          <w:szCs w:val="24"/>
          <w:lang w:eastAsia="ru-RU"/>
        </w:rPr>
        <w:t>чення нормативно-правової бази.</w:t>
      </w:r>
    </w:p>
    <w:p w:rsidR="00C06D29" w:rsidRPr="00D30C0A" w:rsidRDefault="002A5B96" w:rsidP="00540842">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rPr>
        <w:t xml:space="preserve">       </w:t>
      </w:r>
      <w:r w:rsidR="00C06D29" w:rsidRPr="00D30C0A">
        <w:rPr>
          <w:rFonts w:ascii="Times New Roman" w:eastAsia="Times New Roman" w:hAnsi="Times New Roman" w:cs="Times New Roman"/>
          <w:sz w:val="28"/>
          <w:szCs w:val="28"/>
          <w:lang w:eastAsia="ru-RU"/>
        </w:rPr>
        <w:t>Протягом звітного року укладено наступні договори з питань адміністративно-господарської діяльності. Це договори на постачання (активної) та розподіл (реактивної), в т.</w:t>
      </w:r>
      <w:r w:rsidR="00C708F4" w:rsidRPr="00D30C0A">
        <w:rPr>
          <w:rFonts w:ascii="Times New Roman" w:eastAsia="Times New Roman" w:hAnsi="Times New Roman" w:cs="Times New Roman"/>
          <w:sz w:val="28"/>
          <w:szCs w:val="28"/>
          <w:lang w:eastAsia="ru-RU"/>
        </w:rPr>
        <w:t xml:space="preserve"> </w:t>
      </w:r>
      <w:r w:rsidR="00C06D29" w:rsidRPr="00D30C0A">
        <w:rPr>
          <w:rFonts w:ascii="Times New Roman" w:eastAsia="Times New Roman" w:hAnsi="Times New Roman" w:cs="Times New Roman"/>
          <w:sz w:val="28"/>
          <w:szCs w:val="28"/>
          <w:lang w:eastAsia="ru-RU"/>
        </w:rPr>
        <w:t>ч. перетікання електричної енергії, постачання природного газу для адміністративних будівель ГУ ДПС, надання послуг з централізованого водопостачання та централізованого водовідведення, прибирання адміністративних будівель та прибудинкових територій об`єктів інфраструктури ГУ ДПС, надання послуг з фізичної охорони, договорів із пересилання письмової кореспонденції в ГУ ДПС та обслуговування маркувальної машини, тощо.</w:t>
      </w:r>
    </w:p>
    <w:p w:rsidR="00C06D29" w:rsidRPr="00D30C0A" w:rsidRDefault="002A5B96" w:rsidP="00C50772">
      <w:pPr>
        <w:spacing w:after="0" w:line="240" w:lineRule="auto"/>
        <w:ind w:firstLine="3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50772" w:rsidRPr="00D30C0A">
        <w:rPr>
          <w:rFonts w:ascii="Times New Roman" w:eastAsia="Times New Roman" w:hAnsi="Times New Roman" w:cs="Times New Roman"/>
          <w:sz w:val="28"/>
          <w:szCs w:val="28"/>
          <w:lang w:eastAsia="ru-RU"/>
        </w:rPr>
        <w:t xml:space="preserve">Протягом звітного </w:t>
      </w:r>
      <w:r w:rsidR="006E7169">
        <w:rPr>
          <w:rFonts w:ascii="Times New Roman" w:eastAsia="Times New Roman" w:hAnsi="Times New Roman" w:cs="Times New Roman"/>
          <w:sz w:val="28"/>
          <w:szCs w:val="28"/>
          <w:lang w:eastAsia="ru-RU"/>
        </w:rPr>
        <w:t xml:space="preserve">періоду </w:t>
      </w:r>
      <w:r w:rsidR="00C50772" w:rsidRPr="00D30C0A">
        <w:rPr>
          <w:rFonts w:ascii="Times New Roman" w:eastAsia="Times New Roman" w:hAnsi="Times New Roman" w:cs="Times New Roman"/>
          <w:sz w:val="28"/>
          <w:szCs w:val="28"/>
          <w:lang w:eastAsia="ru-RU"/>
        </w:rPr>
        <w:t xml:space="preserve">підготовлено та надано ДПС </w:t>
      </w:r>
      <w:r w:rsidR="00131164">
        <w:rPr>
          <w:rFonts w:ascii="Times New Roman" w:eastAsia="Times New Roman" w:hAnsi="Times New Roman" w:cs="Times New Roman"/>
          <w:sz w:val="28"/>
          <w:szCs w:val="28"/>
          <w:lang w:eastAsia="ru-RU"/>
        </w:rPr>
        <w:t>152</w:t>
      </w:r>
      <w:r w:rsidR="00904F92">
        <w:rPr>
          <w:rFonts w:ascii="Times New Roman" w:eastAsia="Times New Roman" w:hAnsi="Times New Roman" w:cs="Times New Roman"/>
          <w:sz w:val="28"/>
          <w:szCs w:val="28"/>
          <w:lang w:eastAsia="ru-RU"/>
        </w:rPr>
        <w:t xml:space="preserve"> </w:t>
      </w:r>
      <w:r w:rsidR="00C50772" w:rsidRPr="00D30C0A">
        <w:rPr>
          <w:rFonts w:ascii="Times New Roman" w:eastAsia="Times New Roman" w:hAnsi="Times New Roman" w:cs="Times New Roman"/>
          <w:sz w:val="28"/>
          <w:szCs w:val="28"/>
          <w:lang w:eastAsia="ru-RU"/>
        </w:rPr>
        <w:t>пропозиці</w:t>
      </w:r>
      <w:r w:rsidR="00B53363">
        <w:rPr>
          <w:rFonts w:ascii="Times New Roman" w:eastAsia="Times New Roman" w:hAnsi="Times New Roman" w:cs="Times New Roman"/>
          <w:sz w:val="28"/>
          <w:szCs w:val="28"/>
          <w:lang w:eastAsia="ru-RU"/>
        </w:rPr>
        <w:t>ї</w:t>
      </w:r>
      <w:r w:rsidR="00C50772" w:rsidRPr="00D30C0A">
        <w:rPr>
          <w:rFonts w:ascii="Times New Roman" w:eastAsia="Times New Roman" w:hAnsi="Times New Roman" w:cs="Times New Roman"/>
          <w:sz w:val="28"/>
          <w:szCs w:val="28"/>
          <w:lang w:eastAsia="ru-RU"/>
        </w:rPr>
        <w:t xml:space="preserve"> про внесення змін до Річного плану закупівель, зокрема щодо організації проведення </w:t>
      </w:r>
      <w:r w:rsidR="00131164">
        <w:rPr>
          <w:rFonts w:ascii="Times New Roman" w:eastAsia="Times New Roman" w:hAnsi="Times New Roman" w:cs="Times New Roman"/>
          <w:sz w:val="28"/>
          <w:szCs w:val="28"/>
          <w:lang w:eastAsia="ru-RU"/>
        </w:rPr>
        <w:t>3</w:t>
      </w:r>
      <w:r w:rsidR="00B53363" w:rsidRPr="00131164">
        <w:rPr>
          <w:rFonts w:ascii="Times New Roman" w:eastAsia="Times New Roman" w:hAnsi="Times New Roman" w:cs="Times New Roman"/>
          <w:sz w:val="28"/>
          <w:szCs w:val="28"/>
          <w:lang w:eastAsia="ru-RU"/>
        </w:rPr>
        <w:t>7</w:t>
      </w:r>
      <w:r w:rsidR="00C50772" w:rsidRPr="00D30C0A">
        <w:rPr>
          <w:rFonts w:ascii="Times New Roman" w:eastAsia="Times New Roman" w:hAnsi="Times New Roman" w:cs="Times New Roman"/>
          <w:sz w:val="28"/>
          <w:szCs w:val="28"/>
          <w:lang w:eastAsia="ru-RU"/>
        </w:rPr>
        <w:t xml:space="preserve"> процедур закупівель товарів, робіт і послуг за державні кошти, які передбачають застосування процедури закупівлі за відкритими торгами з особливостями, </w:t>
      </w:r>
      <w:r w:rsidR="00B53363" w:rsidRPr="00131164">
        <w:rPr>
          <w:rFonts w:ascii="Times New Roman" w:eastAsia="Times New Roman" w:hAnsi="Times New Roman" w:cs="Times New Roman"/>
          <w:sz w:val="28"/>
          <w:szCs w:val="28"/>
          <w:lang w:eastAsia="ru-RU"/>
        </w:rPr>
        <w:t>1</w:t>
      </w:r>
      <w:r w:rsidR="00131164">
        <w:rPr>
          <w:rFonts w:ascii="Times New Roman" w:eastAsia="Times New Roman" w:hAnsi="Times New Roman" w:cs="Times New Roman"/>
          <w:sz w:val="28"/>
          <w:szCs w:val="28"/>
          <w:lang w:eastAsia="ru-RU"/>
        </w:rPr>
        <w:t>1</w:t>
      </w:r>
      <w:r w:rsidR="00B53363" w:rsidRPr="00131164">
        <w:rPr>
          <w:rFonts w:ascii="Times New Roman" w:eastAsia="Times New Roman" w:hAnsi="Times New Roman" w:cs="Times New Roman"/>
          <w:sz w:val="28"/>
          <w:szCs w:val="28"/>
          <w:lang w:eastAsia="ru-RU"/>
        </w:rPr>
        <w:t>5</w:t>
      </w:r>
      <w:r w:rsidR="00C50772" w:rsidRPr="00D30C0A">
        <w:rPr>
          <w:rFonts w:ascii="Times New Roman" w:eastAsia="Times New Roman" w:hAnsi="Times New Roman" w:cs="Times New Roman"/>
          <w:sz w:val="28"/>
          <w:szCs w:val="28"/>
          <w:lang w:eastAsia="ru-RU"/>
        </w:rPr>
        <w:t xml:space="preserve"> процедури закупівлі без застосування електронної системи закупівель. </w:t>
      </w:r>
    </w:p>
    <w:p w:rsidR="00C50772" w:rsidRPr="00D30C0A" w:rsidRDefault="002A5B96" w:rsidP="00DB7F16">
      <w:pPr>
        <w:spacing w:after="0" w:line="240" w:lineRule="auto"/>
        <w:ind w:firstLine="3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6D52" w:rsidRPr="00D30C0A">
        <w:rPr>
          <w:rFonts w:ascii="Times New Roman" w:eastAsia="Times New Roman" w:hAnsi="Times New Roman" w:cs="Times New Roman"/>
          <w:sz w:val="28"/>
          <w:szCs w:val="28"/>
          <w:lang w:eastAsia="ru-RU"/>
        </w:rPr>
        <w:t>З метою підвищення рівня пожежної безпеки, а також у зв’язку із введенням в Україні правового режиму воєнного стану, в ГУ ДПС протягом 202</w:t>
      </w:r>
      <w:r w:rsidR="000A3524">
        <w:rPr>
          <w:rFonts w:ascii="Times New Roman" w:eastAsia="Times New Roman" w:hAnsi="Times New Roman" w:cs="Times New Roman"/>
          <w:sz w:val="28"/>
          <w:szCs w:val="28"/>
          <w:lang w:eastAsia="ru-RU"/>
        </w:rPr>
        <w:t>5</w:t>
      </w:r>
      <w:r w:rsidR="00EC6D52" w:rsidRPr="00D30C0A">
        <w:rPr>
          <w:rFonts w:ascii="Times New Roman" w:eastAsia="Times New Roman" w:hAnsi="Times New Roman" w:cs="Times New Roman"/>
          <w:sz w:val="28"/>
          <w:szCs w:val="28"/>
          <w:lang w:eastAsia="ru-RU"/>
        </w:rPr>
        <w:t xml:space="preserve"> року проведено понад </w:t>
      </w:r>
      <w:r w:rsidR="00131164">
        <w:rPr>
          <w:rFonts w:ascii="Times New Roman" w:eastAsia="Times New Roman" w:hAnsi="Times New Roman" w:cs="Times New Roman"/>
          <w:sz w:val="28"/>
          <w:szCs w:val="28"/>
          <w:lang w:eastAsia="ru-RU"/>
        </w:rPr>
        <w:t>1</w:t>
      </w:r>
      <w:r w:rsidR="00EC02ED" w:rsidRPr="00131164">
        <w:rPr>
          <w:rFonts w:ascii="Times New Roman" w:eastAsia="Times New Roman" w:hAnsi="Times New Roman" w:cs="Times New Roman"/>
          <w:sz w:val="28"/>
          <w:szCs w:val="28"/>
          <w:lang w:eastAsia="ru-RU"/>
        </w:rPr>
        <w:t>00</w:t>
      </w:r>
      <w:r w:rsidR="00EC02ED">
        <w:rPr>
          <w:rFonts w:ascii="Times New Roman" w:eastAsia="Times New Roman" w:hAnsi="Times New Roman" w:cs="Times New Roman"/>
          <w:sz w:val="28"/>
          <w:szCs w:val="28"/>
          <w:lang w:eastAsia="ru-RU"/>
        </w:rPr>
        <w:t xml:space="preserve"> </w:t>
      </w:r>
      <w:r w:rsidR="00EC6D52" w:rsidRPr="00D30C0A">
        <w:rPr>
          <w:rFonts w:ascii="Times New Roman" w:eastAsia="Times New Roman" w:hAnsi="Times New Roman" w:cs="Times New Roman"/>
          <w:sz w:val="28"/>
          <w:szCs w:val="28"/>
          <w:lang w:eastAsia="ru-RU"/>
        </w:rPr>
        <w:t>вступних, первинних, позапланових та повторних інструктажів працівників. Також в свою чергу здійснено повірку та заправку вогнегасників</w:t>
      </w:r>
      <w:r w:rsidR="00C708F4" w:rsidRPr="00D30C0A">
        <w:rPr>
          <w:rFonts w:ascii="Times New Roman" w:eastAsia="Times New Roman" w:hAnsi="Times New Roman" w:cs="Times New Roman"/>
          <w:sz w:val="28"/>
          <w:szCs w:val="28"/>
          <w:lang w:eastAsia="ru-RU"/>
        </w:rPr>
        <w:t>,</w:t>
      </w:r>
      <w:r w:rsidR="00EC6D52" w:rsidRPr="00D30C0A">
        <w:rPr>
          <w:rFonts w:ascii="Times New Roman" w:eastAsia="Times New Roman" w:hAnsi="Times New Roman" w:cs="Times New Roman"/>
          <w:sz w:val="28"/>
          <w:szCs w:val="28"/>
          <w:lang w:eastAsia="ru-RU"/>
        </w:rPr>
        <w:t xml:space="preserve"> які перебувають на балансі ГУ ДПС.</w:t>
      </w:r>
      <w:r w:rsidR="00DB7F16" w:rsidRPr="00D30C0A">
        <w:rPr>
          <w:rFonts w:ascii="Times New Roman" w:eastAsia="Times New Roman" w:hAnsi="Times New Roman" w:cs="Times New Roman"/>
          <w:sz w:val="28"/>
          <w:szCs w:val="28"/>
          <w:lang w:eastAsia="ru-RU"/>
        </w:rPr>
        <w:t xml:space="preserve"> Організовані навчання </w:t>
      </w:r>
      <w:r w:rsidR="000918D5" w:rsidRPr="00D30C0A">
        <w:rPr>
          <w:rFonts w:ascii="Times New Roman" w:eastAsia="Times New Roman" w:hAnsi="Times New Roman" w:cs="Times New Roman"/>
          <w:sz w:val="28"/>
          <w:szCs w:val="28"/>
          <w:lang w:eastAsia="ru-RU"/>
        </w:rPr>
        <w:t xml:space="preserve"> </w:t>
      </w:r>
      <w:r w:rsidR="00DB7F16" w:rsidRPr="00D30C0A">
        <w:rPr>
          <w:rFonts w:ascii="Times New Roman" w:eastAsia="Times New Roman" w:hAnsi="Times New Roman" w:cs="Times New Roman"/>
          <w:sz w:val="28"/>
          <w:szCs w:val="28"/>
          <w:lang w:eastAsia="ru-RU"/>
        </w:rPr>
        <w:t>з</w:t>
      </w:r>
      <w:r w:rsidR="00C50772" w:rsidRPr="00D30C0A">
        <w:rPr>
          <w:rFonts w:ascii="Times New Roman" w:eastAsia="Times New Roman" w:hAnsi="Times New Roman" w:cs="Times New Roman"/>
          <w:sz w:val="28"/>
          <w:szCs w:val="28"/>
          <w:lang w:eastAsia="ru-RU"/>
        </w:rPr>
        <w:t xml:space="preserve"> метою підвищення обізнаності працівників ГУ ДПС з питань цивільного захисту, а саме:</w:t>
      </w:r>
      <w:r w:rsidR="005049A2" w:rsidRPr="00D30C0A">
        <w:rPr>
          <w:rFonts w:ascii="Times New Roman" w:eastAsia="Times New Roman" w:hAnsi="Times New Roman" w:cs="Times New Roman"/>
          <w:sz w:val="28"/>
          <w:szCs w:val="28"/>
          <w:lang w:eastAsia="ru-RU"/>
        </w:rPr>
        <w:t xml:space="preserve"> </w:t>
      </w:r>
      <w:r w:rsidR="00C50772" w:rsidRPr="00D30C0A">
        <w:rPr>
          <w:rFonts w:ascii="Times New Roman" w:eastAsia="Times New Roman" w:hAnsi="Times New Roman" w:cs="Times New Roman"/>
          <w:sz w:val="28"/>
          <w:szCs w:val="28"/>
          <w:lang w:eastAsia="ru-RU"/>
        </w:rPr>
        <w:t>п</w:t>
      </w:r>
      <w:r w:rsidR="005049A2" w:rsidRPr="00D30C0A">
        <w:rPr>
          <w:rFonts w:ascii="Times New Roman" w:eastAsia="Times New Roman" w:hAnsi="Times New Roman" w:cs="Times New Roman"/>
          <w:sz w:val="28"/>
          <w:szCs w:val="28"/>
          <w:lang w:eastAsia="ru-RU"/>
        </w:rPr>
        <w:t>орядок дій у разі вини</w:t>
      </w:r>
      <w:r w:rsidR="00DB7F16" w:rsidRPr="00D30C0A">
        <w:rPr>
          <w:rFonts w:ascii="Times New Roman" w:eastAsia="Times New Roman" w:hAnsi="Times New Roman" w:cs="Times New Roman"/>
          <w:sz w:val="28"/>
          <w:szCs w:val="28"/>
          <w:lang w:eastAsia="ru-RU"/>
        </w:rPr>
        <w:t xml:space="preserve">кнення надзвичайних ситуацій, </w:t>
      </w:r>
      <w:r w:rsidR="00C50772" w:rsidRPr="00D30C0A">
        <w:rPr>
          <w:rFonts w:ascii="Times New Roman" w:eastAsia="Times New Roman" w:hAnsi="Times New Roman" w:cs="Times New Roman"/>
          <w:sz w:val="28"/>
          <w:szCs w:val="28"/>
          <w:lang w:eastAsia="ru-RU"/>
        </w:rPr>
        <w:t xml:space="preserve"> </w:t>
      </w:r>
      <w:r w:rsidR="00DB7F16" w:rsidRPr="00D30C0A">
        <w:rPr>
          <w:rFonts w:ascii="Times New Roman" w:eastAsia="Times New Roman" w:hAnsi="Times New Roman" w:cs="Times New Roman"/>
          <w:sz w:val="28"/>
          <w:szCs w:val="28"/>
          <w:lang w:eastAsia="ru-RU"/>
        </w:rPr>
        <w:t>а</w:t>
      </w:r>
      <w:r w:rsidR="005049A2" w:rsidRPr="00D30C0A">
        <w:rPr>
          <w:rFonts w:ascii="Times New Roman" w:eastAsia="Times New Roman" w:hAnsi="Times New Roman" w:cs="Times New Roman"/>
          <w:sz w:val="28"/>
          <w:szCs w:val="28"/>
          <w:lang w:eastAsia="ru-RU"/>
        </w:rPr>
        <w:t>бо у разі виявлення вибухонебезпечних предметів</w:t>
      </w:r>
      <w:r w:rsidR="00DB7F16" w:rsidRPr="00D30C0A">
        <w:rPr>
          <w:rFonts w:ascii="Times New Roman" w:eastAsia="Times New Roman" w:hAnsi="Times New Roman" w:cs="Times New Roman"/>
          <w:sz w:val="28"/>
          <w:szCs w:val="28"/>
          <w:lang w:eastAsia="ru-RU"/>
        </w:rPr>
        <w:t>.</w:t>
      </w:r>
    </w:p>
    <w:p w:rsidR="00292A47" w:rsidRDefault="00292A47" w:rsidP="00EC6D52">
      <w:pPr>
        <w:spacing w:after="0" w:line="240" w:lineRule="auto"/>
        <w:ind w:firstLine="390"/>
        <w:jc w:val="both"/>
        <w:rPr>
          <w:rFonts w:ascii="Times New Roman" w:eastAsia="Times New Roman" w:hAnsi="Times New Roman" w:cs="Times New Roman"/>
          <w:sz w:val="28"/>
          <w:szCs w:val="28"/>
          <w:lang w:eastAsia="ru-RU"/>
        </w:rPr>
      </w:pPr>
    </w:p>
    <w:p w:rsidR="008E7DEC" w:rsidRPr="00D30C0A" w:rsidRDefault="008E7DEC" w:rsidP="00EC6D52">
      <w:pPr>
        <w:spacing w:after="0" w:line="240" w:lineRule="auto"/>
        <w:ind w:firstLine="390"/>
        <w:jc w:val="both"/>
        <w:rPr>
          <w:rFonts w:ascii="Times New Roman" w:eastAsia="Times New Roman" w:hAnsi="Times New Roman" w:cs="Times New Roman"/>
          <w:sz w:val="28"/>
          <w:szCs w:val="28"/>
          <w:lang w:eastAsia="ru-RU"/>
        </w:rPr>
      </w:pPr>
    </w:p>
    <w:p w:rsidR="00991D39" w:rsidRPr="00D30C0A" w:rsidRDefault="00EC6D52" w:rsidP="00ED7498">
      <w:pPr>
        <w:spacing w:after="0" w:line="240" w:lineRule="auto"/>
        <w:ind w:firstLine="390"/>
        <w:jc w:val="center"/>
        <w:rPr>
          <w:rFonts w:ascii="Times New Roman" w:hAnsi="Times New Roman" w:cs="Times New Roman"/>
          <w:b/>
          <w:bCs/>
          <w:sz w:val="28"/>
          <w:szCs w:val="28"/>
        </w:rPr>
      </w:pPr>
      <w:r w:rsidRPr="00D30C0A">
        <w:rPr>
          <w:rFonts w:ascii="Times New Roman" w:hAnsi="Times New Roman" w:cs="Times New Roman"/>
          <w:b/>
          <w:bCs/>
          <w:sz w:val="28"/>
          <w:szCs w:val="28"/>
        </w:rPr>
        <w:t>Р</w:t>
      </w:r>
      <w:r w:rsidR="00991D39" w:rsidRPr="00D30C0A">
        <w:rPr>
          <w:rFonts w:ascii="Times New Roman" w:hAnsi="Times New Roman" w:cs="Times New Roman"/>
          <w:b/>
          <w:bCs/>
          <w:sz w:val="28"/>
          <w:szCs w:val="28"/>
        </w:rPr>
        <w:t>озділ 11. Інформаційно-технічне забезпечення діяльності та технічне супроводження електронних сервісів. Забезпечення охорони державної таємниці, технічного та криптографічного захисту інформації</w:t>
      </w:r>
    </w:p>
    <w:p w:rsidR="00E435E4" w:rsidRDefault="00E435E4" w:rsidP="00743DC8">
      <w:pPr>
        <w:spacing w:after="0" w:line="240" w:lineRule="auto"/>
        <w:ind w:firstLine="386"/>
        <w:jc w:val="center"/>
        <w:rPr>
          <w:rFonts w:ascii="Times New Roman" w:hAnsi="Times New Roman" w:cs="Times New Roman"/>
          <w:b/>
          <w:bCs/>
          <w:sz w:val="28"/>
          <w:szCs w:val="28"/>
        </w:rPr>
      </w:pPr>
    </w:p>
    <w:p w:rsidR="0066720D" w:rsidRPr="00D30C0A" w:rsidRDefault="00360090" w:rsidP="0066720D">
      <w:pPr>
        <w:pStyle w:val="22"/>
        <w:ind w:firstLine="386"/>
        <w:jc w:val="both"/>
      </w:pPr>
      <w:r>
        <w:t xml:space="preserve"> </w:t>
      </w:r>
      <w:r w:rsidR="0066720D" w:rsidRPr="00D30C0A">
        <w:t>Протягом 202</w:t>
      </w:r>
      <w:r w:rsidR="000A3524">
        <w:t>5</w:t>
      </w:r>
      <w:r w:rsidR="0066720D" w:rsidRPr="00D30C0A">
        <w:t xml:space="preserve"> року працівниками структурних підрозділів ГУ ДПС забезпечено застосування відповідних зобов’язань щодо дотримання конфіденційності, а також технічних і організаційних заходів безпеки для запобігання несанкціонованого або незаконного розголошення або обробки такої інформації та даних, їх випадкової втрати, знищення або пошкодження. Доступ до інформації і персональних даних мають тільки уповноважені працівники, які дали згоду на забезпечення конфіденційності такої інформації та даних відповідно до існуючих вимог. Працівники ГУ ДПС несуть персональну відповідальність, передбачену діючим законодавством, за розповсюдження інформації, що стала відомою при виконанні ними своїх функціональних повноважень.</w:t>
      </w:r>
    </w:p>
    <w:p w:rsidR="008E7B5C" w:rsidRPr="008E7B5C" w:rsidRDefault="005D1F11" w:rsidP="008E7B5C">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8E7B5C" w:rsidRPr="008E7B5C">
        <w:rPr>
          <w:rFonts w:ascii="Times New Roman" w:eastAsia="Calibri" w:hAnsi="Times New Roman" w:cs="Times New Roman"/>
          <w:sz w:val="28"/>
          <w:szCs w:val="28"/>
        </w:rPr>
        <w:t>З метою контролю за веденням та достовірністю даних щодо реєстрації та обліку реєстраторів розрахункових операцій (далі – РРО) протягом 202</w:t>
      </w:r>
      <w:r w:rsidR="00AD381E">
        <w:rPr>
          <w:rFonts w:ascii="Times New Roman" w:eastAsia="Calibri" w:hAnsi="Times New Roman" w:cs="Times New Roman"/>
          <w:sz w:val="28"/>
          <w:szCs w:val="28"/>
        </w:rPr>
        <w:t>5</w:t>
      </w:r>
      <w:r w:rsidR="008E7B5C" w:rsidRPr="008E7B5C">
        <w:rPr>
          <w:rFonts w:ascii="Times New Roman" w:eastAsia="Calibri" w:hAnsi="Times New Roman" w:cs="Times New Roman"/>
          <w:sz w:val="28"/>
          <w:szCs w:val="28"/>
        </w:rPr>
        <w:t xml:space="preserve"> року до ДПІ направлено </w:t>
      </w:r>
      <w:r w:rsidR="00E41C8E">
        <w:rPr>
          <w:rFonts w:ascii="Times New Roman" w:eastAsia="Calibri" w:hAnsi="Times New Roman" w:cs="Times New Roman"/>
          <w:sz w:val="28"/>
          <w:szCs w:val="28"/>
        </w:rPr>
        <w:t>14</w:t>
      </w:r>
      <w:r w:rsidR="008E7B5C" w:rsidRPr="008E7B5C">
        <w:rPr>
          <w:rFonts w:ascii="Times New Roman" w:eastAsia="Calibri" w:hAnsi="Times New Roman" w:cs="Times New Roman"/>
          <w:sz w:val="28"/>
          <w:szCs w:val="28"/>
        </w:rPr>
        <w:t xml:space="preserve"> листів щодо реєстрації, обліку РРО, книг обліку розрахункових операцій та щодо направлення нагадування про необхідність проведення процедури скасування реєстрації РРО.</w:t>
      </w:r>
    </w:p>
    <w:p w:rsidR="008E7B5C" w:rsidRPr="008E7B5C" w:rsidRDefault="008E7B5C" w:rsidP="008E7B5C">
      <w:pPr>
        <w:spacing w:after="0" w:line="240" w:lineRule="auto"/>
        <w:ind w:firstLine="540"/>
        <w:jc w:val="both"/>
        <w:rPr>
          <w:rFonts w:ascii="Times New Roman" w:eastAsia="Calibri" w:hAnsi="Times New Roman" w:cs="Times New Roman"/>
          <w:sz w:val="28"/>
          <w:szCs w:val="28"/>
        </w:rPr>
      </w:pPr>
      <w:r w:rsidRPr="008E7B5C">
        <w:rPr>
          <w:rFonts w:ascii="Times New Roman" w:eastAsia="Calibri" w:hAnsi="Times New Roman" w:cs="Times New Roman"/>
          <w:sz w:val="28"/>
          <w:szCs w:val="28"/>
        </w:rPr>
        <w:t xml:space="preserve">Складено та затверджено </w:t>
      </w:r>
      <w:r w:rsidR="00E41C8E">
        <w:rPr>
          <w:rFonts w:ascii="Times New Roman" w:eastAsia="Calibri" w:hAnsi="Times New Roman" w:cs="Times New Roman"/>
          <w:sz w:val="28"/>
          <w:szCs w:val="28"/>
        </w:rPr>
        <w:t>1732</w:t>
      </w:r>
      <w:r w:rsidRPr="008E7B5C">
        <w:rPr>
          <w:rFonts w:ascii="Times New Roman" w:eastAsia="Calibri" w:hAnsi="Times New Roman" w:cs="Times New Roman"/>
          <w:sz w:val="28"/>
          <w:szCs w:val="28"/>
        </w:rPr>
        <w:t xml:space="preserve"> рішень щодо скасування реєстрації РРО, </w:t>
      </w:r>
      <w:r w:rsidR="00E41C8E">
        <w:rPr>
          <w:rFonts w:ascii="Times New Roman" w:eastAsia="Calibri" w:hAnsi="Times New Roman" w:cs="Times New Roman"/>
          <w:sz w:val="28"/>
          <w:szCs w:val="28"/>
        </w:rPr>
        <w:t>278</w:t>
      </w:r>
      <w:r w:rsidRPr="008E7B5C">
        <w:rPr>
          <w:rFonts w:ascii="Times New Roman" w:eastAsia="Calibri" w:hAnsi="Times New Roman" w:cs="Times New Roman"/>
          <w:sz w:val="28"/>
          <w:szCs w:val="28"/>
        </w:rPr>
        <w:t xml:space="preserve"> рішення щодо скасування КОРО та направлено до ДПІ для внесення до ІКС «Податковий блок».</w:t>
      </w:r>
    </w:p>
    <w:p w:rsidR="00E435E4" w:rsidRDefault="00D62226" w:rsidP="00D62226">
      <w:pPr>
        <w:spacing w:after="0" w:line="240" w:lineRule="auto"/>
        <w:ind w:firstLine="567"/>
        <w:jc w:val="both"/>
        <w:rPr>
          <w:rFonts w:ascii="Times New Roman" w:hAnsi="Times New Roman" w:cs="Times New Roman"/>
          <w:b/>
          <w:bCs/>
          <w:sz w:val="28"/>
          <w:szCs w:val="28"/>
        </w:rPr>
      </w:pPr>
      <w:r>
        <w:rPr>
          <w:rFonts w:ascii="Times New Roman" w:eastAsia="Calibri" w:hAnsi="Times New Roman" w:cs="Times New Roman"/>
          <w:sz w:val="28"/>
          <w:szCs w:val="28"/>
        </w:rPr>
        <w:t>Щоде</w:t>
      </w:r>
      <w:r w:rsidR="008E7B5C" w:rsidRPr="008E7B5C">
        <w:rPr>
          <w:rFonts w:ascii="Times New Roman" w:eastAsia="Calibri" w:hAnsi="Times New Roman" w:cs="Times New Roman"/>
          <w:sz w:val="28"/>
          <w:szCs w:val="28"/>
        </w:rPr>
        <w:t>нно в телефонному режимі надаються консультації щодо застосування РРО/ПРРО та допомога при вирішенні проблемних питань під час реєстрації/скасування платниками РРО/ПРРО.</w:t>
      </w:r>
    </w:p>
    <w:p w:rsidR="00E435E4" w:rsidRPr="00E435E4" w:rsidRDefault="00C01D9F" w:rsidP="00C01D9F">
      <w:pPr>
        <w:keepNext/>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496A">
        <w:rPr>
          <w:rFonts w:ascii="Times New Roman" w:eastAsia="Times New Roman" w:hAnsi="Times New Roman" w:cs="Times New Roman"/>
          <w:sz w:val="28"/>
          <w:szCs w:val="28"/>
          <w:lang w:eastAsia="ru-RU"/>
        </w:rPr>
        <w:t xml:space="preserve">Працівники </w:t>
      </w:r>
      <w:r w:rsidR="00E435E4" w:rsidRPr="00E435E4">
        <w:rPr>
          <w:rFonts w:ascii="Times New Roman" w:eastAsia="Times New Roman" w:hAnsi="Times New Roman" w:cs="Times New Roman"/>
          <w:sz w:val="28"/>
          <w:szCs w:val="28"/>
          <w:lang w:eastAsia="ru-RU"/>
        </w:rPr>
        <w:t>використовують загальноприйняті стандарти технологічного та операційного захисту інформації та персональних даних від втрати, неправильного використання, зміни або знищення. Забезпечують застосування всіх відповідних зобов'язань щодо дотримання конфіденційності, а також технічних і організаційних заходів безпеки для запобігання несанкціонованого або незаконного розголошення або обробки такої інформації та даних, їх випадкової втрати, знищення або пошкодження.</w:t>
      </w:r>
    </w:p>
    <w:p w:rsidR="00E435E4" w:rsidRPr="00E435E4" w:rsidRDefault="00C01D9F" w:rsidP="00C01D9F">
      <w:pPr>
        <w:widowControl w:val="0"/>
        <w:suppressAutoHyphens/>
        <w:autoSpaceDE w:val="0"/>
        <w:spacing w:before="40" w:after="4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435E4" w:rsidRPr="00E435E4">
        <w:rPr>
          <w:rFonts w:ascii="Times New Roman" w:eastAsia="Times New Roman" w:hAnsi="Times New Roman" w:cs="Times New Roman"/>
          <w:sz w:val="28"/>
          <w:szCs w:val="28"/>
          <w:lang w:eastAsia="ru-RU"/>
        </w:rPr>
        <w:t xml:space="preserve">З метою виконання заходів Антикорупційної програми ДПС на </w:t>
      </w:r>
      <w:r w:rsidR="00E435E4" w:rsidRPr="007632FA">
        <w:rPr>
          <w:rFonts w:ascii="Times New Roman" w:eastAsia="Times New Roman" w:hAnsi="Times New Roman" w:cs="Times New Roman"/>
          <w:sz w:val="28"/>
          <w:szCs w:val="28"/>
          <w:lang w:eastAsia="ru-RU"/>
        </w:rPr>
        <w:t>2023 – 2025</w:t>
      </w:r>
      <w:r w:rsidR="00E435E4" w:rsidRPr="00E435E4">
        <w:rPr>
          <w:rFonts w:ascii="Times New Roman" w:eastAsia="Times New Roman" w:hAnsi="Times New Roman" w:cs="Times New Roman"/>
          <w:sz w:val="28"/>
          <w:szCs w:val="28"/>
          <w:lang w:eastAsia="ru-RU"/>
        </w:rPr>
        <w:t xml:space="preserve"> роки в частині відпрацювання ризику «</w:t>
      </w:r>
      <w:proofErr w:type="spellStart"/>
      <w:r w:rsidR="00E435E4" w:rsidRPr="00E435E4">
        <w:rPr>
          <w:rFonts w:ascii="Times New Roman" w:eastAsia="Times New Roman" w:hAnsi="Times New Roman" w:cs="Times New Roman"/>
          <w:sz w:val="28"/>
          <w:szCs w:val="28"/>
          <w:lang w:eastAsia="ru-RU"/>
        </w:rPr>
        <w:t>Недоброчесність</w:t>
      </w:r>
      <w:proofErr w:type="spellEnd"/>
      <w:r w:rsidR="00E435E4" w:rsidRPr="00E435E4">
        <w:rPr>
          <w:rFonts w:ascii="Times New Roman" w:eastAsia="Times New Roman" w:hAnsi="Times New Roman" w:cs="Times New Roman"/>
          <w:sz w:val="28"/>
          <w:szCs w:val="28"/>
          <w:lang w:eastAsia="ru-RU"/>
        </w:rPr>
        <w:t xml:space="preserve"> посадових осіб ДПС та її територіальних органів під час роботи із конфіденційною чи службовою інформацією про персональні дані платників податків та показники їх фінансово-господарської діяльності» було проведено аналіз щодо наявності у визначених посадових осіб допусків до роботи та авторизацію в ІКС «Податковий блок» та «Управління документами». </w:t>
      </w:r>
    </w:p>
    <w:p w:rsidR="00BD2C2F" w:rsidRPr="00BD2C2F" w:rsidRDefault="00C01D9F" w:rsidP="00C01D9F">
      <w:pPr>
        <w:spacing w:after="0" w:line="256"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sidR="00BD2C2F" w:rsidRPr="00BD2C2F">
        <w:rPr>
          <w:rFonts w:ascii="Times New Roman" w:eastAsia="Times New Roman" w:hAnsi="Times New Roman" w:cs="Times New Roman"/>
          <w:sz w:val="28"/>
          <w:szCs w:val="28"/>
          <w:lang w:eastAsia="ru-RU"/>
        </w:rPr>
        <w:t xml:space="preserve">Обробка персональних даних здійснюється відповідно до законодавства. Особові справи користувачів </w:t>
      </w:r>
      <w:r w:rsidR="00BD2C2F" w:rsidRPr="00BD2C2F">
        <w:rPr>
          <w:rFonts w:ascii="Times New Roman" w:eastAsia="Times New Roman" w:hAnsi="Times New Roman" w:cs="Times New Roman"/>
          <w:bCs/>
          <w:sz w:val="28"/>
          <w:szCs w:val="28"/>
        </w:rPr>
        <w:t>зберігаються належним чином, з обмеженням несанкціонованого доступу обслуговуючого персоналу до приміщення (шаф).</w:t>
      </w:r>
    </w:p>
    <w:p w:rsidR="00BD2C2F" w:rsidRPr="00BD2C2F" w:rsidRDefault="002B3A06" w:rsidP="002B3A06">
      <w:pPr>
        <w:spacing w:after="0"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D2C2F" w:rsidRPr="00BD2C2F">
        <w:rPr>
          <w:rFonts w:ascii="Times New Roman" w:eastAsia="Calibri" w:hAnsi="Times New Roman" w:cs="Times New Roman"/>
          <w:sz w:val="28"/>
          <w:szCs w:val="28"/>
        </w:rPr>
        <w:t>Ідентифікація юридичних осіб та фізичних осіб – підприємців адміністраторами реєстрації відділу здійснюється за установчими документами або іншими відомостями, які містяться у Єдиному державному реєстрі</w:t>
      </w:r>
      <w:r w:rsidR="00BD2C2F" w:rsidRPr="00BD2C2F">
        <w:rPr>
          <w:rFonts w:ascii="Times New Roman" w:eastAsia="Times New Roman" w:hAnsi="Times New Roman" w:cs="Times New Roman"/>
          <w:bCs/>
          <w:sz w:val="28"/>
          <w:szCs w:val="28"/>
        </w:rPr>
        <w:t>.</w:t>
      </w:r>
    </w:p>
    <w:p w:rsidR="00BD2C2F" w:rsidRPr="00BD2C2F" w:rsidRDefault="00C01D9F" w:rsidP="00FC35E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D2C2F" w:rsidRPr="00BD2C2F">
        <w:rPr>
          <w:rFonts w:ascii="Times New Roman" w:eastAsia="Calibri" w:hAnsi="Times New Roman" w:cs="Times New Roman"/>
          <w:sz w:val="28"/>
          <w:szCs w:val="28"/>
        </w:rPr>
        <w:t xml:space="preserve"> Забезпечено здійснення заходів антивірусного захисту та </w:t>
      </w:r>
      <w:proofErr w:type="spellStart"/>
      <w:r w:rsidR="00BD2C2F" w:rsidRPr="00BD2C2F">
        <w:rPr>
          <w:rFonts w:ascii="Times New Roman" w:eastAsia="Calibri" w:hAnsi="Times New Roman" w:cs="Times New Roman"/>
          <w:sz w:val="28"/>
          <w:szCs w:val="28"/>
        </w:rPr>
        <w:t>кіберзахисту</w:t>
      </w:r>
      <w:proofErr w:type="spellEnd"/>
      <w:r w:rsidR="00BD2C2F" w:rsidRPr="00BD2C2F">
        <w:rPr>
          <w:rFonts w:ascii="Times New Roman" w:eastAsia="Calibri" w:hAnsi="Times New Roman" w:cs="Times New Roman"/>
          <w:sz w:val="28"/>
          <w:szCs w:val="28"/>
        </w:rPr>
        <w:t xml:space="preserve"> інформації в ІКС ГУ:</w:t>
      </w:r>
    </w:p>
    <w:p w:rsidR="00BD2C2F" w:rsidRPr="00BD2C2F" w:rsidRDefault="00101E22" w:rsidP="00FC35E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D2C2F" w:rsidRPr="00BD2C2F">
        <w:rPr>
          <w:rFonts w:ascii="Times New Roman" w:eastAsia="Calibri" w:hAnsi="Times New Roman" w:cs="Times New Roman"/>
          <w:sz w:val="28"/>
          <w:szCs w:val="28"/>
        </w:rPr>
        <w:t xml:space="preserve"> за підтримки проведено оновлення актуальної версії антивірусного програмного забезпечення </w:t>
      </w:r>
      <w:proofErr w:type="spellStart"/>
      <w:r w:rsidR="00BD2C2F" w:rsidRPr="00BD2C2F">
        <w:rPr>
          <w:rFonts w:ascii="Times New Roman" w:eastAsia="Calibri" w:hAnsi="Times New Roman" w:cs="Times New Roman"/>
          <w:sz w:val="28"/>
          <w:szCs w:val="28"/>
          <w:lang w:val="en-US"/>
        </w:rPr>
        <w:t>Eset</w:t>
      </w:r>
      <w:proofErr w:type="spellEnd"/>
      <w:r w:rsidR="00BD2C2F" w:rsidRPr="00BD2C2F">
        <w:rPr>
          <w:rFonts w:ascii="Times New Roman" w:eastAsia="Calibri" w:hAnsi="Times New Roman" w:cs="Times New Roman"/>
          <w:sz w:val="28"/>
          <w:szCs w:val="28"/>
        </w:rPr>
        <w:t xml:space="preserve"> </w:t>
      </w:r>
      <w:r w:rsidR="00BD2C2F" w:rsidRPr="00BD2C2F">
        <w:rPr>
          <w:rFonts w:ascii="Times New Roman" w:eastAsia="Calibri" w:hAnsi="Times New Roman" w:cs="Times New Roman"/>
          <w:sz w:val="28"/>
          <w:szCs w:val="28"/>
          <w:lang w:val="en-US"/>
        </w:rPr>
        <w:t>Endpoint</w:t>
      </w:r>
      <w:r w:rsidR="00BD2C2F" w:rsidRPr="00BD2C2F">
        <w:rPr>
          <w:rFonts w:ascii="Times New Roman" w:eastAsia="Calibri" w:hAnsi="Times New Roman" w:cs="Times New Roman"/>
          <w:sz w:val="28"/>
          <w:szCs w:val="28"/>
        </w:rPr>
        <w:t xml:space="preserve"> S</w:t>
      </w:r>
      <w:proofErr w:type="spellStart"/>
      <w:r w:rsidR="00BD2C2F" w:rsidRPr="00BD2C2F">
        <w:rPr>
          <w:rFonts w:ascii="Times New Roman" w:eastAsia="Calibri" w:hAnsi="Times New Roman" w:cs="Times New Roman"/>
          <w:sz w:val="28"/>
          <w:szCs w:val="28"/>
          <w:lang w:val="en-US"/>
        </w:rPr>
        <w:t>ecurity</w:t>
      </w:r>
      <w:proofErr w:type="spellEnd"/>
      <w:r w:rsidR="00BD2C2F" w:rsidRPr="00BD2C2F">
        <w:rPr>
          <w:rFonts w:ascii="Times New Roman" w:eastAsia="Calibri" w:hAnsi="Times New Roman" w:cs="Times New Roman"/>
          <w:sz w:val="28"/>
          <w:szCs w:val="28"/>
        </w:rPr>
        <w:t xml:space="preserve"> 11.1.2053.2;</w:t>
      </w:r>
    </w:p>
    <w:p w:rsidR="00BD2C2F" w:rsidRPr="00BD2C2F" w:rsidRDefault="00101E22" w:rsidP="00FC35E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D2C2F" w:rsidRPr="00BD2C2F">
        <w:rPr>
          <w:rFonts w:ascii="Times New Roman" w:eastAsia="Calibri" w:hAnsi="Times New Roman" w:cs="Times New Roman"/>
          <w:sz w:val="28"/>
          <w:szCs w:val="28"/>
        </w:rPr>
        <w:t xml:space="preserve"> проведено інструктаж працівників  щодо дотримання внутрішніх політик інформаційної безпеки та правил </w:t>
      </w:r>
      <w:proofErr w:type="spellStart"/>
      <w:r w:rsidR="00BD2C2F" w:rsidRPr="00BD2C2F">
        <w:rPr>
          <w:rFonts w:ascii="Times New Roman" w:eastAsia="Calibri" w:hAnsi="Times New Roman" w:cs="Times New Roman"/>
          <w:sz w:val="28"/>
          <w:szCs w:val="28"/>
        </w:rPr>
        <w:t>кібергігієни</w:t>
      </w:r>
      <w:proofErr w:type="spellEnd"/>
      <w:r w:rsidR="00BD2C2F" w:rsidRPr="00BD2C2F">
        <w:rPr>
          <w:rFonts w:ascii="Times New Roman" w:eastAsia="Calibri" w:hAnsi="Times New Roman" w:cs="Times New Roman"/>
          <w:sz w:val="28"/>
          <w:szCs w:val="28"/>
        </w:rPr>
        <w:t>.</w:t>
      </w:r>
    </w:p>
    <w:p w:rsidR="00BD2C2F" w:rsidRPr="00BD2C2F" w:rsidRDefault="00BD2C2F" w:rsidP="002B3A06">
      <w:pPr>
        <w:spacing w:after="0" w:line="256" w:lineRule="auto"/>
        <w:ind w:firstLine="709"/>
        <w:jc w:val="both"/>
        <w:rPr>
          <w:rFonts w:ascii="Times New Roman" w:eastAsia="Calibri" w:hAnsi="Times New Roman" w:cs="Times New Roman"/>
          <w:sz w:val="28"/>
          <w:szCs w:val="28"/>
        </w:rPr>
      </w:pPr>
      <w:r w:rsidRPr="00BD2C2F">
        <w:rPr>
          <w:rFonts w:ascii="Times New Roman" w:eastAsia="Calibri" w:hAnsi="Times New Roman" w:cs="Times New Roman"/>
          <w:sz w:val="28"/>
          <w:szCs w:val="28"/>
        </w:rPr>
        <w:t>Відповідно до листі</w:t>
      </w:r>
      <w:r w:rsidR="0030550D">
        <w:rPr>
          <w:rFonts w:ascii="Times New Roman" w:eastAsia="Calibri" w:hAnsi="Times New Roman" w:cs="Times New Roman"/>
          <w:sz w:val="28"/>
          <w:szCs w:val="28"/>
        </w:rPr>
        <w:t>в</w:t>
      </w:r>
      <w:r w:rsidRPr="00BD2C2F">
        <w:rPr>
          <w:rFonts w:ascii="Times New Roman" w:eastAsia="Calibri" w:hAnsi="Times New Roman" w:cs="Times New Roman"/>
          <w:sz w:val="28"/>
          <w:szCs w:val="28"/>
        </w:rPr>
        <w:t xml:space="preserve"> ДПС проведено заходи безпеки та </w:t>
      </w:r>
      <w:proofErr w:type="spellStart"/>
      <w:r w:rsidRPr="00BD2C2F">
        <w:rPr>
          <w:rFonts w:ascii="Times New Roman" w:eastAsia="Calibri" w:hAnsi="Times New Roman" w:cs="Times New Roman"/>
          <w:sz w:val="28"/>
          <w:szCs w:val="28"/>
        </w:rPr>
        <w:t>кіберзахисту</w:t>
      </w:r>
      <w:proofErr w:type="spellEnd"/>
      <w:r w:rsidRPr="00BD2C2F">
        <w:rPr>
          <w:rFonts w:ascii="Times New Roman" w:eastAsia="Calibri" w:hAnsi="Times New Roman" w:cs="Times New Roman"/>
          <w:sz w:val="28"/>
          <w:szCs w:val="28"/>
        </w:rPr>
        <w:t xml:space="preserve"> з метою забезпечення належного рівня інформаційної безпеки в інформаційно-комунікаційній системі (далі – ІКС ДПС).</w:t>
      </w:r>
    </w:p>
    <w:p w:rsidR="00E435E4" w:rsidRPr="00E435E4" w:rsidRDefault="00DB6A26" w:rsidP="002B3A0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0"/>
          <w:lang w:eastAsia="ru-RU"/>
        </w:rPr>
        <w:t xml:space="preserve">        </w:t>
      </w:r>
      <w:r w:rsidR="002F6413">
        <w:rPr>
          <w:rFonts w:ascii="Times New Roman" w:eastAsia="Times New Roman" w:hAnsi="Times New Roman" w:cs="Times New Roman"/>
          <w:bCs/>
          <w:sz w:val="28"/>
          <w:szCs w:val="20"/>
          <w:lang w:eastAsia="ru-RU"/>
        </w:rPr>
        <w:t>З</w:t>
      </w:r>
      <w:r w:rsidR="00E435E4" w:rsidRPr="00E435E4">
        <w:rPr>
          <w:rFonts w:ascii="Times New Roman" w:eastAsia="Times New Roman" w:hAnsi="Times New Roman" w:cs="Times New Roman"/>
          <w:bCs/>
          <w:sz w:val="28"/>
          <w:szCs w:val="20"/>
          <w:lang w:eastAsia="ru-RU"/>
        </w:rPr>
        <w:t>абезпечено захист персональних даних при їх отриманні, обробці та зберіганні, відповідно до законодавства в ГУ ДПС.</w:t>
      </w:r>
    </w:p>
    <w:p w:rsidR="00E435E4" w:rsidRPr="00E435E4" w:rsidRDefault="00DB6A26" w:rsidP="002B3A0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E435E4" w:rsidRPr="00E435E4">
        <w:rPr>
          <w:rFonts w:ascii="Times New Roman" w:eastAsia="Times New Roman" w:hAnsi="Times New Roman" w:cs="Times New Roman"/>
          <w:color w:val="000000"/>
          <w:sz w:val="28"/>
          <w:szCs w:val="28"/>
          <w:lang w:eastAsia="ru-RU"/>
        </w:rPr>
        <w:t xml:space="preserve"> Протягом звітного періоду забезпечено контроль за станом пропускного режиму в ГУ ДПС, проведено оформлення доступів до </w:t>
      </w:r>
      <w:proofErr w:type="spellStart"/>
      <w:r w:rsidR="00E435E4" w:rsidRPr="00E435E4">
        <w:rPr>
          <w:rFonts w:ascii="Times New Roman" w:eastAsia="Times New Roman" w:hAnsi="Times New Roman" w:cs="Times New Roman"/>
          <w:color w:val="000000"/>
          <w:sz w:val="28"/>
          <w:szCs w:val="28"/>
          <w:lang w:eastAsia="ru-RU"/>
        </w:rPr>
        <w:t>адмінбудівлі</w:t>
      </w:r>
      <w:proofErr w:type="spellEnd"/>
      <w:r w:rsidR="00E435E4" w:rsidRPr="00E435E4">
        <w:rPr>
          <w:rFonts w:ascii="Times New Roman" w:eastAsia="Times New Roman" w:hAnsi="Times New Roman" w:cs="Times New Roman"/>
          <w:color w:val="000000"/>
          <w:sz w:val="28"/>
          <w:szCs w:val="28"/>
          <w:lang w:eastAsia="ru-RU"/>
        </w:rPr>
        <w:t xml:space="preserve"> та по території ГУ ДПС, їх скасування та перегляд.</w:t>
      </w:r>
    </w:p>
    <w:p w:rsidR="00E435E4" w:rsidRPr="00E435E4" w:rsidRDefault="000B4F2F"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86F94">
        <w:rPr>
          <w:rFonts w:ascii="Times New Roman" w:eastAsia="Times New Roman" w:hAnsi="Times New Roman" w:cs="Times New Roman"/>
          <w:color w:val="000000"/>
          <w:sz w:val="28"/>
          <w:szCs w:val="28"/>
          <w:lang w:eastAsia="ru-RU"/>
        </w:rPr>
        <w:t xml:space="preserve">       Разом з цим, в</w:t>
      </w:r>
      <w:r w:rsidR="00E435E4" w:rsidRPr="00E435E4">
        <w:rPr>
          <w:rFonts w:ascii="Times New Roman" w:eastAsia="Times New Roman" w:hAnsi="Times New Roman" w:cs="Times New Roman"/>
          <w:color w:val="000000"/>
          <w:sz w:val="28"/>
          <w:szCs w:val="28"/>
          <w:lang w:eastAsia="ru-RU"/>
        </w:rPr>
        <w:t xml:space="preserve">ідповідно до вимог законодавства у сфері охорони державної таємниці, вносилися зміни до нормативних документів, згідно з якими регламентовано організацію і забезпечення контролю за виконанням у ГУ ДПС вимог законодавства у сфері охорони державної таємниці, у тому числі за дотриманням установленого порядку поводження з матеріальними носіями секретної інформації, станом пропускного і </w:t>
      </w:r>
      <w:proofErr w:type="spellStart"/>
      <w:r w:rsidR="00E435E4" w:rsidRPr="00E435E4">
        <w:rPr>
          <w:rFonts w:ascii="Times New Roman" w:eastAsia="Times New Roman" w:hAnsi="Times New Roman" w:cs="Times New Roman"/>
          <w:color w:val="000000"/>
          <w:sz w:val="28"/>
          <w:szCs w:val="28"/>
          <w:lang w:eastAsia="ru-RU"/>
        </w:rPr>
        <w:t>внутрішньооб’єктового</w:t>
      </w:r>
      <w:proofErr w:type="spellEnd"/>
      <w:r w:rsidR="00E435E4" w:rsidRPr="00E435E4">
        <w:rPr>
          <w:rFonts w:ascii="Times New Roman" w:eastAsia="Times New Roman" w:hAnsi="Times New Roman" w:cs="Times New Roman"/>
          <w:color w:val="000000"/>
          <w:sz w:val="28"/>
          <w:szCs w:val="28"/>
          <w:lang w:eastAsia="ru-RU"/>
        </w:rPr>
        <w:t xml:space="preserve"> режиму, охороною приміщень (зон, територій), сховищ матеріальних носіїв секретної інформації, своєчасністю і правильністю засекречування, зміни грифа секретності або розсекречування матеріальних носіїв інформації, виконанням запланованих заходів щодо запобігання витоку секретної інформації під час підготовки і проведення нарад, конференцій, виставок, а також відвідування</w:t>
      </w:r>
      <w:r w:rsidR="00974CC1">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 xml:space="preserve"> ГУ ДПС іноземними делегаціями, групами чи окремими іноземцями та проведення роботи з ними.</w:t>
      </w:r>
    </w:p>
    <w:p w:rsidR="00E435E4" w:rsidRPr="00E435E4" w:rsidRDefault="00786F94"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Для запобігання порушень законодавства у сфері охорони державної таємниці проведено:</w:t>
      </w:r>
    </w:p>
    <w:p w:rsidR="00E435E4" w:rsidRPr="00E435E4" w:rsidRDefault="00786F94"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 xml:space="preserve"> інструктажі з посадовими особами ГУ ДПС, які мають допуск до державної таємниці, та виїжджали за межі України в приватних справах</w:t>
      </w:r>
      <w:r w:rsidR="000B4F2F">
        <w:rPr>
          <w:rFonts w:ascii="Times New Roman" w:eastAsia="Times New Roman" w:hAnsi="Times New Roman" w:cs="Times New Roman"/>
          <w:color w:val="000000"/>
          <w:sz w:val="28"/>
          <w:szCs w:val="28"/>
          <w:lang w:eastAsia="ru-RU"/>
        </w:rPr>
        <w:t>;</w:t>
      </w:r>
    </w:p>
    <w:p w:rsidR="00E435E4" w:rsidRPr="00E435E4" w:rsidRDefault="000B4F2F"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 xml:space="preserve"> навчання з охорони державної таємниці із </w:t>
      </w:r>
      <w:proofErr w:type="spellStart"/>
      <w:r w:rsidR="00E435E4" w:rsidRPr="00E435E4">
        <w:rPr>
          <w:rFonts w:ascii="Times New Roman" w:eastAsia="Times New Roman" w:hAnsi="Times New Roman" w:cs="Times New Roman"/>
          <w:color w:val="000000"/>
          <w:sz w:val="28"/>
          <w:szCs w:val="28"/>
          <w:lang w:eastAsia="ru-RU"/>
        </w:rPr>
        <w:t>секретоносіями</w:t>
      </w:r>
      <w:proofErr w:type="spellEnd"/>
      <w:r w:rsidR="00E435E4" w:rsidRPr="00E435E4">
        <w:rPr>
          <w:rFonts w:ascii="Times New Roman" w:eastAsia="Times New Roman" w:hAnsi="Times New Roman" w:cs="Times New Roman"/>
          <w:color w:val="000000"/>
          <w:sz w:val="28"/>
          <w:szCs w:val="28"/>
          <w:lang w:eastAsia="ru-RU"/>
        </w:rPr>
        <w:t xml:space="preserve"> та надавалися листи-нагадування</w:t>
      </w:r>
      <w:r>
        <w:rPr>
          <w:rFonts w:ascii="Times New Roman" w:eastAsia="Times New Roman" w:hAnsi="Times New Roman" w:cs="Times New Roman"/>
          <w:color w:val="000000"/>
          <w:sz w:val="28"/>
          <w:szCs w:val="28"/>
          <w:lang w:eastAsia="ru-RU"/>
        </w:rPr>
        <w:t>;</w:t>
      </w:r>
      <w:r w:rsidR="00E435E4" w:rsidRPr="00E435E4">
        <w:rPr>
          <w:rFonts w:ascii="Times New Roman" w:eastAsia="Times New Roman" w:hAnsi="Times New Roman" w:cs="Times New Roman"/>
          <w:color w:val="000000"/>
          <w:sz w:val="28"/>
          <w:szCs w:val="28"/>
          <w:lang w:eastAsia="ru-RU"/>
        </w:rPr>
        <w:t xml:space="preserve"> </w:t>
      </w:r>
    </w:p>
    <w:p w:rsidR="00E435E4" w:rsidRPr="00E435E4" w:rsidRDefault="000B4F2F"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 xml:space="preserve"> роз’яснювальні роботи щодо вимог законодавства у сфері охорони державної таємниці.</w:t>
      </w:r>
    </w:p>
    <w:p w:rsidR="00E435E4" w:rsidRPr="00E435E4" w:rsidRDefault="000B4F2F"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Здійснено моніторинг, контроль та щоквартальн</w:t>
      </w:r>
      <w:r>
        <w:rPr>
          <w:rFonts w:ascii="Times New Roman" w:eastAsia="Times New Roman" w:hAnsi="Times New Roman" w:cs="Times New Roman"/>
          <w:color w:val="000000"/>
          <w:sz w:val="28"/>
          <w:szCs w:val="28"/>
          <w:lang w:eastAsia="ru-RU"/>
        </w:rPr>
        <w:t>і</w:t>
      </w:r>
      <w:r w:rsidR="00E435E4" w:rsidRPr="00E435E4">
        <w:rPr>
          <w:rFonts w:ascii="Times New Roman" w:eastAsia="Times New Roman" w:hAnsi="Times New Roman" w:cs="Times New Roman"/>
          <w:color w:val="000000"/>
          <w:sz w:val="28"/>
          <w:szCs w:val="28"/>
          <w:lang w:eastAsia="ru-RU"/>
        </w:rPr>
        <w:t xml:space="preserve"> перевірки стану охорони державної таємниці.</w:t>
      </w:r>
    </w:p>
    <w:p w:rsidR="00E435E4" w:rsidRPr="00E435E4" w:rsidRDefault="000B4F2F"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Протягом звітного періоду здійснено моніторинг та контроль за станом технічного захисту інформації, про що надіслано відповідні звіти щодо стану технічного захисту інформації.</w:t>
      </w:r>
    </w:p>
    <w:p w:rsidR="00E435E4" w:rsidRPr="00E435E4" w:rsidRDefault="00BD42F3"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Проведено організаційні та практичні заходи щодо забезпечення стану технічного захисту інформації на об’єкті інформаційної діяльності ГУ ДПС відповідно до вимог нормативно-правових актів у сфері технічного захисту інформації.</w:t>
      </w:r>
    </w:p>
    <w:p w:rsidR="00E435E4" w:rsidRPr="00E435E4" w:rsidRDefault="00BD42F3"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Здійснено заходи щодо забезпечення стану криптографічного захисту інформації відповідно до вимог нормативно-правових актів у сфері криптографічного захисту інформації.</w:t>
      </w:r>
    </w:p>
    <w:p w:rsidR="00E435E4" w:rsidRPr="00E435E4" w:rsidRDefault="00BD42F3"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Протягом звітного періоду  здійснювався постійний контроль за наданням доступу працівникам ГУ ДПС до ресурсів інформаційно-комунікаційних систем ДПС.</w:t>
      </w:r>
    </w:p>
    <w:p w:rsidR="00E435E4" w:rsidRPr="00E435E4" w:rsidRDefault="00BD42F3"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 xml:space="preserve">Вжито заходів щодо доведення до працівників ГУ ДПС </w:t>
      </w:r>
      <w:r w:rsidR="00CE472F">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єдиного підходу до захисту інформації, що циркулює в ДПС та її територіальних органах, що визначеного відповідними нормативними документами у сфері захисту інформації.</w:t>
      </w:r>
    </w:p>
    <w:p w:rsidR="00E435E4" w:rsidRPr="00E435E4" w:rsidRDefault="00CE472F"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E435E4" w:rsidRPr="00E435E4">
        <w:rPr>
          <w:rFonts w:ascii="Times New Roman" w:eastAsia="Times New Roman" w:hAnsi="Times New Roman" w:cs="Times New Roman"/>
          <w:color w:val="000000"/>
          <w:sz w:val="28"/>
          <w:szCs w:val="28"/>
          <w:lang w:eastAsia="ru-RU"/>
        </w:rPr>
        <w:t>У зв’язку із організаційно-штатними змінами проведено заходи з оптимізації та приведення прав доступу користувачам в інформаційно-комунікаційних системах ДПС у відповідність до їх функціональних обов’язків.</w:t>
      </w:r>
    </w:p>
    <w:p w:rsidR="00CE472F" w:rsidRDefault="00CE472F"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Для закупівлі антивірусного програмного забезпечення узгоджено кількість необхідних для захисту об’єктів і відповідний програмний продукт, організовано перерозподіл видатків для виділення коштів на закупівлю відповідних послуг, внесено зміни до Річного плану та організовано процедуру закупівлі через ЦЗО</w:t>
      </w:r>
      <w:r w:rsidR="00E435E4" w:rsidRPr="00E435E4">
        <w:rPr>
          <w:rFonts w:ascii="Times New Roman" w:eastAsia="Times New Roman" w:hAnsi="Times New Roman" w:cs="Times New Roman"/>
          <w:lang w:eastAsia="ru-RU"/>
        </w:rPr>
        <w:t xml:space="preserve"> </w:t>
      </w:r>
      <w:r w:rsidR="00E435E4" w:rsidRPr="00E435E4">
        <w:rPr>
          <w:rFonts w:ascii="Times New Roman" w:eastAsia="Times New Roman" w:hAnsi="Times New Roman" w:cs="Times New Roman"/>
          <w:color w:val="000000"/>
          <w:sz w:val="28"/>
          <w:szCs w:val="28"/>
          <w:lang w:eastAsia="ru-RU"/>
        </w:rPr>
        <w:t>з підготовкою документації для проведення тендеру. Забезпечено інформування структурних підрозділів ГУ ДПС щодо вжиття відповідних заходів з метою попередження та зменшення наслідків впливу від кібератак на роботу інформаційно-комунікаційних систем ДПС.</w:t>
      </w:r>
    </w:p>
    <w:p w:rsidR="00E435E4" w:rsidRPr="00E435E4" w:rsidRDefault="00CE472F" w:rsidP="00E435E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35E4" w:rsidRPr="00E435E4">
        <w:rPr>
          <w:rFonts w:ascii="Times New Roman" w:eastAsia="Times New Roman" w:hAnsi="Times New Roman" w:cs="Times New Roman"/>
          <w:color w:val="000000"/>
          <w:sz w:val="28"/>
          <w:szCs w:val="28"/>
          <w:lang w:eastAsia="ru-RU"/>
        </w:rPr>
        <w:t xml:space="preserve"> Забезпечено щоденне оновлення бази антивірусних сигнатур з офіційного сайту Центру антивірусного захисту інформації </w:t>
      </w:r>
      <w:proofErr w:type="spellStart"/>
      <w:r w:rsidR="00E435E4" w:rsidRPr="00E435E4">
        <w:rPr>
          <w:rFonts w:ascii="Times New Roman" w:eastAsia="Times New Roman" w:hAnsi="Times New Roman" w:cs="Times New Roman"/>
          <w:color w:val="000000"/>
          <w:sz w:val="28"/>
          <w:szCs w:val="28"/>
          <w:lang w:eastAsia="ru-RU"/>
        </w:rPr>
        <w:t>Держспецзв’язку</w:t>
      </w:r>
      <w:proofErr w:type="spellEnd"/>
      <w:r w:rsidR="00E435E4" w:rsidRPr="00E435E4">
        <w:rPr>
          <w:rFonts w:ascii="Times New Roman" w:eastAsia="Times New Roman" w:hAnsi="Times New Roman" w:cs="Times New Roman"/>
          <w:color w:val="000000"/>
          <w:sz w:val="28"/>
          <w:szCs w:val="28"/>
          <w:lang w:eastAsia="ru-RU"/>
        </w:rPr>
        <w:t xml:space="preserve"> України.</w:t>
      </w:r>
    </w:p>
    <w:p w:rsidR="00394286" w:rsidRDefault="00394286" w:rsidP="00743DC8">
      <w:pPr>
        <w:spacing w:after="0" w:line="240" w:lineRule="auto"/>
        <w:ind w:firstLine="386"/>
        <w:jc w:val="center"/>
        <w:rPr>
          <w:rFonts w:ascii="Times New Roman" w:hAnsi="Times New Roman" w:cs="Times New Roman"/>
          <w:b/>
          <w:bCs/>
          <w:sz w:val="28"/>
          <w:szCs w:val="28"/>
        </w:rPr>
      </w:pPr>
    </w:p>
    <w:p w:rsidR="002D6DD0" w:rsidRDefault="002D6DD0" w:rsidP="00743DC8">
      <w:pPr>
        <w:spacing w:after="0" w:line="240" w:lineRule="auto"/>
        <w:ind w:firstLine="386"/>
        <w:jc w:val="center"/>
        <w:rPr>
          <w:rFonts w:ascii="Times New Roman" w:hAnsi="Times New Roman" w:cs="Times New Roman"/>
          <w:b/>
          <w:bCs/>
          <w:sz w:val="28"/>
          <w:szCs w:val="28"/>
        </w:rPr>
      </w:pPr>
    </w:p>
    <w:p w:rsidR="002D5314" w:rsidRPr="00620FB3" w:rsidRDefault="005046FD" w:rsidP="00CA70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B3C8D">
        <w:rPr>
          <w:rFonts w:ascii="Times New Roman" w:hAnsi="Times New Roman" w:cs="Times New Roman"/>
          <w:sz w:val="28"/>
          <w:szCs w:val="28"/>
        </w:rPr>
        <w:t xml:space="preserve"> </w:t>
      </w:r>
      <w:r>
        <w:rPr>
          <w:rFonts w:ascii="Times New Roman" w:hAnsi="Times New Roman" w:cs="Times New Roman"/>
          <w:sz w:val="28"/>
          <w:szCs w:val="28"/>
        </w:rPr>
        <w:t>Н</w:t>
      </w:r>
      <w:r w:rsidR="002D5314" w:rsidRPr="00743DC8">
        <w:rPr>
          <w:rFonts w:ascii="Times New Roman" w:hAnsi="Times New Roman" w:cs="Times New Roman"/>
          <w:sz w:val="28"/>
          <w:szCs w:val="28"/>
        </w:rPr>
        <w:t xml:space="preserve">ачальник </w:t>
      </w:r>
      <w:r w:rsidR="002D5314" w:rsidRPr="00743DC8">
        <w:rPr>
          <w:rFonts w:ascii="Times New Roman" w:hAnsi="Times New Roman" w:cs="Times New Roman"/>
          <w:sz w:val="28"/>
          <w:szCs w:val="28"/>
        </w:rPr>
        <w:tab/>
      </w:r>
      <w:r w:rsidR="002D5314" w:rsidRPr="00743DC8">
        <w:rPr>
          <w:rFonts w:ascii="Times New Roman" w:hAnsi="Times New Roman" w:cs="Times New Roman"/>
          <w:sz w:val="28"/>
          <w:szCs w:val="28"/>
        </w:rPr>
        <w:tab/>
      </w:r>
      <w:r w:rsidR="002D5314" w:rsidRPr="00743DC8">
        <w:rPr>
          <w:rFonts w:ascii="Times New Roman" w:hAnsi="Times New Roman" w:cs="Times New Roman"/>
          <w:sz w:val="28"/>
          <w:szCs w:val="28"/>
        </w:rPr>
        <w:tab/>
      </w:r>
      <w:r w:rsidR="002D5314" w:rsidRPr="00743DC8">
        <w:rPr>
          <w:rFonts w:ascii="Times New Roman" w:hAnsi="Times New Roman" w:cs="Times New Roman"/>
          <w:sz w:val="28"/>
          <w:szCs w:val="28"/>
        </w:rPr>
        <w:tab/>
      </w:r>
      <w:r w:rsidR="002D5314" w:rsidRPr="00743DC8">
        <w:rPr>
          <w:rFonts w:ascii="Times New Roman" w:hAnsi="Times New Roman" w:cs="Times New Roman"/>
          <w:sz w:val="28"/>
          <w:szCs w:val="28"/>
        </w:rPr>
        <w:tab/>
      </w:r>
      <w:r w:rsidR="002D5314" w:rsidRPr="00743DC8">
        <w:rPr>
          <w:rFonts w:ascii="Times New Roman" w:hAnsi="Times New Roman" w:cs="Times New Roman"/>
          <w:sz w:val="28"/>
          <w:szCs w:val="28"/>
        </w:rPr>
        <w:tab/>
      </w:r>
      <w:r w:rsidR="002D5314" w:rsidRPr="00743DC8">
        <w:rPr>
          <w:rFonts w:ascii="Times New Roman" w:hAnsi="Times New Roman" w:cs="Times New Roman"/>
          <w:sz w:val="28"/>
          <w:szCs w:val="28"/>
        </w:rPr>
        <w:tab/>
      </w:r>
      <w:r>
        <w:rPr>
          <w:rFonts w:ascii="Times New Roman" w:hAnsi="Times New Roman" w:cs="Times New Roman"/>
          <w:sz w:val="28"/>
          <w:szCs w:val="28"/>
        </w:rPr>
        <w:t xml:space="preserve">   </w:t>
      </w:r>
      <w:r w:rsidR="003B3C8D">
        <w:rPr>
          <w:rFonts w:ascii="Times New Roman" w:hAnsi="Times New Roman" w:cs="Times New Roman"/>
          <w:sz w:val="28"/>
          <w:szCs w:val="28"/>
        </w:rPr>
        <w:t xml:space="preserve"> </w:t>
      </w:r>
      <w:r>
        <w:rPr>
          <w:rFonts w:ascii="Times New Roman" w:hAnsi="Times New Roman" w:cs="Times New Roman"/>
          <w:sz w:val="28"/>
          <w:szCs w:val="28"/>
        </w:rPr>
        <w:t xml:space="preserve">  Олександр ДВІРКО</w:t>
      </w:r>
    </w:p>
    <w:sectPr w:rsidR="002D5314" w:rsidRPr="00620FB3" w:rsidSect="00C02A94">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BF" w:rsidRDefault="001779BF" w:rsidP="00DC4C24">
      <w:pPr>
        <w:spacing w:after="0" w:line="240" w:lineRule="auto"/>
      </w:pPr>
      <w:r>
        <w:separator/>
      </w:r>
    </w:p>
  </w:endnote>
  <w:endnote w:type="continuationSeparator" w:id="0">
    <w:p w:rsidR="001779BF" w:rsidRDefault="001779BF" w:rsidP="00DC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BF" w:rsidRDefault="001779BF" w:rsidP="00DC4C24">
      <w:pPr>
        <w:spacing w:after="0" w:line="240" w:lineRule="auto"/>
      </w:pPr>
      <w:r>
        <w:separator/>
      </w:r>
    </w:p>
  </w:footnote>
  <w:footnote w:type="continuationSeparator" w:id="0">
    <w:p w:rsidR="001779BF" w:rsidRDefault="001779BF" w:rsidP="00DC4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951693"/>
      <w:docPartObj>
        <w:docPartGallery w:val="Page Numbers (Top of Page)"/>
        <w:docPartUnique/>
      </w:docPartObj>
    </w:sdtPr>
    <w:sdtContent>
      <w:p w:rsidR="00B37BD0" w:rsidRDefault="00B37BD0">
        <w:pPr>
          <w:pStyle w:val="a3"/>
          <w:jc w:val="center"/>
        </w:pPr>
        <w:r>
          <w:fldChar w:fldCharType="begin"/>
        </w:r>
        <w:r>
          <w:instrText>PAGE   \* MERGEFORMAT</w:instrText>
        </w:r>
        <w:r>
          <w:fldChar w:fldCharType="separate"/>
        </w:r>
        <w:r w:rsidR="00A40500" w:rsidRPr="00A40500">
          <w:rPr>
            <w:noProof/>
            <w:lang w:val="ru-RU"/>
          </w:rPr>
          <w:t>35</w:t>
        </w:r>
        <w:r>
          <w:rPr>
            <w:noProof/>
            <w:lang w:val="ru-RU"/>
          </w:rPr>
          <w:fldChar w:fldCharType="end"/>
        </w:r>
      </w:p>
    </w:sdtContent>
  </w:sdt>
  <w:p w:rsidR="00B37BD0" w:rsidRDefault="00B37B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6CF"/>
    <w:multiLevelType w:val="hybridMultilevel"/>
    <w:tmpl w:val="ACA26DA2"/>
    <w:lvl w:ilvl="0" w:tplc="CF84AF9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14FF231B"/>
    <w:multiLevelType w:val="hybridMultilevel"/>
    <w:tmpl w:val="82AA3C7E"/>
    <w:lvl w:ilvl="0" w:tplc="4F1AF848">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27757A84"/>
    <w:multiLevelType w:val="hybridMultilevel"/>
    <w:tmpl w:val="4680E868"/>
    <w:lvl w:ilvl="0" w:tplc="6BD06E76">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28CF3AE0"/>
    <w:multiLevelType w:val="hybridMultilevel"/>
    <w:tmpl w:val="CF3CB492"/>
    <w:lvl w:ilvl="0" w:tplc="3610541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2E1B7421"/>
    <w:multiLevelType w:val="hybridMultilevel"/>
    <w:tmpl w:val="BD08505A"/>
    <w:lvl w:ilvl="0" w:tplc="24CAA8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BF0321"/>
    <w:multiLevelType w:val="hybridMultilevel"/>
    <w:tmpl w:val="7AAC87AE"/>
    <w:lvl w:ilvl="0" w:tplc="A7B8E5E0">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6">
    <w:nsid w:val="3A7B4A11"/>
    <w:multiLevelType w:val="hybridMultilevel"/>
    <w:tmpl w:val="7EFAD40C"/>
    <w:lvl w:ilvl="0" w:tplc="B4C8CD5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44840E0"/>
    <w:multiLevelType w:val="hybridMultilevel"/>
    <w:tmpl w:val="39028208"/>
    <w:lvl w:ilvl="0" w:tplc="B3DA425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BE37D7E"/>
    <w:multiLevelType w:val="hybridMultilevel"/>
    <w:tmpl w:val="E32EEE7C"/>
    <w:lvl w:ilvl="0" w:tplc="2370ECE6">
      <w:start w:val="1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510720"/>
    <w:multiLevelType w:val="hybridMultilevel"/>
    <w:tmpl w:val="C24EC276"/>
    <w:lvl w:ilvl="0" w:tplc="4B2E78AC">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AEA156A"/>
    <w:multiLevelType w:val="hybridMultilevel"/>
    <w:tmpl w:val="C1CC2AE6"/>
    <w:lvl w:ilvl="0" w:tplc="281E7458">
      <w:start w:val="48"/>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1">
    <w:nsid w:val="5BA47748"/>
    <w:multiLevelType w:val="hybridMultilevel"/>
    <w:tmpl w:val="21BC8E96"/>
    <w:lvl w:ilvl="0" w:tplc="BDBA12F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60E91CFE"/>
    <w:multiLevelType w:val="hybridMultilevel"/>
    <w:tmpl w:val="91DA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4D5C77"/>
    <w:multiLevelType w:val="hybridMultilevel"/>
    <w:tmpl w:val="DC6CAB4E"/>
    <w:lvl w:ilvl="0" w:tplc="40CC3B0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824007A"/>
    <w:multiLevelType w:val="hybridMultilevel"/>
    <w:tmpl w:val="D02CD3B0"/>
    <w:lvl w:ilvl="0" w:tplc="F068775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69314CC8"/>
    <w:multiLevelType w:val="hybridMultilevel"/>
    <w:tmpl w:val="91DC2F6A"/>
    <w:lvl w:ilvl="0" w:tplc="AC0CF7C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nsid w:val="6B014832"/>
    <w:multiLevelType w:val="hybridMultilevel"/>
    <w:tmpl w:val="6D16859E"/>
    <w:lvl w:ilvl="0" w:tplc="C776AE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1C417D"/>
    <w:multiLevelType w:val="hybridMultilevel"/>
    <w:tmpl w:val="BE848980"/>
    <w:lvl w:ilvl="0" w:tplc="6180DB0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nsid w:val="70D729F7"/>
    <w:multiLevelType w:val="hybridMultilevel"/>
    <w:tmpl w:val="70EEE3CC"/>
    <w:lvl w:ilvl="0" w:tplc="B3C4065C">
      <w:start w:val="11"/>
      <w:numFmt w:val="bullet"/>
      <w:lvlText w:val="-"/>
      <w:lvlJc w:val="left"/>
      <w:pPr>
        <w:ind w:left="792" w:hanging="360"/>
      </w:pPr>
      <w:rPr>
        <w:rFonts w:ascii="Times New Roman" w:eastAsia="Times New Roman"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9">
    <w:nsid w:val="7225453D"/>
    <w:multiLevelType w:val="hybridMultilevel"/>
    <w:tmpl w:val="EBB2D06E"/>
    <w:lvl w:ilvl="0" w:tplc="15582230">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nsid w:val="77AC4B38"/>
    <w:multiLevelType w:val="hybridMultilevel"/>
    <w:tmpl w:val="02FCE2FE"/>
    <w:lvl w:ilvl="0" w:tplc="4824FCBA">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0"/>
  </w:num>
  <w:num w:numId="5">
    <w:abstractNumId w:val="16"/>
  </w:num>
  <w:num w:numId="6">
    <w:abstractNumId w:val="4"/>
  </w:num>
  <w:num w:numId="7">
    <w:abstractNumId w:val="11"/>
  </w:num>
  <w:num w:numId="8">
    <w:abstractNumId w:val="14"/>
  </w:num>
  <w:num w:numId="9">
    <w:abstractNumId w:val="2"/>
  </w:num>
  <w:num w:numId="10">
    <w:abstractNumId w:val="17"/>
  </w:num>
  <w:num w:numId="11">
    <w:abstractNumId w:val="15"/>
  </w:num>
  <w:num w:numId="12">
    <w:abstractNumId w:val="3"/>
  </w:num>
  <w:num w:numId="13">
    <w:abstractNumId w:val="0"/>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8"/>
  </w:num>
  <w:num w:numId="17">
    <w:abstractNumId w:val="8"/>
  </w:num>
  <w:num w:numId="18">
    <w:abstractNumId w:val="12"/>
  </w:num>
  <w:num w:numId="19">
    <w:abstractNumId w:val="10"/>
  </w:num>
  <w:num w:numId="20">
    <w:abstractNumId w:val="5"/>
  </w:num>
  <w:num w:numId="21">
    <w:abstractNumId w:val="13"/>
  </w:num>
  <w:num w:numId="22">
    <w:abstractNumId w:val="5"/>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A4"/>
    <w:rsid w:val="0000035A"/>
    <w:rsid w:val="000008DD"/>
    <w:rsid w:val="00000A1C"/>
    <w:rsid w:val="00000E58"/>
    <w:rsid w:val="00002225"/>
    <w:rsid w:val="000045B1"/>
    <w:rsid w:val="0000496A"/>
    <w:rsid w:val="00004978"/>
    <w:rsid w:val="00004DD0"/>
    <w:rsid w:val="00005058"/>
    <w:rsid w:val="0000532B"/>
    <w:rsid w:val="0000535D"/>
    <w:rsid w:val="000078EC"/>
    <w:rsid w:val="00010221"/>
    <w:rsid w:val="00012D7B"/>
    <w:rsid w:val="0001371A"/>
    <w:rsid w:val="00013E9F"/>
    <w:rsid w:val="000140BC"/>
    <w:rsid w:val="00014405"/>
    <w:rsid w:val="000151B4"/>
    <w:rsid w:val="00015BF2"/>
    <w:rsid w:val="000169A5"/>
    <w:rsid w:val="00020351"/>
    <w:rsid w:val="00021601"/>
    <w:rsid w:val="00021D5C"/>
    <w:rsid w:val="0002405E"/>
    <w:rsid w:val="00027468"/>
    <w:rsid w:val="00031D6D"/>
    <w:rsid w:val="0003357C"/>
    <w:rsid w:val="00033EEF"/>
    <w:rsid w:val="00033F77"/>
    <w:rsid w:val="0003400F"/>
    <w:rsid w:val="00034A62"/>
    <w:rsid w:val="0003535F"/>
    <w:rsid w:val="00042FFC"/>
    <w:rsid w:val="00043983"/>
    <w:rsid w:val="00044BC3"/>
    <w:rsid w:val="0004587D"/>
    <w:rsid w:val="00045C88"/>
    <w:rsid w:val="000468D2"/>
    <w:rsid w:val="00046D17"/>
    <w:rsid w:val="0005115E"/>
    <w:rsid w:val="00051B15"/>
    <w:rsid w:val="00052275"/>
    <w:rsid w:val="00056865"/>
    <w:rsid w:val="000574AA"/>
    <w:rsid w:val="00057CC9"/>
    <w:rsid w:val="000617DC"/>
    <w:rsid w:val="00062825"/>
    <w:rsid w:val="0006524D"/>
    <w:rsid w:val="0006638E"/>
    <w:rsid w:val="000665CD"/>
    <w:rsid w:val="00066D64"/>
    <w:rsid w:val="000679DC"/>
    <w:rsid w:val="000700C9"/>
    <w:rsid w:val="0007025E"/>
    <w:rsid w:val="00071311"/>
    <w:rsid w:val="00072407"/>
    <w:rsid w:val="00075DA2"/>
    <w:rsid w:val="0007670C"/>
    <w:rsid w:val="000770C9"/>
    <w:rsid w:val="00077F6D"/>
    <w:rsid w:val="00080183"/>
    <w:rsid w:val="00080555"/>
    <w:rsid w:val="0008092E"/>
    <w:rsid w:val="0008180A"/>
    <w:rsid w:val="000824D0"/>
    <w:rsid w:val="000826C4"/>
    <w:rsid w:val="00082A15"/>
    <w:rsid w:val="0008442B"/>
    <w:rsid w:val="00086B83"/>
    <w:rsid w:val="00086D7B"/>
    <w:rsid w:val="000870C6"/>
    <w:rsid w:val="00087E21"/>
    <w:rsid w:val="00087F8D"/>
    <w:rsid w:val="00090285"/>
    <w:rsid w:val="00090FD7"/>
    <w:rsid w:val="000918D5"/>
    <w:rsid w:val="00092F28"/>
    <w:rsid w:val="00094906"/>
    <w:rsid w:val="00095218"/>
    <w:rsid w:val="0009586A"/>
    <w:rsid w:val="00095CFB"/>
    <w:rsid w:val="00095EE2"/>
    <w:rsid w:val="00095FE1"/>
    <w:rsid w:val="0009613B"/>
    <w:rsid w:val="00096278"/>
    <w:rsid w:val="00097B04"/>
    <w:rsid w:val="000A06F7"/>
    <w:rsid w:val="000A1F71"/>
    <w:rsid w:val="000A3524"/>
    <w:rsid w:val="000A3742"/>
    <w:rsid w:val="000A38B9"/>
    <w:rsid w:val="000A4BD7"/>
    <w:rsid w:val="000A656F"/>
    <w:rsid w:val="000A7648"/>
    <w:rsid w:val="000A7D28"/>
    <w:rsid w:val="000A7D4E"/>
    <w:rsid w:val="000B01A8"/>
    <w:rsid w:val="000B0B24"/>
    <w:rsid w:val="000B1CDD"/>
    <w:rsid w:val="000B242E"/>
    <w:rsid w:val="000B32A0"/>
    <w:rsid w:val="000B4072"/>
    <w:rsid w:val="000B49DF"/>
    <w:rsid w:val="000B4F2F"/>
    <w:rsid w:val="000B5857"/>
    <w:rsid w:val="000B602D"/>
    <w:rsid w:val="000B69CD"/>
    <w:rsid w:val="000B6AA5"/>
    <w:rsid w:val="000B705E"/>
    <w:rsid w:val="000C04C2"/>
    <w:rsid w:val="000C2D83"/>
    <w:rsid w:val="000C30D3"/>
    <w:rsid w:val="000C5785"/>
    <w:rsid w:val="000C7617"/>
    <w:rsid w:val="000C79CA"/>
    <w:rsid w:val="000D049C"/>
    <w:rsid w:val="000D0B3A"/>
    <w:rsid w:val="000D10D4"/>
    <w:rsid w:val="000D25A9"/>
    <w:rsid w:val="000D2B2B"/>
    <w:rsid w:val="000D4076"/>
    <w:rsid w:val="000D56B9"/>
    <w:rsid w:val="000D5FB6"/>
    <w:rsid w:val="000D63FB"/>
    <w:rsid w:val="000D6414"/>
    <w:rsid w:val="000D6A79"/>
    <w:rsid w:val="000D7B25"/>
    <w:rsid w:val="000D7B45"/>
    <w:rsid w:val="000E05FB"/>
    <w:rsid w:val="000E0BE2"/>
    <w:rsid w:val="000E0FF6"/>
    <w:rsid w:val="000E12D2"/>
    <w:rsid w:val="000E1376"/>
    <w:rsid w:val="000E16B1"/>
    <w:rsid w:val="000E1DAF"/>
    <w:rsid w:val="000E4C64"/>
    <w:rsid w:val="000E5578"/>
    <w:rsid w:val="000E5991"/>
    <w:rsid w:val="000E5A06"/>
    <w:rsid w:val="000E5B39"/>
    <w:rsid w:val="000E5DA2"/>
    <w:rsid w:val="000E7465"/>
    <w:rsid w:val="000E7540"/>
    <w:rsid w:val="000E7ABD"/>
    <w:rsid w:val="000F03E9"/>
    <w:rsid w:val="000F34D6"/>
    <w:rsid w:val="000F376C"/>
    <w:rsid w:val="000F3CF3"/>
    <w:rsid w:val="000F424C"/>
    <w:rsid w:val="000F426D"/>
    <w:rsid w:val="000F4675"/>
    <w:rsid w:val="000F471F"/>
    <w:rsid w:val="000F4A84"/>
    <w:rsid w:val="000F55E4"/>
    <w:rsid w:val="000F61F6"/>
    <w:rsid w:val="00100B3D"/>
    <w:rsid w:val="00100D80"/>
    <w:rsid w:val="00100F44"/>
    <w:rsid w:val="00101159"/>
    <w:rsid w:val="00101C60"/>
    <w:rsid w:val="00101D4C"/>
    <w:rsid w:val="00101E22"/>
    <w:rsid w:val="001021A3"/>
    <w:rsid w:val="00102465"/>
    <w:rsid w:val="00102E04"/>
    <w:rsid w:val="00102FA0"/>
    <w:rsid w:val="00104BC5"/>
    <w:rsid w:val="0010506F"/>
    <w:rsid w:val="00105292"/>
    <w:rsid w:val="001066F4"/>
    <w:rsid w:val="00106E68"/>
    <w:rsid w:val="00107F15"/>
    <w:rsid w:val="00111421"/>
    <w:rsid w:val="00111A39"/>
    <w:rsid w:val="00111B12"/>
    <w:rsid w:val="00111CFA"/>
    <w:rsid w:val="00112A9E"/>
    <w:rsid w:val="001137E4"/>
    <w:rsid w:val="00114078"/>
    <w:rsid w:val="00114318"/>
    <w:rsid w:val="0011481B"/>
    <w:rsid w:val="001155BA"/>
    <w:rsid w:val="00115850"/>
    <w:rsid w:val="0011632E"/>
    <w:rsid w:val="00117279"/>
    <w:rsid w:val="00120B55"/>
    <w:rsid w:val="00120CDF"/>
    <w:rsid w:val="00122989"/>
    <w:rsid w:val="001232DA"/>
    <w:rsid w:val="00123BAC"/>
    <w:rsid w:val="00124F5B"/>
    <w:rsid w:val="001255C7"/>
    <w:rsid w:val="001309FF"/>
    <w:rsid w:val="00131164"/>
    <w:rsid w:val="0013160F"/>
    <w:rsid w:val="00131849"/>
    <w:rsid w:val="0013189D"/>
    <w:rsid w:val="001329F9"/>
    <w:rsid w:val="00132F5E"/>
    <w:rsid w:val="00134282"/>
    <w:rsid w:val="00135C97"/>
    <w:rsid w:val="0013699D"/>
    <w:rsid w:val="00137DFD"/>
    <w:rsid w:val="001402F8"/>
    <w:rsid w:val="00140797"/>
    <w:rsid w:val="001411D5"/>
    <w:rsid w:val="001423CE"/>
    <w:rsid w:val="00144B4F"/>
    <w:rsid w:val="00146859"/>
    <w:rsid w:val="0015023C"/>
    <w:rsid w:val="001507C0"/>
    <w:rsid w:val="00151036"/>
    <w:rsid w:val="001527C4"/>
    <w:rsid w:val="00152924"/>
    <w:rsid w:val="0015319F"/>
    <w:rsid w:val="0015410A"/>
    <w:rsid w:val="001551C3"/>
    <w:rsid w:val="00155DEC"/>
    <w:rsid w:val="00160E70"/>
    <w:rsid w:val="00162687"/>
    <w:rsid w:val="00163207"/>
    <w:rsid w:val="00163AD9"/>
    <w:rsid w:val="00163B9E"/>
    <w:rsid w:val="00163D2B"/>
    <w:rsid w:val="00164BA3"/>
    <w:rsid w:val="00165D8D"/>
    <w:rsid w:val="0016614D"/>
    <w:rsid w:val="00166415"/>
    <w:rsid w:val="00166667"/>
    <w:rsid w:val="0016682E"/>
    <w:rsid w:val="00172594"/>
    <w:rsid w:val="00174387"/>
    <w:rsid w:val="00174B6A"/>
    <w:rsid w:val="00174BA0"/>
    <w:rsid w:val="001753E9"/>
    <w:rsid w:val="00175CBD"/>
    <w:rsid w:val="00175CE5"/>
    <w:rsid w:val="001779BF"/>
    <w:rsid w:val="0018001B"/>
    <w:rsid w:val="0018069E"/>
    <w:rsid w:val="00180E71"/>
    <w:rsid w:val="00181AFD"/>
    <w:rsid w:val="00183683"/>
    <w:rsid w:val="001850A9"/>
    <w:rsid w:val="00185B29"/>
    <w:rsid w:val="0019004D"/>
    <w:rsid w:val="0019221D"/>
    <w:rsid w:val="0019467A"/>
    <w:rsid w:val="001A0B17"/>
    <w:rsid w:val="001A3954"/>
    <w:rsid w:val="001A41F5"/>
    <w:rsid w:val="001A6C44"/>
    <w:rsid w:val="001A73D0"/>
    <w:rsid w:val="001A73D6"/>
    <w:rsid w:val="001B0B73"/>
    <w:rsid w:val="001B1314"/>
    <w:rsid w:val="001B1A74"/>
    <w:rsid w:val="001B310D"/>
    <w:rsid w:val="001B313C"/>
    <w:rsid w:val="001B3BD4"/>
    <w:rsid w:val="001B40C8"/>
    <w:rsid w:val="001B4353"/>
    <w:rsid w:val="001B4768"/>
    <w:rsid w:val="001B4884"/>
    <w:rsid w:val="001C22FE"/>
    <w:rsid w:val="001C311D"/>
    <w:rsid w:val="001C441F"/>
    <w:rsid w:val="001C66A7"/>
    <w:rsid w:val="001D056A"/>
    <w:rsid w:val="001D1929"/>
    <w:rsid w:val="001D1B26"/>
    <w:rsid w:val="001D257F"/>
    <w:rsid w:val="001D25B1"/>
    <w:rsid w:val="001D28B7"/>
    <w:rsid w:val="001D2D4B"/>
    <w:rsid w:val="001D2D4C"/>
    <w:rsid w:val="001D2F7E"/>
    <w:rsid w:val="001D3176"/>
    <w:rsid w:val="001D3B19"/>
    <w:rsid w:val="001D4183"/>
    <w:rsid w:val="001D5A5E"/>
    <w:rsid w:val="001D69E2"/>
    <w:rsid w:val="001D779A"/>
    <w:rsid w:val="001E00BB"/>
    <w:rsid w:val="001E1431"/>
    <w:rsid w:val="001E286A"/>
    <w:rsid w:val="001E321D"/>
    <w:rsid w:val="001E5227"/>
    <w:rsid w:val="001E5627"/>
    <w:rsid w:val="001E58E9"/>
    <w:rsid w:val="001E5C0A"/>
    <w:rsid w:val="001E670B"/>
    <w:rsid w:val="001E781D"/>
    <w:rsid w:val="001F0215"/>
    <w:rsid w:val="001F094A"/>
    <w:rsid w:val="001F1716"/>
    <w:rsid w:val="001F17E1"/>
    <w:rsid w:val="001F1EB8"/>
    <w:rsid w:val="001F21E8"/>
    <w:rsid w:val="00200726"/>
    <w:rsid w:val="0020227C"/>
    <w:rsid w:val="002029C7"/>
    <w:rsid w:val="00202D41"/>
    <w:rsid w:val="00203F22"/>
    <w:rsid w:val="0020468B"/>
    <w:rsid w:val="00204CD6"/>
    <w:rsid w:val="00205407"/>
    <w:rsid w:val="0020678E"/>
    <w:rsid w:val="00206857"/>
    <w:rsid w:val="002069EF"/>
    <w:rsid w:val="00210609"/>
    <w:rsid w:val="00210A1C"/>
    <w:rsid w:val="0021104C"/>
    <w:rsid w:val="00211D0E"/>
    <w:rsid w:val="00214340"/>
    <w:rsid w:val="002159B0"/>
    <w:rsid w:val="00217B1D"/>
    <w:rsid w:val="00217C65"/>
    <w:rsid w:val="002203C1"/>
    <w:rsid w:val="00220456"/>
    <w:rsid w:val="002204C6"/>
    <w:rsid w:val="00221749"/>
    <w:rsid w:val="00221DEA"/>
    <w:rsid w:val="002239B4"/>
    <w:rsid w:val="00223DF6"/>
    <w:rsid w:val="0022531D"/>
    <w:rsid w:val="00225FBF"/>
    <w:rsid w:val="002263CC"/>
    <w:rsid w:val="002266EB"/>
    <w:rsid w:val="00227AA4"/>
    <w:rsid w:val="00231416"/>
    <w:rsid w:val="00232B0E"/>
    <w:rsid w:val="00233C8F"/>
    <w:rsid w:val="0023448C"/>
    <w:rsid w:val="0023476C"/>
    <w:rsid w:val="00235FC3"/>
    <w:rsid w:val="00236DE4"/>
    <w:rsid w:val="00241768"/>
    <w:rsid w:val="002422B4"/>
    <w:rsid w:val="00243BD6"/>
    <w:rsid w:val="002469BD"/>
    <w:rsid w:val="00251FED"/>
    <w:rsid w:val="00252BA2"/>
    <w:rsid w:val="00253465"/>
    <w:rsid w:val="002535B2"/>
    <w:rsid w:val="00253C1E"/>
    <w:rsid w:val="00254813"/>
    <w:rsid w:val="0025632D"/>
    <w:rsid w:val="0025684A"/>
    <w:rsid w:val="00256AAB"/>
    <w:rsid w:val="002575A5"/>
    <w:rsid w:val="00257B99"/>
    <w:rsid w:val="00260951"/>
    <w:rsid w:val="00260EFD"/>
    <w:rsid w:val="00261600"/>
    <w:rsid w:val="00261C9F"/>
    <w:rsid w:val="00262799"/>
    <w:rsid w:val="00262D77"/>
    <w:rsid w:val="0026371A"/>
    <w:rsid w:val="00263B40"/>
    <w:rsid w:val="00263D55"/>
    <w:rsid w:val="0026458B"/>
    <w:rsid w:val="002650D8"/>
    <w:rsid w:val="00266088"/>
    <w:rsid w:val="0026648F"/>
    <w:rsid w:val="00266E80"/>
    <w:rsid w:val="00270351"/>
    <w:rsid w:val="00272175"/>
    <w:rsid w:val="002729F8"/>
    <w:rsid w:val="0027308C"/>
    <w:rsid w:val="0027335D"/>
    <w:rsid w:val="0027487D"/>
    <w:rsid w:val="0027688E"/>
    <w:rsid w:val="00276E4C"/>
    <w:rsid w:val="00276EA8"/>
    <w:rsid w:val="00276EEF"/>
    <w:rsid w:val="00277A67"/>
    <w:rsid w:val="00280C01"/>
    <w:rsid w:val="00280D4E"/>
    <w:rsid w:val="002814ED"/>
    <w:rsid w:val="00286056"/>
    <w:rsid w:val="00286185"/>
    <w:rsid w:val="0028717C"/>
    <w:rsid w:val="00291CB2"/>
    <w:rsid w:val="002927E1"/>
    <w:rsid w:val="00292A47"/>
    <w:rsid w:val="00294BDE"/>
    <w:rsid w:val="00296DCF"/>
    <w:rsid w:val="00297719"/>
    <w:rsid w:val="00297843"/>
    <w:rsid w:val="00297FBC"/>
    <w:rsid w:val="002A03E3"/>
    <w:rsid w:val="002A0491"/>
    <w:rsid w:val="002A1861"/>
    <w:rsid w:val="002A35C5"/>
    <w:rsid w:val="002A401C"/>
    <w:rsid w:val="002A5B96"/>
    <w:rsid w:val="002A6A03"/>
    <w:rsid w:val="002B0796"/>
    <w:rsid w:val="002B089A"/>
    <w:rsid w:val="002B0EB9"/>
    <w:rsid w:val="002B2D2E"/>
    <w:rsid w:val="002B3A06"/>
    <w:rsid w:val="002B3BEB"/>
    <w:rsid w:val="002B5854"/>
    <w:rsid w:val="002B622B"/>
    <w:rsid w:val="002B6365"/>
    <w:rsid w:val="002B69F5"/>
    <w:rsid w:val="002B6CDD"/>
    <w:rsid w:val="002C0072"/>
    <w:rsid w:val="002C254F"/>
    <w:rsid w:val="002C2BFA"/>
    <w:rsid w:val="002C2F7E"/>
    <w:rsid w:val="002C439C"/>
    <w:rsid w:val="002C4E22"/>
    <w:rsid w:val="002C63BF"/>
    <w:rsid w:val="002D0310"/>
    <w:rsid w:val="002D2371"/>
    <w:rsid w:val="002D347C"/>
    <w:rsid w:val="002D3A36"/>
    <w:rsid w:val="002D5314"/>
    <w:rsid w:val="002D6DD0"/>
    <w:rsid w:val="002E1343"/>
    <w:rsid w:val="002E1489"/>
    <w:rsid w:val="002E2124"/>
    <w:rsid w:val="002E22A0"/>
    <w:rsid w:val="002E245C"/>
    <w:rsid w:val="002E444D"/>
    <w:rsid w:val="002E530D"/>
    <w:rsid w:val="002E6309"/>
    <w:rsid w:val="002E66C1"/>
    <w:rsid w:val="002F0197"/>
    <w:rsid w:val="002F02DE"/>
    <w:rsid w:val="002F0DC3"/>
    <w:rsid w:val="002F1257"/>
    <w:rsid w:val="002F1633"/>
    <w:rsid w:val="002F19AB"/>
    <w:rsid w:val="002F211E"/>
    <w:rsid w:val="002F274A"/>
    <w:rsid w:val="002F2E67"/>
    <w:rsid w:val="002F4A7F"/>
    <w:rsid w:val="002F4F01"/>
    <w:rsid w:val="002F5875"/>
    <w:rsid w:val="002F5DB5"/>
    <w:rsid w:val="002F6413"/>
    <w:rsid w:val="002F786B"/>
    <w:rsid w:val="002F786D"/>
    <w:rsid w:val="00302BE9"/>
    <w:rsid w:val="003053E6"/>
    <w:rsid w:val="0030550D"/>
    <w:rsid w:val="003060B6"/>
    <w:rsid w:val="00306E80"/>
    <w:rsid w:val="003070E7"/>
    <w:rsid w:val="003078CA"/>
    <w:rsid w:val="00307C64"/>
    <w:rsid w:val="00313B9A"/>
    <w:rsid w:val="00313C70"/>
    <w:rsid w:val="00313CFA"/>
    <w:rsid w:val="0031444B"/>
    <w:rsid w:val="00316385"/>
    <w:rsid w:val="00317740"/>
    <w:rsid w:val="003204DA"/>
    <w:rsid w:val="00321178"/>
    <w:rsid w:val="00321AB4"/>
    <w:rsid w:val="00321FB8"/>
    <w:rsid w:val="003233D8"/>
    <w:rsid w:val="00323861"/>
    <w:rsid w:val="00323AD2"/>
    <w:rsid w:val="00323F2D"/>
    <w:rsid w:val="00325572"/>
    <w:rsid w:val="00326DED"/>
    <w:rsid w:val="003307F6"/>
    <w:rsid w:val="00333256"/>
    <w:rsid w:val="00334273"/>
    <w:rsid w:val="00334762"/>
    <w:rsid w:val="00334D34"/>
    <w:rsid w:val="00334E17"/>
    <w:rsid w:val="00335186"/>
    <w:rsid w:val="00336BB1"/>
    <w:rsid w:val="00341528"/>
    <w:rsid w:val="0034292B"/>
    <w:rsid w:val="00344281"/>
    <w:rsid w:val="00346AB4"/>
    <w:rsid w:val="00351911"/>
    <w:rsid w:val="00352061"/>
    <w:rsid w:val="00352715"/>
    <w:rsid w:val="00352762"/>
    <w:rsid w:val="00352A33"/>
    <w:rsid w:val="00352C98"/>
    <w:rsid w:val="003534D2"/>
    <w:rsid w:val="00353593"/>
    <w:rsid w:val="003536E3"/>
    <w:rsid w:val="00353F3B"/>
    <w:rsid w:val="00354700"/>
    <w:rsid w:val="003557DD"/>
    <w:rsid w:val="00357BAE"/>
    <w:rsid w:val="00360090"/>
    <w:rsid w:val="003604FC"/>
    <w:rsid w:val="00360C3F"/>
    <w:rsid w:val="003625EE"/>
    <w:rsid w:val="00362841"/>
    <w:rsid w:val="0036320C"/>
    <w:rsid w:val="0036616A"/>
    <w:rsid w:val="0036640F"/>
    <w:rsid w:val="00370D4E"/>
    <w:rsid w:val="00370FCA"/>
    <w:rsid w:val="00371B6E"/>
    <w:rsid w:val="0037273D"/>
    <w:rsid w:val="0037370E"/>
    <w:rsid w:val="00374185"/>
    <w:rsid w:val="00374F42"/>
    <w:rsid w:val="00374F53"/>
    <w:rsid w:val="00376BC1"/>
    <w:rsid w:val="0037718D"/>
    <w:rsid w:val="00381482"/>
    <w:rsid w:val="0038179D"/>
    <w:rsid w:val="003829DD"/>
    <w:rsid w:val="0038584E"/>
    <w:rsid w:val="00385BB2"/>
    <w:rsid w:val="00385DEA"/>
    <w:rsid w:val="00385F2D"/>
    <w:rsid w:val="00386561"/>
    <w:rsid w:val="003871F4"/>
    <w:rsid w:val="0039135C"/>
    <w:rsid w:val="0039289A"/>
    <w:rsid w:val="003935D2"/>
    <w:rsid w:val="00394286"/>
    <w:rsid w:val="0039528E"/>
    <w:rsid w:val="00396E3C"/>
    <w:rsid w:val="0039784A"/>
    <w:rsid w:val="003A0016"/>
    <w:rsid w:val="003A083A"/>
    <w:rsid w:val="003A115B"/>
    <w:rsid w:val="003A201B"/>
    <w:rsid w:val="003A3098"/>
    <w:rsid w:val="003A34A0"/>
    <w:rsid w:val="003A3E4F"/>
    <w:rsid w:val="003A3F88"/>
    <w:rsid w:val="003B0197"/>
    <w:rsid w:val="003B0735"/>
    <w:rsid w:val="003B0CBD"/>
    <w:rsid w:val="003B0E0C"/>
    <w:rsid w:val="003B16AE"/>
    <w:rsid w:val="003B2C90"/>
    <w:rsid w:val="003B3C8D"/>
    <w:rsid w:val="003B3E7E"/>
    <w:rsid w:val="003B49A2"/>
    <w:rsid w:val="003B5E90"/>
    <w:rsid w:val="003B6FE0"/>
    <w:rsid w:val="003C2095"/>
    <w:rsid w:val="003C2693"/>
    <w:rsid w:val="003C2AC4"/>
    <w:rsid w:val="003C4F5F"/>
    <w:rsid w:val="003C54F7"/>
    <w:rsid w:val="003C6D3F"/>
    <w:rsid w:val="003D5CFF"/>
    <w:rsid w:val="003D6B36"/>
    <w:rsid w:val="003D6CB6"/>
    <w:rsid w:val="003D6E88"/>
    <w:rsid w:val="003D76F4"/>
    <w:rsid w:val="003E06A8"/>
    <w:rsid w:val="003E1E01"/>
    <w:rsid w:val="003E22EF"/>
    <w:rsid w:val="003E52AD"/>
    <w:rsid w:val="003E6CA3"/>
    <w:rsid w:val="003E74BD"/>
    <w:rsid w:val="003E7B45"/>
    <w:rsid w:val="003F0A5E"/>
    <w:rsid w:val="003F0A96"/>
    <w:rsid w:val="003F1461"/>
    <w:rsid w:val="003F556E"/>
    <w:rsid w:val="003F5940"/>
    <w:rsid w:val="003F6322"/>
    <w:rsid w:val="003F67D2"/>
    <w:rsid w:val="00400871"/>
    <w:rsid w:val="0040146F"/>
    <w:rsid w:val="00401E23"/>
    <w:rsid w:val="004033F9"/>
    <w:rsid w:val="0040402D"/>
    <w:rsid w:val="004040D3"/>
    <w:rsid w:val="0040452C"/>
    <w:rsid w:val="00404B6B"/>
    <w:rsid w:val="00405B3B"/>
    <w:rsid w:val="00407F62"/>
    <w:rsid w:val="004106A3"/>
    <w:rsid w:val="0041201B"/>
    <w:rsid w:val="004126C2"/>
    <w:rsid w:val="00413A78"/>
    <w:rsid w:val="004152BF"/>
    <w:rsid w:val="00415D49"/>
    <w:rsid w:val="00415EC3"/>
    <w:rsid w:val="00416C2A"/>
    <w:rsid w:val="00421E0F"/>
    <w:rsid w:val="004224C5"/>
    <w:rsid w:val="0042355A"/>
    <w:rsid w:val="004246A9"/>
    <w:rsid w:val="00425EE7"/>
    <w:rsid w:val="004300D1"/>
    <w:rsid w:val="0043023D"/>
    <w:rsid w:val="00430EA3"/>
    <w:rsid w:val="004319B5"/>
    <w:rsid w:val="00433FA0"/>
    <w:rsid w:val="004347C4"/>
    <w:rsid w:val="00435729"/>
    <w:rsid w:val="004367E0"/>
    <w:rsid w:val="00436A52"/>
    <w:rsid w:val="0044179B"/>
    <w:rsid w:val="004423B5"/>
    <w:rsid w:val="004436B1"/>
    <w:rsid w:val="00446C1F"/>
    <w:rsid w:val="00447814"/>
    <w:rsid w:val="00447C61"/>
    <w:rsid w:val="00451583"/>
    <w:rsid w:val="00452454"/>
    <w:rsid w:val="0045257E"/>
    <w:rsid w:val="0045351C"/>
    <w:rsid w:val="004542FB"/>
    <w:rsid w:val="00455B47"/>
    <w:rsid w:val="00457119"/>
    <w:rsid w:val="00457C19"/>
    <w:rsid w:val="00460C1C"/>
    <w:rsid w:val="00461E3E"/>
    <w:rsid w:val="00467345"/>
    <w:rsid w:val="0046744D"/>
    <w:rsid w:val="004726D7"/>
    <w:rsid w:val="00473D78"/>
    <w:rsid w:val="00473E9B"/>
    <w:rsid w:val="004746CE"/>
    <w:rsid w:val="00474DFF"/>
    <w:rsid w:val="0047715F"/>
    <w:rsid w:val="00477E25"/>
    <w:rsid w:val="00480455"/>
    <w:rsid w:val="00480FB1"/>
    <w:rsid w:val="0048191F"/>
    <w:rsid w:val="00482692"/>
    <w:rsid w:val="00482850"/>
    <w:rsid w:val="00483717"/>
    <w:rsid w:val="00483B32"/>
    <w:rsid w:val="00485819"/>
    <w:rsid w:val="00487020"/>
    <w:rsid w:val="00493615"/>
    <w:rsid w:val="00494B3E"/>
    <w:rsid w:val="00494C28"/>
    <w:rsid w:val="00495992"/>
    <w:rsid w:val="0049672C"/>
    <w:rsid w:val="0049698A"/>
    <w:rsid w:val="004A3A34"/>
    <w:rsid w:val="004A3C57"/>
    <w:rsid w:val="004A3F84"/>
    <w:rsid w:val="004A4050"/>
    <w:rsid w:val="004A4F1F"/>
    <w:rsid w:val="004A5E2F"/>
    <w:rsid w:val="004A6787"/>
    <w:rsid w:val="004A7FE3"/>
    <w:rsid w:val="004B15DA"/>
    <w:rsid w:val="004B172F"/>
    <w:rsid w:val="004B1807"/>
    <w:rsid w:val="004B21C8"/>
    <w:rsid w:val="004B29C4"/>
    <w:rsid w:val="004B2F11"/>
    <w:rsid w:val="004B437F"/>
    <w:rsid w:val="004B5188"/>
    <w:rsid w:val="004B56A8"/>
    <w:rsid w:val="004B5D7F"/>
    <w:rsid w:val="004B660A"/>
    <w:rsid w:val="004B7057"/>
    <w:rsid w:val="004B7CAD"/>
    <w:rsid w:val="004C07AA"/>
    <w:rsid w:val="004C12CE"/>
    <w:rsid w:val="004C1433"/>
    <w:rsid w:val="004C1A56"/>
    <w:rsid w:val="004C3C21"/>
    <w:rsid w:val="004C4092"/>
    <w:rsid w:val="004C43EC"/>
    <w:rsid w:val="004C4954"/>
    <w:rsid w:val="004C4F24"/>
    <w:rsid w:val="004C5713"/>
    <w:rsid w:val="004C63E9"/>
    <w:rsid w:val="004D01A3"/>
    <w:rsid w:val="004D0793"/>
    <w:rsid w:val="004D59AA"/>
    <w:rsid w:val="004D6416"/>
    <w:rsid w:val="004D7735"/>
    <w:rsid w:val="004E0A43"/>
    <w:rsid w:val="004E1655"/>
    <w:rsid w:val="004E18BE"/>
    <w:rsid w:val="004E201A"/>
    <w:rsid w:val="004E2751"/>
    <w:rsid w:val="004E3015"/>
    <w:rsid w:val="004E3D45"/>
    <w:rsid w:val="004E42D1"/>
    <w:rsid w:val="004E4481"/>
    <w:rsid w:val="004E5CE4"/>
    <w:rsid w:val="004E64E9"/>
    <w:rsid w:val="004E6BB6"/>
    <w:rsid w:val="004E7344"/>
    <w:rsid w:val="004F0CA5"/>
    <w:rsid w:val="004F0F32"/>
    <w:rsid w:val="004F293E"/>
    <w:rsid w:val="004F52A3"/>
    <w:rsid w:val="004F57F3"/>
    <w:rsid w:val="00500BB2"/>
    <w:rsid w:val="00501088"/>
    <w:rsid w:val="00501EC9"/>
    <w:rsid w:val="005020EA"/>
    <w:rsid w:val="005024C1"/>
    <w:rsid w:val="00502788"/>
    <w:rsid w:val="0050292C"/>
    <w:rsid w:val="00502CCB"/>
    <w:rsid w:val="0050391E"/>
    <w:rsid w:val="005046FD"/>
    <w:rsid w:val="005049A2"/>
    <w:rsid w:val="0050684C"/>
    <w:rsid w:val="00507AF2"/>
    <w:rsid w:val="00510480"/>
    <w:rsid w:val="00510DC1"/>
    <w:rsid w:val="00511507"/>
    <w:rsid w:val="005119E4"/>
    <w:rsid w:val="00511CB6"/>
    <w:rsid w:val="0051301B"/>
    <w:rsid w:val="00514921"/>
    <w:rsid w:val="00515679"/>
    <w:rsid w:val="00516351"/>
    <w:rsid w:val="005166D6"/>
    <w:rsid w:val="00517C45"/>
    <w:rsid w:val="00520551"/>
    <w:rsid w:val="0052183B"/>
    <w:rsid w:val="00522B97"/>
    <w:rsid w:val="005234FB"/>
    <w:rsid w:val="00523613"/>
    <w:rsid w:val="00523DC5"/>
    <w:rsid w:val="00524B27"/>
    <w:rsid w:val="00526910"/>
    <w:rsid w:val="005270A9"/>
    <w:rsid w:val="0052753D"/>
    <w:rsid w:val="005303AC"/>
    <w:rsid w:val="00531120"/>
    <w:rsid w:val="0053189A"/>
    <w:rsid w:val="00531A59"/>
    <w:rsid w:val="005326E6"/>
    <w:rsid w:val="0053383C"/>
    <w:rsid w:val="005345D8"/>
    <w:rsid w:val="00535458"/>
    <w:rsid w:val="0053576D"/>
    <w:rsid w:val="0053637B"/>
    <w:rsid w:val="00536FC7"/>
    <w:rsid w:val="00537915"/>
    <w:rsid w:val="00540238"/>
    <w:rsid w:val="00540842"/>
    <w:rsid w:val="00542F4E"/>
    <w:rsid w:val="005431DF"/>
    <w:rsid w:val="005435E0"/>
    <w:rsid w:val="00544CA4"/>
    <w:rsid w:val="00546EEF"/>
    <w:rsid w:val="00550C89"/>
    <w:rsid w:val="00551682"/>
    <w:rsid w:val="00552685"/>
    <w:rsid w:val="00554E42"/>
    <w:rsid w:val="00555840"/>
    <w:rsid w:val="005564D4"/>
    <w:rsid w:val="00556569"/>
    <w:rsid w:val="00556EE3"/>
    <w:rsid w:val="0055707D"/>
    <w:rsid w:val="00557871"/>
    <w:rsid w:val="00557A0A"/>
    <w:rsid w:val="00557EB0"/>
    <w:rsid w:val="00561990"/>
    <w:rsid w:val="00561A94"/>
    <w:rsid w:val="00562764"/>
    <w:rsid w:val="00564C48"/>
    <w:rsid w:val="00564FDC"/>
    <w:rsid w:val="00565577"/>
    <w:rsid w:val="00566747"/>
    <w:rsid w:val="0057117E"/>
    <w:rsid w:val="0057179B"/>
    <w:rsid w:val="005723EB"/>
    <w:rsid w:val="00573903"/>
    <w:rsid w:val="0057526B"/>
    <w:rsid w:val="005753D6"/>
    <w:rsid w:val="00576287"/>
    <w:rsid w:val="005812B7"/>
    <w:rsid w:val="0058302B"/>
    <w:rsid w:val="00583037"/>
    <w:rsid w:val="00583A58"/>
    <w:rsid w:val="0058510F"/>
    <w:rsid w:val="0058572A"/>
    <w:rsid w:val="0058640B"/>
    <w:rsid w:val="00586B65"/>
    <w:rsid w:val="00586FCB"/>
    <w:rsid w:val="005901F0"/>
    <w:rsid w:val="005906F3"/>
    <w:rsid w:val="0059171C"/>
    <w:rsid w:val="0059200C"/>
    <w:rsid w:val="005922DC"/>
    <w:rsid w:val="005938D5"/>
    <w:rsid w:val="00595512"/>
    <w:rsid w:val="005958F2"/>
    <w:rsid w:val="0059744A"/>
    <w:rsid w:val="005A03ED"/>
    <w:rsid w:val="005A04B5"/>
    <w:rsid w:val="005A0A14"/>
    <w:rsid w:val="005A10C1"/>
    <w:rsid w:val="005A1758"/>
    <w:rsid w:val="005A234F"/>
    <w:rsid w:val="005A3A41"/>
    <w:rsid w:val="005A3D72"/>
    <w:rsid w:val="005A5437"/>
    <w:rsid w:val="005A54C6"/>
    <w:rsid w:val="005A77D3"/>
    <w:rsid w:val="005B08FF"/>
    <w:rsid w:val="005B111F"/>
    <w:rsid w:val="005B1678"/>
    <w:rsid w:val="005B1890"/>
    <w:rsid w:val="005B20D8"/>
    <w:rsid w:val="005B2C7C"/>
    <w:rsid w:val="005B4D49"/>
    <w:rsid w:val="005B5102"/>
    <w:rsid w:val="005C3BCC"/>
    <w:rsid w:val="005C3C97"/>
    <w:rsid w:val="005C4638"/>
    <w:rsid w:val="005C4DCB"/>
    <w:rsid w:val="005C5518"/>
    <w:rsid w:val="005C61A0"/>
    <w:rsid w:val="005C672D"/>
    <w:rsid w:val="005D0433"/>
    <w:rsid w:val="005D0CA3"/>
    <w:rsid w:val="005D15B3"/>
    <w:rsid w:val="005D1B0B"/>
    <w:rsid w:val="005D1B74"/>
    <w:rsid w:val="005D1CCA"/>
    <w:rsid w:val="005D1F11"/>
    <w:rsid w:val="005D4105"/>
    <w:rsid w:val="005D420C"/>
    <w:rsid w:val="005D58D6"/>
    <w:rsid w:val="005D5DBB"/>
    <w:rsid w:val="005D6000"/>
    <w:rsid w:val="005D6B25"/>
    <w:rsid w:val="005D752A"/>
    <w:rsid w:val="005E1D41"/>
    <w:rsid w:val="005E3EB4"/>
    <w:rsid w:val="005E57F4"/>
    <w:rsid w:val="005E64FE"/>
    <w:rsid w:val="005E671C"/>
    <w:rsid w:val="005F1701"/>
    <w:rsid w:val="005F2208"/>
    <w:rsid w:val="005F3EA2"/>
    <w:rsid w:val="005F4A6A"/>
    <w:rsid w:val="005F4BE6"/>
    <w:rsid w:val="005F53C9"/>
    <w:rsid w:val="005F5612"/>
    <w:rsid w:val="005F592D"/>
    <w:rsid w:val="005F6514"/>
    <w:rsid w:val="005F6CD3"/>
    <w:rsid w:val="005F7D6F"/>
    <w:rsid w:val="005F7F1A"/>
    <w:rsid w:val="0060150C"/>
    <w:rsid w:val="0060175F"/>
    <w:rsid w:val="006024C4"/>
    <w:rsid w:val="006025B7"/>
    <w:rsid w:val="00605302"/>
    <w:rsid w:val="006056F9"/>
    <w:rsid w:val="0060767B"/>
    <w:rsid w:val="00607E68"/>
    <w:rsid w:val="006116B2"/>
    <w:rsid w:val="00611A58"/>
    <w:rsid w:val="006123A7"/>
    <w:rsid w:val="00612A99"/>
    <w:rsid w:val="006132AC"/>
    <w:rsid w:val="006145F0"/>
    <w:rsid w:val="00615B54"/>
    <w:rsid w:val="00615D63"/>
    <w:rsid w:val="006208CD"/>
    <w:rsid w:val="00620D42"/>
    <w:rsid w:val="00620FB3"/>
    <w:rsid w:val="0062106B"/>
    <w:rsid w:val="006226D8"/>
    <w:rsid w:val="006234B0"/>
    <w:rsid w:val="00623EDC"/>
    <w:rsid w:val="0062430E"/>
    <w:rsid w:val="00624467"/>
    <w:rsid w:val="00626A7F"/>
    <w:rsid w:val="00627447"/>
    <w:rsid w:val="00630636"/>
    <w:rsid w:val="0063307D"/>
    <w:rsid w:val="00634538"/>
    <w:rsid w:val="00635126"/>
    <w:rsid w:val="0063551D"/>
    <w:rsid w:val="00636C2C"/>
    <w:rsid w:val="006374E2"/>
    <w:rsid w:val="00641355"/>
    <w:rsid w:val="006417AC"/>
    <w:rsid w:val="00642115"/>
    <w:rsid w:val="00642C8B"/>
    <w:rsid w:val="00644471"/>
    <w:rsid w:val="00646227"/>
    <w:rsid w:val="00646808"/>
    <w:rsid w:val="00646F71"/>
    <w:rsid w:val="006521DE"/>
    <w:rsid w:val="006536BF"/>
    <w:rsid w:val="00654B31"/>
    <w:rsid w:val="00654D63"/>
    <w:rsid w:val="00654DD5"/>
    <w:rsid w:val="0065592C"/>
    <w:rsid w:val="00655973"/>
    <w:rsid w:val="00655D90"/>
    <w:rsid w:val="006564DD"/>
    <w:rsid w:val="00660055"/>
    <w:rsid w:val="00660625"/>
    <w:rsid w:val="00660885"/>
    <w:rsid w:val="0066176C"/>
    <w:rsid w:val="0066218C"/>
    <w:rsid w:val="006637F0"/>
    <w:rsid w:val="00663C26"/>
    <w:rsid w:val="0066408C"/>
    <w:rsid w:val="006643A0"/>
    <w:rsid w:val="006650EC"/>
    <w:rsid w:val="00665814"/>
    <w:rsid w:val="00665AE9"/>
    <w:rsid w:val="0066720D"/>
    <w:rsid w:val="0066757D"/>
    <w:rsid w:val="00673DA1"/>
    <w:rsid w:val="0067420C"/>
    <w:rsid w:val="006745CC"/>
    <w:rsid w:val="00675408"/>
    <w:rsid w:val="006754F8"/>
    <w:rsid w:val="0067574E"/>
    <w:rsid w:val="00676AD8"/>
    <w:rsid w:val="006806DC"/>
    <w:rsid w:val="00681C51"/>
    <w:rsid w:val="00685000"/>
    <w:rsid w:val="00685DFA"/>
    <w:rsid w:val="00686EA5"/>
    <w:rsid w:val="006876A9"/>
    <w:rsid w:val="00690018"/>
    <w:rsid w:val="006906F1"/>
    <w:rsid w:val="00693FA9"/>
    <w:rsid w:val="0069476C"/>
    <w:rsid w:val="0069641D"/>
    <w:rsid w:val="0069659A"/>
    <w:rsid w:val="00696609"/>
    <w:rsid w:val="00696FF1"/>
    <w:rsid w:val="006A011B"/>
    <w:rsid w:val="006A0A51"/>
    <w:rsid w:val="006A1B3E"/>
    <w:rsid w:val="006A36C8"/>
    <w:rsid w:val="006A3B2A"/>
    <w:rsid w:val="006A40DD"/>
    <w:rsid w:val="006A4A7B"/>
    <w:rsid w:val="006A4C5D"/>
    <w:rsid w:val="006A60E4"/>
    <w:rsid w:val="006A7D68"/>
    <w:rsid w:val="006B1366"/>
    <w:rsid w:val="006B1CA9"/>
    <w:rsid w:val="006B2EFC"/>
    <w:rsid w:val="006B3FAC"/>
    <w:rsid w:val="006B4041"/>
    <w:rsid w:val="006B4073"/>
    <w:rsid w:val="006B4241"/>
    <w:rsid w:val="006B4C52"/>
    <w:rsid w:val="006B4FFF"/>
    <w:rsid w:val="006B524E"/>
    <w:rsid w:val="006B6EAD"/>
    <w:rsid w:val="006C0860"/>
    <w:rsid w:val="006C0CE7"/>
    <w:rsid w:val="006C0E79"/>
    <w:rsid w:val="006C15BA"/>
    <w:rsid w:val="006C2A07"/>
    <w:rsid w:val="006C3660"/>
    <w:rsid w:val="006C4779"/>
    <w:rsid w:val="006C4785"/>
    <w:rsid w:val="006C5654"/>
    <w:rsid w:val="006C6717"/>
    <w:rsid w:val="006C68F9"/>
    <w:rsid w:val="006C69A4"/>
    <w:rsid w:val="006C7D2C"/>
    <w:rsid w:val="006C7EBD"/>
    <w:rsid w:val="006D0260"/>
    <w:rsid w:val="006D265E"/>
    <w:rsid w:val="006D4880"/>
    <w:rsid w:val="006D4F63"/>
    <w:rsid w:val="006D4FED"/>
    <w:rsid w:val="006D5609"/>
    <w:rsid w:val="006D586D"/>
    <w:rsid w:val="006D6D21"/>
    <w:rsid w:val="006E09B3"/>
    <w:rsid w:val="006E0B07"/>
    <w:rsid w:val="006E1169"/>
    <w:rsid w:val="006E2E98"/>
    <w:rsid w:val="006E489C"/>
    <w:rsid w:val="006E4E73"/>
    <w:rsid w:val="006E574E"/>
    <w:rsid w:val="006E6BDF"/>
    <w:rsid w:val="006E6DFC"/>
    <w:rsid w:val="006E7169"/>
    <w:rsid w:val="006E78D9"/>
    <w:rsid w:val="006F0361"/>
    <w:rsid w:val="006F1B28"/>
    <w:rsid w:val="006F4C71"/>
    <w:rsid w:val="006F5782"/>
    <w:rsid w:val="006F6809"/>
    <w:rsid w:val="007013AD"/>
    <w:rsid w:val="007018C9"/>
    <w:rsid w:val="00701A93"/>
    <w:rsid w:val="0070247B"/>
    <w:rsid w:val="0070301A"/>
    <w:rsid w:val="00703289"/>
    <w:rsid w:val="007032A6"/>
    <w:rsid w:val="00704388"/>
    <w:rsid w:val="00704635"/>
    <w:rsid w:val="00705EF2"/>
    <w:rsid w:val="0071044A"/>
    <w:rsid w:val="00710772"/>
    <w:rsid w:val="00710841"/>
    <w:rsid w:val="0071138A"/>
    <w:rsid w:val="00712B25"/>
    <w:rsid w:val="007131C7"/>
    <w:rsid w:val="007131DF"/>
    <w:rsid w:val="00713C1C"/>
    <w:rsid w:val="00714C69"/>
    <w:rsid w:val="0071596A"/>
    <w:rsid w:val="0071596E"/>
    <w:rsid w:val="00716070"/>
    <w:rsid w:val="00716368"/>
    <w:rsid w:val="00717A4F"/>
    <w:rsid w:val="00717E9A"/>
    <w:rsid w:val="00717F89"/>
    <w:rsid w:val="0072024E"/>
    <w:rsid w:val="00720927"/>
    <w:rsid w:val="0072159A"/>
    <w:rsid w:val="00721F1B"/>
    <w:rsid w:val="007238AC"/>
    <w:rsid w:val="00723C8A"/>
    <w:rsid w:val="0072429F"/>
    <w:rsid w:val="0072558B"/>
    <w:rsid w:val="00727242"/>
    <w:rsid w:val="00727C34"/>
    <w:rsid w:val="00730B00"/>
    <w:rsid w:val="00730B38"/>
    <w:rsid w:val="00731250"/>
    <w:rsid w:val="00734BA4"/>
    <w:rsid w:val="00734F39"/>
    <w:rsid w:val="00740DDF"/>
    <w:rsid w:val="00741B99"/>
    <w:rsid w:val="00742183"/>
    <w:rsid w:val="00742196"/>
    <w:rsid w:val="0074249B"/>
    <w:rsid w:val="0074258C"/>
    <w:rsid w:val="007426A6"/>
    <w:rsid w:val="00742D2D"/>
    <w:rsid w:val="007436E0"/>
    <w:rsid w:val="00743DC8"/>
    <w:rsid w:val="007446F8"/>
    <w:rsid w:val="00745127"/>
    <w:rsid w:val="0074587E"/>
    <w:rsid w:val="00745947"/>
    <w:rsid w:val="00753844"/>
    <w:rsid w:val="00753FC9"/>
    <w:rsid w:val="00754229"/>
    <w:rsid w:val="00754A89"/>
    <w:rsid w:val="00756229"/>
    <w:rsid w:val="0075776F"/>
    <w:rsid w:val="00757CC1"/>
    <w:rsid w:val="00757DB4"/>
    <w:rsid w:val="00760F91"/>
    <w:rsid w:val="00761A5F"/>
    <w:rsid w:val="00762DBC"/>
    <w:rsid w:val="007632FA"/>
    <w:rsid w:val="00765724"/>
    <w:rsid w:val="00766889"/>
    <w:rsid w:val="00767211"/>
    <w:rsid w:val="0076783F"/>
    <w:rsid w:val="00767AB2"/>
    <w:rsid w:val="00771839"/>
    <w:rsid w:val="00771A2C"/>
    <w:rsid w:val="007725E7"/>
    <w:rsid w:val="007747ED"/>
    <w:rsid w:val="00775773"/>
    <w:rsid w:val="00776F40"/>
    <w:rsid w:val="007775FB"/>
    <w:rsid w:val="00777D35"/>
    <w:rsid w:val="00777E8E"/>
    <w:rsid w:val="007800DC"/>
    <w:rsid w:val="00781CF6"/>
    <w:rsid w:val="007822A1"/>
    <w:rsid w:val="00783045"/>
    <w:rsid w:val="00783097"/>
    <w:rsid w:val="00783BD1"/>
    <w:rsid w:val="00786A9B"/>
    <w:rsid w:val="00786B4C"/>
    <w:rsid w:val="00786E7D"/>
    <w:rsid w:val="00786F94"/>
    <w:rsid w:val="00790666"/>
    <w:rsid w:val="00791364"/>
    <w:rsid w:val="00792660"/>
    <w:rsid w:val="00792E05"/>
    <w:rsid w:val="007949C1"/>
    <w:rsid w:val="00794C5A"/>
    <w:rsid w:val="007952C6"/>
    <w:rsid w:val="00795CD8"/>
    <w:rsid w:val="007A2090"/>
    <w:rsid w:val="007A29E3"/>
    <w:rsid w:val="007A502E"/>
    <w:rsid w:val="007A6ABC"/>
    <w:rsid w:val="007A6E93"/>
    <w:rsid w:val="007A7323"/>
    <w:rsid w:val="007A7443"/>
    <w:rsid w:val="007A74F0"/>
    <w:rsid w:val="007A7B06"/>
    <w:rsid w:val="007B1006"/>
    <w:rsid w:val="007B2F83"/>
    <w:rsid w:val="007B472C"/>
    <w:rsid w:val="007B4DD1"/>
    <w:rsid w:val="007B52FA"/>
    <w:rsid w:val="007B5AD6"/>
    <w:rsid w:val="007B604A"/>
    <w:rsid w:val="007B6B12"/>
    <w:rsid w:val="007B6FB1"/>
    <w:rsid w:val="007B7D28"/>
    <w:rsid w:val="007C09A0"/>
    <w:rsid w:val="007C184D"/>
    <w:rsid w:val="007C31F9"/>
    <w:rsid w:val="007C558D"/>
    <w:rsid w:val="007C5A33"/>
    <w:rsid w:val="007C6416"/>
    <w:rsid w:val="007D0E46"/>
    <w:rsid w:val="007D51F7"/>
    <w:rsid w:val="007D53D8"/>
    <w:rsid w:val="007D5FF5"/>
    <w:rsid w:val="007D6BD2"/>
    <w:rsid w:val="007E0802"/>
    <w:rsid w:val="007E166A"/>
    <w:rsid w:val="007E1822"/>
    <w:rsid w:val="007E1E9E"/>
    <w:rsid w:val="007E3FC5"/>
    <w:rsid w:val="007E50DF"/>
    <w:rsid w:val="007E556D"/>
    <w:rsid w:val="007F0F3C"/>
    <w:rsid w:val="007F17D8"/>
    <w:rsid w:val="007F3E5B"/>
    <w:rsid w:val="007F4FA4"/>
    <w:rsid w:val="007F6939"/>
    <w:rsid w:val="007F6E95"/>
    <w:rsid w:val="007F78DA"/>
    <w:rsid w:val="007F7F29"/>
    <w:rsid w:val="008004FB"/>
    <w:rsid w:val="00800753"/>
    <w:rsid w:val="00801643"/>
    <w:rsid w:val="0080188D"/>
    <w:rsid w:val="00802DA4"/>
    <w:rsid w:val="008034FB"/>
    <w:rsid w:val="00803817"/>
    <w:rsid w:val="0080447C"/>
    <w:rsid w:val="00804D33"/>
    <w:rsid w:val="00805708"/>
    <w:rsid w:val="00810EEC"/>
    <w:rsid w:val="00811F47"/>
    <w:rsid w:val="0081269C"/>
    <w:rsid w:val="008132A0"/>
    <w:rsid w:val="00813DC9"/>
    <w:rsid w:val="0081444F"/>
    <w:rsid w:val="00815889"/>
    <w:rsid w:val="0081648D"/>
    <w:rsid w:val="00816A93"/>
    <w:rsid w:val="008203CE"/>
    <w:rsid w:val="0082061A"/>
    <w:rsid w:val="0082079A"/>
    <w:rsid w:val="00820B9D"/>
    <w:rsid w:val="008213B7"/>
    <w:rsid w:val="00821C81"/>
    <w:rsid w:val="008231C0"/>
    <w:rsid w:val="00823406"/>
    <w:rsid w:val="008234FE"/>
    <w:rsid w:val="0082488C"/>
    <w:rsid w:val="00827CF1"/>
    <w:rsid w:val="00830646"/>
    <w:rsid w:val="008308EC"/>
    <w:rsid w:val="00834E3B"/>
    <w:rsid w:val="00836138"/>
    <w:rsid w:val="0083678F"/>
    <w:rsid w:val="00836ACE"/>
    <w:rsid w:val="00841174"/>
    <w:rsid w:val="0084264C"/>
    <w:rsid w:val="00843F35"/>
    <w:rsid w:val="00846362"/>
    <w:rsid w:val="0084772A"/>
    <w:rsid w:val="00847D27"/>
    <w:rsid w:val="008503B4"/>
    <w:rsid w:val="00850D66"/>
    <w:rsid w:val="008513E5"/>
    <w:rsid w:val="00853576"/>
    <w:rsid w:val="00853C9C"/>
    <w:rsid w:val="00853D48"/>
    <w:rsid w:val="00855DAA"/>
    <w:rsid w:val="00857FF2"/>
    <w:rsid w:val="00860442"/>
    <w:rsid w:val="00860BE7"/>
    <w:rsid w:val="0086176E"/>
    <w:rsid w:val="00861C38"/>
    <w:rsid w:val="00861E00"/>
    <w:rsid w:val="00864391"/>
    <w:rsid w:val="008656DF"/>
    <w:rsid w:val="00865BA3"/>
    <w:rsid w:val="00866655"/>
    <w:rsid w:val="00867B42"/>
    <w:rsid w:val="008710D2"/>
    <w:rsid w:val="008720EB"/>
    <w:rsid w:val="00872556"/>
    <w:rsid w:val="00872764"/>
    <w:rsid w:val="0087313F"/>
    <w:rsid w:val="00873466"/>
    <w:rsid w:val="00874906"/>
    <w:rsid w:val="00875DDA"/>
    <w:rsid w:val="008772AE"/>
    <w:rsid w:val="00877AA9"/>
    <w:rsid w:val="008827BB"/>
    <w:rsid w:val="00883765"/>
    <w:rsid w:val="00885FCB"/>
    <w:rsid w:val="00886493"/>
    <w:rsid w:val="008872C3"/>
    <w:rsid w:val="00890079"/>
    <w:rsid w:val="008907A1"/>
    <w:rsid w:val="0089115D"/>
    <w:rsid w:val="00892214"/>
    <w:rsid w:val="00893D03"/>
    <w:rsid w:val="00895007"/>
    <w:rsid w:val="0089563C"/>
    <w:rsid w:val="008962A1"/>
    <w:rsid w:val="00896575"/>
    <w:rsid w:val="00896E00"/>
    <w:rsid w:val="008970F3"/>
    <w:rsid w:val="008A15E1"/>
    <w:rsid w:val="008A1F40"/>
    <w:rsid w:val="008A21A3"/>
    <w:rsid w:val="008A498B"/>
    <w:rsid w:val="008A52DC"/>
    <w:rsid w:val="008A5612"/>
    <w:rsid w:val="008A5676"/>
    <w:rsid w:val="008A58C1"/>
    <w:rsid w:val="008A5C26"/>
    <w:rsid w:val="008A703A"/>
    <w:rsid w:val="008B03FF"/>
    <w:rsid w:val="008B3E70"/>
    <w:rsid w:val="008B483F"/>
    <w:rsid w:val="008B5332"/>
    <w:rsid w:val="008B604C"/>
    <w:rsid w:val="008B6ACD"/>
    <w:rsid w:val="008B722C"/>
    <w:rsid w:val="008C07E0"/>
    <w:rsid w:val="008C0F99"/>
    <w:rsid w:val="008C18BA"/>
    <w:rsid w:val="008C2019"/>
    <w:rsid w:val="008C2EDA"/>
    <w:rsid w:val="008C4248"/>
    <w:rsid w:val="008C465B"/>
    <w:rsid w:val="008C478D"/>
    <w:rsid w:val="008C78F2"/>
    <w:rsid w:val="008D04A1"/>
    <w:rsid w:val="008D091C"/>
    <w:rsid w:val="008D0B8E"/>
    <w:rsid w:val="008D31AA"/>
    <w:rsid w:val="008D31D5"/>
    <w:rsid w:val="008D3C6E"/>
    <w:rsid w:val="008D45A7"/>
    <w:rsid w:val="008D603F"/>
    <w:rsid w:val="008D79A4"/>
    <w:rsid w:val="008D7FAC"/>
    <w:rsid w:val="008E1D6B"/>
    <w:rsid w:val="008E3FFA"/>
    <w:rsid w:val="008E4676"/>
    <w:rsid w:val="008E551E"/>
    <w:rsid w:val="008E6A68"/>
    <w:rsid w:val="008E7B5C"/>
    <w:rsid w:val="008E7DEC"/>
    <w:rsid w:val="008E7EC6"/>
    <w:rsid w:val="008F0A19"/>
    <w:rsid w:val="008F1048"/>
    <w:rsid w:val="008F2B61"/>
    <w:rsid w:val="008F34FC"/>
    <w:rsid w:val="008F3A77"/>
    <w:rsid w:val="008F3B4B"/>
    <w:rsid w:val="008F48B6"/>
    <w:rsid w:val="008F7402"/>
    <w:rsid w:val="00900A0D"/>
    <w:rsid w:val="00901AE9"/>
    <w:rsid w:val="009023B3"/>
    <w:rsid w:val="00903333"/>
    <w:rsid w:val="00903DFD"/>
    <w:rsid w:val="00904E60"/>
    <w:rsid w:val="00904EE6"/>
    <w:rsid w:val="00904F92"/>
    <w:rsid w:val="00904F99"/>
    <w:rsid w:val="009058BA"/>
    <w:rsid w:val="00906178"/>
    <w:rsid w:val="009068AA"/>
    <w:rsid w:val="0091014D"/>
    <w:rsid w:val="00911A59"/>
    <w:rsid w:val="00911EAA"/>
    <w:rsid w:val="0091404C"/>
    <w:rsid w:val="00915B1F"/>
    <w:rsid w:val="00915D01"/>
    <w:rsid w:val="00916745"/>
    <w:rsid w:val="00916C91"/>
    <w:rsid w:val="00917C37"/>
    <w:rsid w:val="00920CBB"/>
    <w:rsid w:val="00925515"/>
    <w:rsid w:val="00926C1C"/>
    <w:rsid w:val="00926E87"/>
    <w:rsid w:val="009301FE"/>
    <w:rsid w:val="00930565"/>
    <w:rsid w:val="009313AF"/>
    <w:rsid w:val="009320FF"/>
    <w:rsid w:val="00932282"/>
    <w:rsid w:val="00932467"/>
    <w:rsid w:val="009324F4"/>
    <w:rsid w:val="00933B37"/>
    <w:rsid w:val="00933DD1"/>
    <w:rsid w:val="00934746"/>
    <w:rsid w:val="00934E84"/>
    <w:rsid w:val="00935436"/>
    <w:rsid w:val="00945DD5"/>
    <w:rsid w:val="00946930"/>
    <w:rsid w:val="00947634"/>
    <w:rsid w:val="00950672"/>
    <w:rsid w:val="00951B02"/>
    <w:rsid w:val="009524EF"/>
    <w:rsid w:val="00952708"/>
    <w:rsid w:val="009572BC"/>
    <w:rsid w:val="00957F31"/>
    <w:rsid w:val="00960FEA"/>
    <w:rsid w:val="0096111F"/>
    <w:rsid w:val="00961A77"/>
    <w:rsid w:val="00962A15"/>
    <w:rsid w:val="00962CA3"/>
    <w:rsid w:val="00963388"/>
    <w:rsid w:val="009645B2"/>
    <w:rsid w:val="009666FC"/>
    <w:rsid w:val="00966767"/>
    <w:rsid w:val="00966C83"/>
    <w:rsid w:val="0097142F"/>
    <w:rsid w:val="0097244F"/>
    <w:rsid w:val="009724DD"/>
    <w:rsid w:val="00972E16"/>
    <w:rsid w:val="00973722"/>
    <w:rsid w:val="00973F6D"/>
    <w:rsid w:val="00974123"/>
    <w:rsid w:val="00974498"/>
    <w:rsid w:val="009747ED"/>
    <w:rsid w:val="00974CC1"/>
    <w:rsid w:val="00975E9A"/>
    <w:rsid w:val="00977F1A"/>
    <w:rsid w:val="0098021D"/>
    <w:rsid w:val="00980417"/>
    <w:rsid w:val="00981878"/>
    <w:rsid w:val="00981ECD"/>
    <w:rsid w:val="0098209C"/>
    <w:rsid w:val="00983BCB"/>
    <w:rsid w:val="00985506"/>
    <w:rsid w:val="00986A7E"/>
    <w:rsid w:val="00987465"/>
    <w:rsid w:val="00987ABE"/>
    <w:rsid w:val="00990075"/>
    <w:rsid w:val="0099008C"/>
    <w:rsid w:val="00991D39"/>
    <w:rsid w:val="0099240C"/>
    <w:rsid w:val="00993729"/>
    <w:rsid w:val="00994639"/>
    <w:rsid w:val="0099476A"/>
    <w:rsid w:val="00995246"/>
    <w:rsid w:val="009962B3"/>
    <w:rsid w:val="00997613"/>
    <w:rsid w:val="0099789B"/>
    <w:rsid w:val="009A13D3"/>
    <w:rsid w:val="009A2AFD"/>
    <w:rsid w:val="009A3676"/>
    <w:rsid w:val="009A3696"/>
    <w:rsid w:val="009A3EEC"/>
    <w:rsid w:val="009A40E3"/>
    <w:rsid w:val="009A5AD2"/>
    <w:rsid w:val="009A75B1"/>
    <w:rsid w:val="009A7E8F"/>
    <w:rsid w:val="009A7F91"/>
    <w:rsid w:val="009B0411"/>
    <w:rsid w:val="009B0E22"/>
    <w:rsid w:val="009B213F"/>
    <w:rsid w:val="009B2ECF"/>
    <w:rsid w:val="009B5D5F"/>
    <w:rsid w:val="009B6E44"/>
    <w:rsid w:val="009B6FF7"/>
    <w:rsid w:val="009B7CFA"/>
    <w:rsid w:val="009C0343"/>
    <w:rsid w:val="009C0FC0"/>
    <w:rsid w:val="009C27CC"/>
    <w:rsid w:val="009C4E00"/>
    <w:rsid w:val="009C53B9"/>
    <w:rsid w:val="009C6791"/>
    <w:rsid w:val="009D00A5"/>
    <w:rsid w:val="009D1372"/>
    <w:rsid w:val="009D1DE3"/>
    <w:rsid w:val="009D253C"/>
    <w:rsid w:val="009D2AE0"/>
    <w:rsid w:val="009D31E1"/>
    <w:rsid w:val="009D34DB"/>
    <w:rsid w:val="009D552D"/>
    <w:rsid w:val="009D666F"/>
    <w:rsid w:val="009E0E97"/>
    <w:rsid w:val="009E28F3"/>
    <w:rsid w:val="009E34A9"/>
    <w:rsid w:val="009E38AC"/>
    <w:rsid w:val="009E43D0"/>
    <w:rsid w:val="009E455C"/>
    <w:rsid w:val="009E4CDA"/>
    <w:rsid w:val="009E56FF"/>
    <w:rsid w:val="009E5B0D"/>
    <w:rsid w:val="009E5DFC"/>
    <w:rsid w:val="009E7929"/>
    <w:rsid w:val="009E7C9F"/>
    <w:rsid w:val="009F0851"/>
    <w:rsid w:val="009F2A69"/>
    <w:rsid w:val="009F5538"/>
    <w:rsid w:val="00A0168F"/>
    <w:rsid w:val="00A01FC0"/>
    <w:rsid w:val="00A03551"/>
    <w:rsid w:val="00A04157"/>
    <w:rsid w:val="00A049A2"/>
    <w:rsid w:val="00A0711D"/>
    <w:rsid w:val="00A1088C"/>
    <w:rsid w:val="00A117B5"/>
    <w:rsid w:val="00A13B5E"/>
    <w:rsid w:val="00A1427A"/>
    <w:rsid w:val="00A1521E"/>
    <w:rsid w:val="00A155BC"/>
    <w:rsid w:val="00A15D11"/>
    <w:rsid w:val="00A1665E"/>
    <w:rsid w:val="00A17CB9"/>
    <w:rsid w:val="00A21277"/>
    <w:rsid w:val="00A21A70"/>
    <w:rsid w:val="00A23449"/>
    <w:rsid w:val="00A23F91"/>
    <w:rsid w:val="00A25099"/>
    <w:rsid w:val="00A25AD4"/>
    <w:rsid w:val="00A26949"/>
    <w:rsid w:val="00A26B66"/>
    <w:rsid w:val="00A27BBE"/>
    <w:rsid w:val="00A27FE1"/>
    <w:rsid w:val="00A33CF5"/>
    <w:rsid w:val="00A33E64"/>
    <w:rsid w:val="00A34B0D"/>
    <w:rsid w:val="00A35E5A"/>
    <w:rsid w:val="00A35F57"/>
    <w:rsid w:val="00A36837"/>
    <w:rsid w:val="00A37E3D"/>
    <w:rsid w:val="00A40500"/>
    <w:rsid w:val="00A4257D"/>
    <w:rsid w:val="00A427B6"/>
    <w:rsid w:val="00A4450F"/>
    <w:rsid w:val="00A44AAC"/>
    <w:rsid w:val="00A44FEA"/>
    <w:rsid w:val="00A505F4"/>
    <w:rsid w:val="00A52976"/>
    <w:rsid w:val="00A5488C"/>
    <w:rsid w:val="00A55992"/>
    <w:rsid w:val="00A5599A"/>
    <w:rsid w:val="00A56185"/>
    <w:rsid w:val="00A5646F"/>
    <w:rsid w:val="00A56D51"/>
    <w:rsid w:val="00A604A1"/>
    <w:rsid w:val="00A640E0"/>
    <w:rsid w:val="00A664F4"/>
    <w:rsid w:val="00A66574"/>
    <w:rsid w:val="00A67E4A"/>
    <w:rsid w:val="00A67FC8"/>
    <w:rsid w:val="00A71CD4"/>
    <w:rsid w:val="00A720FA"/>
    <w:rsid w:val="00A72A14"/>
    <w:rsid w:val="00A72A92"/>
    <w:rsid w:val="00A74026"/>
    <w:rsid w:val="00A74C15"/>
    <w:rsid w:val="00A74D8F"/>
    <w:rsid w:val="00A759D6"/>
    <w:rsid w:val="00A760B3"/>
    <w:rsid w:val="00A76C63"/>
    <w:rsid w:val="00A76E33"/>
    <w:rsid w:val="00A7720E"/>
    <w:rsid w:val="00A806A6"/>
    <w:rsid w:val="00A80CD7"/>
    <w:rsid w:val="00A81373"/>
    <w:rsid w:val="00A8167F"/>
    <w:rsid w:val="00A83D01"/>
    <w:rsid w:val="00A845C5"/>
    <w:rsid w:val="00A867FF"/>
    <w:rsid w:val="00A87FAD"/>
    <w:rsid w:val="00A90005"/>
    <w:rsid w:val="00A92073"/>
    <w:rsid w:val="00A9301E"/>
    <w:rsid w:val="00A935E6"/>
    <w:rsid w:val="00A9572B"/>
    <w:rsid w:val="00A95760"/>
    <w:rsid w:val="00A95CEF"/>
    <w:rsid w:val="00A95D41"/>
    <w:rsid w:val="00A95E86"/>
    <w:rsid w:val="00A966E6"/>
    <w:rsid w:val="00AA0599"/>
    <w:rsid w:val="00AA0F23"/>
    <w:rsid w:val="00AA14C9"/>
    <w:rsid w:val="00AA15B2"/>
    <w:rsid w:val="00AA2A0A"/>
    <w:rsid w:val="00AA2ED3"/>
    <w:rsid w:val="00AA73A5"/>
    <w:rsid w:val="00AB189B"/>
    <w:rsid w:val="00AB19C0"/>
    <w:rsid w:val="00AB4232"/>
    <w:rsid w:val="00AB4B04"/>
    <w:rsid w:val="00AB6766"/>
    <w:rsid w:val="00AB7EB2"/>
    <w:rsid w:val="00AC03A0"/>
    <w:rsid w:val="00AC13C7"/>
    <w:rsid w:val="00AC2126"/>
    <w:rsid w:val="00AC3842"/>
    <w:rsid w:val="00AC3AAC"/>
    <w:rsid w:val="00AC3E54"/>
    <w:rsid w:val="00AC4CF9"/>
    <w:rsid w:val="00AC6984"/>
    <w:rsid w:val="00AD32A1"/>
    <w:rsid w:val="00AD381E"/>
    <w:rsid w:val="00AD48FA"/>
    <w:rsid w:val="00AD4B8D"/>
    <w:rsid w:val="00AD543C"/>
    <w:rsid w:val="00AD66D2"/>
    <w:rsid w:val="00AD6873"/>
    <w:rsid w:val="00AD6A2D"/>
    <w:rsid w:val="00AD7CAF"/>
    <w:rsid w:val="00AE1DEF"/>
    <w:rsid w:val="00AE4268"/>
    <w:rsid w:val="00AE42F3"/>
    <w:rsid w:val="00AE46F7"/>
    <w:rsid w:val="00AE5EDF"/>
    <w:rsid w:val="00AE6A28"/>
    <w:rsid w:val="00AE6AE7"/>
    <w:rsid w:val="00AE7EFD"/>
    <w:rsid w:val="00AF0456"/>
    <w:rsid w:val="00AF06FD"/>
    <w:rsid w:val="00AF1199"/>
    <w:rsid w:val="00AF3399"/>
    <w:rsid w:val="00AF3A7B"/>
    <w:rsid w:val="00AF50F9"/>
    <w:rsid w:val="00AF6DD5"/>
    <w:rsid w:val="00AF7793"/>
    <w:rsid w:val="00AF7847"/>
    <w:rsid w:val="00B02B0A"/>
    <w:rsid w:val="00B02B60"/>
    <w:rsid w:val="00B03628"/>
    <w:rsid w:val="00B04436"/>
    <w:rsid w:val="00B046B8"/>
    <w:rsid w:val="00B04A03"/>
    <w:rsid w:val="00B04E2D"/>
    <w:rsid w:val="00B06125"/>
    <w:rsid w:val="00B06269"/>
    <w:rsid w:val="00B063F7"/>
    <w:rsid w:val="00B1314D"/>
    <w:rsid w:val="00B13A7F"/>
    <w:rsid w:val="00B13B84"/>
    <w:rsid w:val="00B14834"/>
    <w:rsid w:val="00B151E3"/>
    <w:rsid w:val="00B1753E"/>
    <w:rsid w:val="00B1785C"/>
    <w:rsid w:val="00B17BD2"/>
    <w:rsid w:val="00B203FE"/>
    <w:rsid w:val="00B23A48"/>
    <w:rsid w:val="00B24029"/>
    <w:rsid w:val="00B24672"/>
    <w:rsid w:val="00B249CB"/>
    <w:rsid w:val="00B24DA3"/>
    <w:rsid w:val="00B253F3"/>
    <w:rsid w:val="00B25420"/>
    <w:rsid w:val="00B269F5"/>
    <w:rsid w:val="00B27D33"/>
    <w:rsid w:val="00B27D74"/>
    <w:rsid w:val="00B30030"/>
    <w:rsid w:val="00B32054"/>
    <w:rsid w:val="00B37BD0"/>
    <w:rsid w:val="00B40580"/>
    <w:rsid w:val="00B40818"/>
    <w:rsid w:val="00B413C8"/>
    <w:rsid w:val="00B413E5"/>
    <w:rsid w:val="00B4142E"/>
    <w:rsid w:val="00B417B7"/>
    <w:rsid w:val="00B428C6"/>
    <w:rsid w:val="00B42901"/>
    <w:rsid w:val="00B42A54"/>
    <w:rsid w:val="00B43A60"/>
    <w:rsid w:val="00B44648"/>
    <w:rsid w:val="00B449FF"/>
    <w:rsid w:val="00B45DD8"/>
    <w:rsid w:val="00B4706E"/>
    <w:rsid w:val="00B472A5"/>
    <w:rsid w:val="00B47ECE"/>
    <w:rsid w:val="00B5031A"/>
    <w:rsid w:val="00B51495"/>
    <w:rsid w:val="00B51F99"/>
    <w:rsid w:val="00B53363"/>
    <w:rsid w:val="00B556A8"/>
    <w:rsid w:val="00B55838"/>
    <w:rsid w:val="00B55CAE"/>
    <w:rsid w:val="00B55CB3"/>
    <w:rsid w:val="00B61DDE"/>
    <w:rsid w:val="00B624BA"/>
    <w:rsid w:val="00B62F46"/>
    <w:rsid w:val="00B6428F"/>
    <w:rsid w:val="00B64FBA"/>
    <w:rsid w:val="00B6540E"/>
    <w:rsid w:val="00B65E2E"/>
    <w:rsid w:val="00B70C08"/>
    <w:rsid w:val="00B71647"/>
    <w:rsid w:val="00B726B7"/>
    <w:rsid w:val="00B7337A"/>
    <w:rsid w:val="00B748C5"/>
    <w:rsid w:val="00B74BD9"/>
    <w:rsid w:val="00B757C4"/>
    <w:rsid w:val="00B75A4A"/>
    <w:rsid w:val="00B80D31"/>
    <w:rsid w:val="00B83491"/>
    <w:rsid w:val="00B83873"/>
    <w:rsid w:val="00B83B46"/>
    <w:rsid w:val="00B84B7D"/>
    <w:rsid w:val="00B84C46"/>
    <w:rsid w:val="00B8521D"/>
    <w:rsid w:val="00B85267"/>
    <w:rsid w:val="00B859E9"/>
    <w:rsid w:val="00B85B70"/>
    <w:rsid w:val="00B8600B"/>
    <w:rsid w:val="00B86C38"/>
    <w:rsid w:val="00B87EDA"/>
    <w:rsid w:val="00B921A7"/>
    <w:rsid w:val="00B932F6"/>
    <w:rsid w:val="00B93B14"/>
    <w:rsid w:val="00B9465D"/>
    <w:rsid w:val="00B94C2A"/>
    <w:rsid w:val="00B975A3"/>
    <w:rsid w:val="00B97A6D"/>
    <w:rsid w:val="00BA0531"/>
    <w:rsid w:val="00BA4189"/>
    <w:rsid w:val="00BA5D10"/>
    <w:rsid w:val="00BA5F82"/>
    <w:rsid w:val="00BA7BD0"/>
    <w:rsid w:val="00BB0F46"/>
    <w:rsid w:val="00BB3F37"/>
    <w:rsid w:val="00BB4A77"/>
    <w:rsid w:val="00BC0153"/>
    <w:rsid w:val="00BC0AA9"/>
    <w:rsid w:val="00BC0C70"/>
    <w:rsid w:val="00BC382A"/>
    <w:rsid w:val="00BC3D8A"/>
    <w:rsid w:val="00BC4A5A"/>
    <w:rsid w:val="00BC5ABD"/>
    <w:rsid w:val="00BC60D4"/>
    <w:rsid w:val="00BC76F5"/>
    <w:rsid w:val="00BD06C0"/>
    <w:rsid w:val="00BD0A2E"/>
    <w:rsid w:val="00BD0C35"/>
    <w:rsid w:val="00BD2773"/>
    <w:rsid w:val="00BD2C2F"/>
    <w:rsid w:val="00BD42F3"/>
    <w:rsid w:val="00BD47FC"/>
    <w:rsid w:val="00BD4CC8"/>
    <w:rsid w:val="00BD56BC"/>
    <w:rsid w:val="00BD6ACD"/>
    <w:rsid w:val="00BE29BA"/>
    <w:rsid w:val="00BE3CA2"/>
    <w:rsid w:val="00BE41D5"/>
    <w:rsid w:val="00BE5183"/>
    <w:rsid w:val="00BE6B82"/>
    <w:rsid w:val="00BE6C72"/>
    <w:rsid w:val="00BF026B"/>
    <w:rsid w:val="00BF13E3"/>
    <w:rsid w:val="00BF2C2A"/>
    <w:rsid w:val="00BF30F8"/>
    <w:rsid w:val="00BF4D7F"/>
    <w:rsid w:val="00BF51A6"/>
    <w:rsid w:val="00BF51B2"/>
    <w:rsid w:val="00BF59E1"/>
    <w:rsid w:val="00BF6550"/>
    <w:rsid w:val="00BF71FB"/>
    <w:rsid w:val="00C0048C"/>
    <w:rsid w:val="00C01D9F"/>
    <w:rsid w:val="00C01DDC"/>
    <w:rsid w:val="00C02A94"/>
    <w:rsid w:val="00C030DD"/>
    <w:rsid w:val="00C0352F"/>
    <w:rsid w:val="00C0378E"/>
    <w:rsid w:val="00C05CFD"/>
    <w:rsid w:val="00C0674C"/>
    <w:rsid w:val="00C0697E"/>
    <w:rsid w:val="00C06D29"/>
    <w:rsid w:val="00C10785"/>
    <w:rsid w:val="00C11728"/>
    <w:rsid w:val="00C13889"/>
    <w:rsid w:val="00C14531"/>
    <w:rsid w:val="00C15225"/>
    <w:rsid w:val="00C15383"/>
    <w:rsid w:val="00C166B4"/>
    <w:rsid w:val="00C16B3D"/>
    <w:rsid w:val="00C17554"/>
    <w:rsid w:val="00C17F04"/>
    <w:rsid w:val="00C2257E"/>
    <w:rsid w:val="00C2324D"/>
    <w:rsid w:val="00C243D9"/>
    <w:rsid w:val="00C26B87"/>
    <w:rsid w:val="00C26C94"/>
    <w:rsid w:val="00C26D77"/>
    <w:rsid w:val="00C30006"/>
    <w:rsid w:val="00C33A0E"/>
    <w:rsid w:val="00C35044"/>
    <w:rsid w:val="00C365ED"/>
    <w:rsid w:val="00C375FA"/>
    <w:rsid w:val="00C37806"/>
    <w:rsid w:val="00C410EA"/>
    <w:rsid w:val="00C44DCA"/>
    <w:rsid w:val="00C44F71"/>
    <w:rsid w:val="00C47562"/>
    <w:rsid w:val="00C50772"/>
    <w:rsid w:val="00C531DE"/>
    <w:rsid w:val="00C53372"/>
    <w:rsid w:val="00C551CD"/>
    <w:rsid w:val="00C55458"/>
    <w:rsid w:val="00C55A40"/>
    <w:rsid w:val="00C55BCF"/>
    <w:rsid w:val="00C5631D"/>
    <w:rsid w:val="00C6047A"/>
    <w:rsid w:val="00C61801"/>
    <w:rsid w:val="00C62236"/>
    <w:rsid w:val="00C629E7"/>
    <w:rsid w:val="00C63AF6"/>
    <w:rsid w:val="00C666F3"/>
    <w:rsid w:val="00C672D2"/>
    <w:rsid w:val="00C708F4"/>
    <w:rsid w:val="00C70C60"/>
    <w:rsid w:val="00C72C27"/>
    <w:rsid w:val="00C74D7D"/>
    <w:rsid w:val="00C75003"/>
    <w:rsid w:val="00C753C3"/>
    <w:rsid w:val="00C7557A"/>
    <w:rsid w:val="00C77CF5"/>
    <w:rsid w:val="00C801FE"/>
    <w:rsid w:val="00C80488"/>
    <w:rsid w:val="00C81DDC"/>
    <w:rsid w:val="00C82424"/>
    <w:rsid w:val="00C83D24"/>
    <w:rsid w:val="00C8693A"/>
    <w:rsid w:val="00C8765D"/>
    <w:rsid w:val="00C90691"/>
    <w:rsid w:val="00C93323"/>
    <w:rsid w:val="00C93697"/>
    <w:rsid w:val="00C9376E"/>
    <w:rsid w:val="00C940FA"/>
    <w:rsid w:val="00C966B0"/>
    <w:rsid w:val="00C96E1E"/>
    <w:rsid w:val="00CA0820"/>
    <w:rsid w:val="00CA1303"/>
    <w:rsid w:val="00CA3BB1"/>
    <w:rsid w:val="00CA45CE"/>
    <w:rsid w:val="00CA49BE"/>
    <w:rsid w:val="00CA596A"/>
    <w:rsid w:val="00CA5B1C"/>
    <w:rsid w:val="00CA61CD"/>
    <w:rsid w:val="00CA6206"/>
    <w:rsid w:val="00CA6E1B"/>
    <w:rsid w:val="00CA70A4"/>
    <w:rsid w:val="00CA7A92"/>
    <w:rsid w:val="00CB05CE"/>
    <w:rsid w:val="00CB1C39"/>
    <w:rsid w:val="00CB2757"/>
    <w:rsid w:val="00CB2858"/>
    <w:rsid w:val="00CB4662"/>
    <w:rsid w:val="00CB4934"/>
    <w:rsid w:val="00CB5EB0"/>
    <w:rsid w:val="00CB5FD7"/>
    <w:rsid w:val="00CB607A"/>
    <w:rsid w:val="00CB698B"/>
    <w:rsid w:val="00CB7611"/>
    <w:rsid w:val="00CC13CD"/>
    <w:rsid w:val="00CC1FD0"/>
    <w:rsid w:val="00CC20F4"/>
    <w:rsid w:val="00CC3672"/>
    <w:rsid w:val="00CC4007"/>
    <w:rsid w:val="00CC5AD0"/>
    <w:rsid w:val="00CC6185"/>
    <w:rsid w:val="00CC7CEC"/>
    <w:rsid w:val="00CD0832"/>
    <w:rsid w:val="00CD1629"/>
    <w:rsid w:val="00CD19D9"/>
    <w:rsid w:val="00CD1D90"/>
    <w:rsid w:val="00CD3126"/>
    <w:rsid w:val="00CD6AD5"/>
    <w:rsid w:val="00CD6BED"/>
    <w:rsid w:val="00CD6C4A"/>
    <w:rsid w:val="00CD74FD"/>
    <w:rsid w:val="00CD7ADC"/>
    <w:rsid w:val="00CE1021"/>
    <w:rsid w:val="00CE19F0"/>
    <w:rsid w:val="00CE472F"/>
    <w:rsid w:val="00CE4EAB"/>
    <w:rsid w:val="00CE4FC5"/>
    <w:rsid w:val="00CE55A7"/>
    <w:rsid w:val="00CE5EE2"/>
    <w:rsid w:val="00CE72E7"/>
    <w:rsid w:val="00CF038A"/>
    <w:rsid w:val="00CF3887"/>
    <w:rsid w:val="00CF43F8"/>
    <w:rsid w:val="00CF4FA7"/>
    <w:rsid w:val="00CF7882"/>
    <w:rsid w:val="00D00767"/>
    <w:rsid w:val="00D0172B"/>
    <w:rsid w:val="00D017AC"/>
    <w:rsid w:val="00D01BE5"/>
    <w:rsid w:val="00D023FC"/>
    <w:rsid w:val="00D027E2"/>
    <w:rsid w:val="00D02D81"/>
    <w:rsid w:val="00D03092"/>
    <w:rsid w:val="00D04E5F"/>
    <w:rsid w:val="00D05BC2"/>
    <w:rsid w:val="00D05F89"/>
    <w:rsid w:val="00D0679C"/>
    <w:rsid w:val="00D0707F"/>
    <w:rsid w:val="00D100CC"/>
    <w:rsid w:val="00D1091D"/>
    <w:rsid w:val="00D11EB9"/>
    <w:rsid w:val="00D1217F"/>
    <w:rsid w:val="00D1290D"/>
    <w:rsid w:val="00D140A1"/>
    <w:rsid w:val="00D14143"/>
    <w:rsid w:val="00D15250"/>
    <w:rsid w:val="00D16897"/>
    <w:rsid w:val="00D1752E"/>
    <w:rsid w:val="00D1793C"/>
    <w:rsid w:val="00D17D07"/>
    <w:rsid w:val="00D206FE"/>
    <w:rsid w:val="00D21CCA"/>
    <w:rsid w:val="00D22DDE"/>
    <w:rsid w:val="00D2373B"/>
    <w:rsid w:val="00D25D9B"/>
    <w:rsid w:val="00D30993"/>
    <w:rsid w:val="00D30C0A"/>
    <w:rsid w:val="00D32218"/>
    <w:rsid w:val="00D32222"/>
    <w:rsid w:val="00D32286"/>
    <w:rsid w:val="00D32701"/>
    <w:rsid w:val="00D3363B"/>
    <w:rsid w:val="00D36BE3"/>
    <w:rsid w:val="00D374AB"/>
    <w:rsid w:val="00D4044D"/>
    <w:rsid w:val="00D41773"/>
    <w:rsid w:val="00D42A3E"/>
    <w:rsid w:val="00D42E35"/>
    <w:rsid w:val="00D43AC2"/>
    <w:rsid w:val="00D43BF6"/>
    <w:rsid w:val="00D4411B"/>
    <w:rsid w:val="00D51ED7"/>
    <w:rsid w:val="00D520A8"/>
    <w:rsid w:val="00D5425F"/>
    <w:rsid w:val="00D54393"/>
    <w:rsid w:val="00D57EC0"/>
    <w:rsid w:val="00D60902"/>
    <w:rsid w:val="00D60FFF"/>
    <w:rsid w:val="00D62226"/>
    <w:rsid w:val="00D6277F"/>
    <w:rsid w:val="00D63233"/>
    <w:rsid w:val="00D641E5"/>
    <w:rsid w:val="00D650E8"/>
    <w:rsid w:val="00D65C55"/>
    <w:rsid w:val="00D65D04"/>
    <w:rsid w:val="00D65EA2"/>
    <w:rsid w:val="00D66FD1"/>
    <w:rsid w:val="00D671E1"/>
    <w:rsid w:val="00D67859"/>
    <w:rsid w:val="00D67F53"/>
    <w:rsid w:val="00D70B52"/>
    <w:rsid w:val="00D70F61"/>
    <w:rsid w:val="00D738A4"/>
    <w:rsid w:val="00D759C7"/>
    <w:rsid w:val="00D75CCE"/>
    <w:rsid w:val="00D764FC"/>
    <w:rsid w:val="00D76FC7"/>
    <w:rsid w:val="00D81341"/>
    <w:rsid w:val="00D81B23"/>
    <w:rsid w:val="00D83D61"/>
    <w:rsid w:val="00D84CF6"/>
    <w:rsid w:val="00D8696F"/>
    <w:rsid w:val="00D87FB0"/>
    <w:rsid w:val="00D907D6"/>
    <w:rsid w:val="00D91513"/>
    <w:rsid w:val="00D9568F"/>
    <w:rsid w:val="00D95CFB"/>
    <w:rsid w:val="00D9607C"/>
    <w:rsid w:val="00D96C7D"/>
    <w:rsid w:val="00D9799D"/>
    <w:rsid w:val="00DA0101"/>
    <w:rsid w:val="00DA247F"/>
    <w:rsid w:val="00DA3CBD"/>
    <w:rsid w:val="00DA554A"/>
    <w:rsid w:val="00DA7F61"/>
    <w:rsid w:val="00DB0070"/>
    <w:rsid w:val="00DB060B"/>
    <w:rsid w:val="00DB1697"/>
    <w:rsid w:val="00DB2478"/>
    <w:rsid w:val="00DB4108"/>
    <w:rsid w:val="00DB4FB9"/>
    <w:rsid w:val="00DB57B1"/>
    <w:rsid w:val="00DB6A26"/>
    <w:rsid w:val="00DB76C3"/>
    <w:rsid w:val="00DB796B"/>
    <w:rsid w:val="00DB7F16"/>
    <w:rsid w:val="00DC1BE5"/>
    <w:rsid w:val="00DC1DE2"/>
    <w:rsid w:val="00DC4C24"/>
    <w:rsid w:val="00DC4FDA"/>
    <w:rsid w:val="00DC6182"/>
    <w:rsid w:val="00DC68E4"/>
    <w:rsid w:val="00DC7D23"/>
    <w:rsid w:val="00DD173F"/>
    <w:rsid w:val="00DD1D7D"/>
    <w:rsid w:val="00DD1ED7"/>
    <w:rsid w:val="00DD23D5"/>
    <w:rsid w:val="00DD342A"/>
    <w:rsid w:val="00DD455C"/>
    <w:rsid w:val="00DD4ED6"/>
    <w:rsid w:val="00DD5031"/>
    <w:rsid w:val="00DD5BAB"/>
    <w:rsid w:val="00DE00A5"/>
    <w:rsid w:val="00DE0401"/>
    <w:rsid w:val="00DE1CF1"/>
    <w:rsid w:val="00DE1F8E"/>
    <w:rsid w:val="00DE227D"/>
    <w:rsid w:val="00DE4379"/>
    <w:rsid w:val="00DE5267"/>
    <w:rsid w:val="00DE5ADE"/>
    <w:rsid w:val="00DE62A1"/>
    <w:rsid w:val="00DE65BF"/>
    <w:rsid w:val="00DE75A0"/>
    <w:rsid w:val="00DF03C7"/>
    <w:rsid w:val="00DF0CEE"/>
    <w:rsid w:val="00DF1831"/>
    <w:rsid w:val="00DF275C"/>
    <w:rsid w:val="00DF3FEF"/>
    <w:rsid w:val="00DF66A2"/>
    <w:rsid w:val="00DF6FC9"/>
    <w:rsid w:val="00DF70EE"/>
    <w:rsid w:val="00DF77E1"/>
    <w:rsid w:val="00E00C5A"/>
    <w:rsid w:val="00E013A7"/>
    <w:rsid w:val="00E02971"/>
    <w:rsid w:val="00E03831"/>
    <w:rsid w:val="00E0402E"/>
    <w:rsid w:val="00E0420B"/>
    <w:rsid w:val="00E04CC7"/>
    <w:rsid w:val="00E05A7E"/>
    <w:rsid w:val="00E06CAE"/>
    <w:rsid w:val="00E0711C"/>
    <w:rsid w:val="00E10BE4"/>
    <w:rsid w:val="00E13D47"/>
    <w:rsid w:val="00E13EDE"/>
    <w:rsid w:val="00E13F97"/>
    <w:rsid w:val="00E15BDE"/>
    <w:rsid w:val="00E167B9"/>
    <w:rsid w:val="00E17280"/>
    <w:rsid w:val="00E1739F"/>
    <w:rsid w:val="00E2074F"/>
    <w:rsid w:val="00E20D0C"/>
    <w:rsid w:val="00E20F57"/>
    <w:rsid w:val="00E21B0F"/>
    <w:rsid w:val="00E22F3F"/>
    <w:rsid w:val="00E24B1E"/>
    <w:rsid w:val="00E25EB4"/>
    <w:rsid w:val="00E27C58"/>
    <w:rsid w:val="00E30741"/>
    <w:rsid w:val="00E30A44"/>
    <w:rsid w:val="00E32D15"/>
    <w:rsid w:val="00E3459F"/>
    <w:rsid w:val="00E34D29"/>
    <w:rsid w:val="00E3597D"/>
    <w:rsid w:val="00E3636A"/>
    <w:rsid w:val="00E364A4"/>
    <w:rsid w:val="00E36707"/>
    <w:rsid w:val="00E3679F"/>
    <w:rsid w:val="00E36E1C"/>
    <w:rsid w:val="00E37592"/>
    <w:rsid w:val="00E37D17"/>
    <w:rsid w:val="00E40D8E"/>
    <w:rsid w:val="00E40EE0"/>
    <w:rsid w:val="00E41C8E"/>
    <w:rsid w:val="00E41D61"/>
    <w:rsid w:val="00E41FE5"/>
    <w:rsid w:val="00E42683"/>
    <w:rsid w:val="00E42EEE"/>
    <w:rsid w:val="00E4306A"/>
    <w:rsid w:val="00E435E4"/>
    <w:rsid w:val="00E4635E"/>
    <w:rsid w:val="00E4720C"/>
    <w:rsid w:val="00E51F44"/>
    <w:rsid w:val="00E539A6"/>
    <w:rsid w:val="00E549F3"/>
    <w:rsid w:val="00E56C72"/>
    <w:rsid w:val="00E60EBB"/>
    <w:rsid w:val="00E61F1A"/>
    <w:rsid w:val="00E62CD5"/>
    <w:rsid w:val="00E641A0"/>
    <w:rsid w:val="00E66957"/>
    <w:rsid w:val="00E72F8E"/>
    <w:rsid w:val="00E73177"/>
    <w:rsid w:val="00E73533"/>
    <w:rsid w:val="00E73BCC"/>
    <w:rsid w:val="00E73EA1"/>
    <w:rsid w:val="00E74376"/>
    <w:rsid w:val="00E758A1"/>
    <w:rsid w:val="00E76040"/>
    <w:rsid w:val="00E77D9E"/>
    <w:rsid w:val="00E81D62"/>
    <w:rsid w:val="00E846ED"/>
    <w:rsid w:val="00E849DF"/>
    <w:rsid w:val="00E85BEB"/>
    <w:rsid w:val="00E85E55"/>
    <w:rsid w:val="00E86255"/>
    <w:rsid w:val="00E879DC"/>
    <w:rsid w:val="00E87BE4"/>
    <w:rsid w:val="00E90548"/>
    <w:rsid w:val="00E908A0"/>
    <w:rsid w:val="00E9117F"/>
    <w:rsid w:val="00E936C5"/>
    <w:rsid w:val="00E941BC"/>
    <w:rsid w:val="00E94D0D"/>
    <w:rsid w:val="00E96049"/>
    <w:rsid w:val="00E960EB"/>
    <w:rsid w:val="00E96784"/>
    <w:rsid w:val="00E967B0"/>
    <w:rsid w:val="00E97A5A"/>
    <w:rsid w:val="00EA1EBC"/>
    <w:rsid w:val="00EA43E3"/>
    <w:rsid w:val="00EA44B0"/>
    <w:rsid w:val="00EA50D4"/>
    <w:rsid w:val="00EA5A55"/>
    <w:rsid w:val="00EA5F03"/>
    <w:rsid w:val="00EA747A"/>
    <w:rsid w:val="00EB0D59"/>
    <w:rsid w:val="00EB0E71"/>
    <w:rsid w:val="00EB196F"/>
    <w:rsid w:val="00EB367A"/>
    <w:rsid w:val="00EB3AD7"/>
    <w:rsid w:val="00EB3D84"/>
    <w:rsid w:val="00EB501A"/>
    <w:rsid w:val="00EB63BD"/>
    <w:rsid w:val="00EB7778"/>
    <w:rsid w:val="00EC021A"/>
    <w:rsid w:val="00EC02ED"/>
    <w:rsid w:val="00EC08F0"/>
    <w:rsid w:val="00EC0A02"/>
    <w:rsid w:val="00EC0BA6"/>
    <w:rsid w:val="00EC0CF9"/>
    <w:rsid w:val="00EC0DAD"/>
    <w:rsid w:val="00EC2694"/>
    <w:rsid w:val="00EC3498"/>
    <w:rsid w:val="00EC35BD"/>
    <w:rsid w:val="00EC55A8"/>
    <w:rsid w:val="00EC6D52"/>
    <w:rsid w:val="00ED1101"/>
    <w:rsid w:val="00ED1E93"/>
    <w:rsid w:val="00ED27F2"/>
    <w:rsid w:val="00ED5AF3"/>
    <w:rsid w:val="00ED6452"/>
    <w:rsid w:val="00ED64DC"/>
    <w:rsid w:val="00ED7498"/>
    <w:rsid w:val="00EE1913"/>
    <w:rsid w:val="00EE2264"/>
    <w:rsid w:val="00EE26BE"/>
    <w:rsid w:val="00EE2BD7"/>
    <w:rsid w:val="00EE37EE"/>
    <w:rsid w:val="00EE65CE"/>
    <w:rsid w:val="00EE6C29"/>
    <w:rsid w:val="00EE752C"/>
    <w:rsid w:val="00EF080A"/>
    <w:rsid w:val="00EF2C91"/>
    <w:rsid w:val="00EF46C2"/>
    <w:rsid w:val="00EF4A43"/>
    <w:rsid w:val="00EF4D33"/>
    <w:rsid w:val="00EF721B"/>
    <w:rsid w:val="00EF7484"/>
    <w:rsid w:val="00EF786E"/>
    <w:rsid w:val="00EF7BE0"/>
    <w:rsid w:val="00EF7EC2"/>
    <w:rsid w:val="00EF7F38"/>
    <w:rsid w:val="00F0007F"/>
    <w:rsid w:val="00F00E23"/>
    <w:rsid w:val="00F011B0"/>
    <w:rsid w:val="00F02E2B"/>
    <w:rsid w:val="00F03356"/>
    <w:rsid w:val="00F04A63"/>
    <w:rsid w:val="00F05BBC"/>
    <w:rsid w:val="00F05F90"/>
    <w:rsid w:val="00F062C7"/>
    <w:rsid w:val="00F10D34"/>
    <w:rsid w:val="00F12EB1"/>
    <w:rsid w:val="00F13628"/>
    <w:rsid w:val="00F13953"/>
    <w:rsid w:val="00F13D2C"/>
    <w:rsid w:val="00F13EB3"/>
    <w:rsid w:val="00F14B76"/>
    <w:rsid w:val="00F14F79"/>
    <w:rsid w:val="00F15C3C"/>
    <w:rsid w:val="00F16568"/>
    <w:rsid w:val="00F17C09"/>
    <w:rsid w:val="00F215F1"/>
    <w:rsid w:val="00F219A2"/>
    <w:rsid w:val="00F22547"/>
    <w:rsid w:val="00F233AA"/>
    <w:rsid w:val="00F24628"/>
    <w:rsid w:val="00F24D68"/>
    <w:rsid w:val="00F25278"/>
    <w:rsid w:val="00F25D87"/>
    <w:rsid w:val="00F26742"/>
    <w:rsid w:val="00F267DE"/>
    <w:rsid w:val="00F26AAD"/>
    <w:rsid w:val="00F27217"/>
    <w:rsid w:val="00F27D83"/>
    <w:rsid w:val="00F303D9"/>
    <w:rsid w:val="00F311E7"/>
    <w:rsid w:val="00F312B4"/>
    <w:rsid w:val="00F32064"/>
    <w:rsid w:val="00F32A57"/>
    <w:rsid w:val="00F33456"/>
    <w:rsid w:val="00F340AF"/>
    <w:rsid w:val="00F344E4"/>
    <w:rsid w:val="00F3540D"/>
    <w:rsid w:val="00F3563E"/>
    <w:rsid w:val="00F36BC2"/>
    <w:rsid w:val="00F3753F"/>
    <w:rsid w:val="00F40499"/>
    <w:rsid w:val="00F40F32"/>
    <w:rsid w:val="00F41405"/>
    <w:rsid w:val="00F41812"/>
    <w:rsid w:val="00F442B7"/>
    <w:rsid w:val="00F4457E"/>
    <w:rsid w:val="00F44641"/>
    <w:rsid w:val="00F460F0"/>
    <w:rsid w:val="00F50E51"/>
    <w:rsid w:val="00F51992"/>
    <w:rsid w:val="00F51A24"/>
    <w:rsid w:val="00F51EB7"/>
    <w:rsid w:val="00F52016"/>
    <w:rsid w:val="00F5283D"/>
    <w:rsid w:val="00F5301B"/>
    <w:rsid w:val="00F53647"/>
    <w:rsid w:val="00F5369C"/>
    <w:rsid w:val="00F54621"/>
    <w:rsid w:val="00F54783"/>
    <w:rsid w:val="00F56DE3"/>
    <w:rsid w:val="00F608CC"/>
    <w:rsid w:val="00F60A9E"/>
    <w:rsid w:val="00F6134E"/>
    <w:rsid w:val="00F61A1F"/>
    <w:rsid w:val="00F627A0"/>
    <w:rsid w:val="00F62B40"/>
    <w:rsid w:val="00F63B95"/>
    <w:rsid w:val="00F6424D"/>
    <w:rsid w:val="00F64768"/>
    <w:rsid w:val="00F65BAB"/>
    <w:rsid w:val="00F65FC0"/>
    <w:rsid w:val="00F66238"/>
    <w:rsid w:val="00F66AFC"/>
    <w:rsid w:val="00F66C08"/>
    <w:rsid w:val="00F6736F"/>
    <w:rsid w:val="00F679BC"/>
    <w:rsid w:val="00F67A38"/>
    <w:rsid w:val="00F67D36"/>
    <w:rsid w:val="00F70C37"/>
    <w:rsid w:val="00F70F56"/>
    <w:rsid w:val="00F73BF0"/>
    <w:rsid w:val="00F7420D"/>
    <w:rsid w:val="00F75CDF"/>
    <w:rsid w:val="00F7606C"/>
    <w:rsid w:val="00F77AFD"/>
    <w:rsid w:val="00F81B9D"/>
    <w:rsid w:val="00F82EDC"/>
    <w:rsid w:val="00F833F1"/>
    <w:rsid w:val="00F84BE6"/>
    <w:rsid w:val="00F85009"/>
    <w:rsid w:val="00F857D7"/>
    <w:rsid w:val="00F85E95"/>
    <w:rsid w:val="00F87FF4"/>
    <w:rsid w:val="00F91AB1"/>
    <w:rsid w:val="00F922D4"/>
    <w:rsid w:val="00F92F5C"/>
    <w:rsid w:val="00F9403E"/>
    <w:rsid w:val="00F95701"/>
    <w:rsid w:val="00F957E2"/>
    <w:rsid w:val="00F95E87"/>
    <w:rsid w:val="00F97092"/>
    <w:rsid w:val="00FA0103"/>
    <w:rsid w:val="00FA07A7"/>
    <w:rsid w:val="00FA0A7E"/>
    <w:rsid w:val="00FA0D80"/>
    <w:rsid w:val="00FA2090"/>
    <w:rsid w:val="00FA2DC4"/>
    <w:rsid w:val="00FA3C47"/>
    <w:rsid w:val="00FA3E05"/>
    <w:rsid w:val="00FA3E26"/>
    <w:rsid w:val="00FA4D86"/>
    <w:rsid w:val="00FA6392"/>
    <w:rsid w:val="00FA68CC"/>
    <w:rsid w:val="00FA7C12"/>
    <w:rsid w:val="00FA7DA6"/>
    <w:rsid w:val="00FB0081"/>
    <w:rsid w:val="00FB2A50"/>
    <w:rsid w:val="00FB2B3B"/>
    <w:rsid w:val="00FB2EF1"/>
    <w:rsid w:val="00FB43D5"/>
    <w:rsid w:val="00FB4AB9"/>
    <w:rsid w:val="00FB4ECB"/>
    <w:rsid w:val="00FB5337"/>
    <w:rsid w:val="00FB5548"/>
    <w:rsid w:val="00FB576A"/>
    <w:rsid w:val="00FB5DF1"/>
    <w:rsid w:val="00FB6805"/>
    <w:rsid w:val="00FB6ECF"/>
    <w:rsid w:val="00FC010B"/>
    <w:rsid w:val="00FC0978"/>
    <w:rsid w:val="00FC0E61"/>
    <w:rsid w:val="00FC0FCF"/>
    <w:rsid w:val="00FC1062"/>
    <w:rsid w:val="00FC1B06"/>
    <w:rsid w:val="00FC35E7"/>
    <w:rsid w:val="00FC66C6"/>
    <w:rsid w:val="00FC6ABF"/>
    <w:rsid w:val="00FD26AA"/>
    <w:rsid w:val="00FD2D36"/>
    <w:rsid w:val="00FD396B"/>
    <w:rsid w:val="00FD42A9"/>
    <w:rsid w:val="00FD5A6F"/>
    <w:rsid w:val="00FE01F5"/>
    <w:rsid w:val="00FE1499"/>
    <w:rsid w:val="00FE3063"/>
    <w:rsid w:val="00FE31A1"/>
    <w:rsid w:val="00FE4383"/>
    <w:rsid w:val="00FE458D"/>
    <w:rsid w:val="00FE63D3"/>
    <w:rsid w:val="00FE6852"/>
    <w:rsid w:val="00FE71B7"/>
    <w:rsid w:val="00FE7DAE"/>
    <w:rsid w:val="00FF0507"/>
    <w:rsid w:val="00FF2F93"/>
    <w:rsid w:val="00FF5E27"/>
    <w:rsid w:val="00FF7394"/>
    <w:rsid w:val="00F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4C2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C4C24"/>
  </w:style>
  <w:style w:type="paragraph" w:styleId="a5">
    <w:name w:val="footer"/>
    <w:basedOn w:val="a"/>
    <w:link w:val="a6"/>
    <w:uiPriority w:val="99"/>
    <w:unhideWhenUsed/>
    <w:rsid w:val="00DC4C2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C4C24"/>
  </w:style>
  <w:style w:type="paragraph" w:styleId="a7">
    <w:name w:val="Balloon Text"/>
    <w:basedOn w:val="a"/>
    <w:link w:val="a8"/>
    <w:unhideWhenUsed/>
    <w:rsid w:val="00DC4C24"/>
    <w:pPr>
      <w:spacing w:after="0" w:line="240" w:lineRule="auto"/>
    </w:pPr>
    <w:rPr>
      <w:rFonts w:ascii="Tahoma" w:hAnsi="Tahoma" w:cs="Tahoma"/>
      <w:sz w:val="16"/>
      <w:szCs w:val="16"/>
    </w:rPr>
  </w:style>
  <w:style w:type="character" w:customStyle="1" w:styleId="a8">
    <w:name w:val="Текст выноски Знак"/>
    <w:basedOn w:val="a0"/>
    <w:link w:val="a7"/>
    <w:rsid w:val="00DC4C24"/>
    <w:rPr>
      <w:rFonts w:ascii="Tahoma" w:hAnsi="Tahoma" w:cs="Tahoma"/>
      <w:sz w:val="16"/>
      <w:szCs w:val="16"/>
    </w:rPr>
  </w:style>
  <w:style w:type="paragraph" w:styleId="a9">
    <w:name w:val="Normal (Web)"/>
    <w:aliases w:val="Обычный (Web)"/>
    <w:basedOn w:val="a"/>
    <w:uiPriority w:val="99"/>
    <w:unhideWhenUsed/>
    <w:rsid w:val="00C55B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сновной текст с отступом1"/>
    <w:basedOn w:val="a"/>
    <w:rsid w:val="00166415"/>
    <w:pPr>
      <w:autoSpaceDE w:val="0"/>
      <w:autoSpaceDN w:val="0"/>
      <w:spacing w:after="120" w:line="240" w:lineRule="auto"/>
      <w:ind w:left="283"/>
    </w:pPr>
    <w:rPr>
      <w:rFonts w:ascii="Times New Roman" w:eastAsia="Times New Roman" w:hAnsi="Times New Roman" w:cs="Times New Roman"/>
      <w:sz w:val="20"/>
      <w:szCs w:val="20"/>
    </w:rPr>
  </w:style>
  <w:style w:type="paragraph" w:styleId="aa">
    <w:name w:val="List Paragraph"/>
    <w:basedOn w:val="a"/>
    <w:uiPriority w:val="34"/>
    <w:qFormat/>
    <w:rsid w:val="00B43A60"/>
    <w:pPr>
      <w:ind w:left="720"/>
      <w:contextualSpacing/>
    </w:pPr>
  </w:style>
  <w:style w:type="paragraph" w:styleId="2">
    <w:name w:val="Body Text 2"/>
    <w:aliases w:val="Основной текст с отступом Знак,Основной текст с отступом Знак Знак Знак,Основной текст с отступом Знак Знак Знак Знак Знак Знак Знак,Основной текст с отступом Знак Знак Знак Знак Знак Знак Знак Знак Знак Знак Знак Знак Знак"/>
    <w:basedOn w:val="a"/>
    <w:link w:val="20"/>
    <w:semiHidden/>
    <w:rsid w:val="000E05FB"/>
    <w:pPr>
      <w:autoSpaceDE w:val="0"/>
      <w:autoSpaceDN w:val="0"/>
      <w:spacing w:after="120" w:line="480" w:lineRule="auto"/>
    </w:pPr>
    <w:rPr>
      <w:rFonts w:ascii="Times New Roman" w:eastAsia="Times New Roman" w:hAnsi="Times New Roman" w:cs="Times New Roman"/>
      <w:sz w:val="28"/>
      <w:szCs w:val="28"/>
      <w:lang w:eastAsia="ru-RU"/>
    </w:rPr>
  </w:style>
  <w:style w:type="character" w:customStyle="1" w:styleId="20">
    <w:name w:val="Основной текст 2 Знак"/>
    <w:aliases w:val="Основной текст с отступом Знак Знак,Основной текст с отступом Знак Знак Знак Знак,Основной текст с отступом Знак Знак Знак Знак Знак Знак Знак Знак"/>
    <w:basedOn w:val="a0"/>
    <w:link w:val="2"/>
    <w:semiHidden/>
    <w:rsid w:val="000E05FB"/>
    <w:rPr>
      <w:rFonts w:ascii="Times New Roman" w:eastAsia="Times New Roman" w:hAnsi="Times New Roman" w:cs="Times New Roman"/>
      <w:sz w:val="28"/>
      <w:szCs w:val="28"/>
      <w:lang w:eastAsia="ru-RU"/>
    </w:rPr>
  </w:style>
  <w:style w:type="paragraph" w:customStyle="1" w:styleId="21">
    <w:name w:val="Основной текст с отступом2"/>
    <w:basedOn w:val="a"/>
    <w:rsid w:val="00FA68CC"/>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grame">
    <w:name w:val="grame"/>
    <w:basedOn w:val="a0"/>
    <w:rsid w:val="00FA68CC"/>
  </w:style>
  <w:style w:type="character" w:customStyle="1" w:styleId="ab">
    <w:name w:val="Основной текст_"/>
    <w:rsid w:val="00E10BE4"/>
    <w:rPr>
      <w:rFonts w:ascii="Times New Roman" w:hAnsi="Times New Roman" w:cs="Times New Roman"/>
      <w:sz w:val="25"/>
      <w:u w:val="none"/>
    </w:rPr>
  </w:style>
  <w:style w:type="character" w:customStyle="1" w:styleId="z-label">
    <w:name w:val="z-label"/>
    <w:basedOn w:val="a0"/>
    <w:rsid w:val="0063307D"/>
  </w:style>
  <w:style w:type="character" w:customStyle="1" w:styleId="ac">
    <w:name w:val="Основний текст_"/>
    <w:link w:val="10"/>
    <w:rsid w:val="00B417B7"/>
    <w:rPr>
      <w:sz w:val="26"/>
      <w:szCs w:val="26"/>
      <w:shd w:val="clear" w:color="auto" w:fill="FFFFFF"/>
    </w:rPr>
  </w:style>
  <w:style w:type="paragraph" w:customStyle="1" w:styleId="10">
    <w:name w:val="Основний текст1"/>
    <w:basedOn w:val="a"/>
    <w:link w:val="ac"/>
    <w:rsid w:val="00B417B7"/>
    <w:pPr>
      <w:widowControl w:val="0"/>
      <w:shd w:val="clear" w:color="auto" w:fill="FFFFFF"/>
      <w:spacing w:before="420" w:after="120" w:line="322" w:lineRule="exact"/>
      <w:jc w:val="both"/>
    </w:pPr>
    <w:rPr>
      <w:sz w:val="26"/>
      <w:szCs w:val="26"/>
    </w:rPr>
  </w:style>
  <w:style w:type="paragraph" w:customStyle="1" w:styleId="3">
    <w:name w:val="Основной текст с отступом3"/>
    <w:basedOn w:val="a"/>
    <w:rsid w:val="006A60E4"/>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ad">
    <w:name w:val="Стиль"/>
    <w:rsid w:val="00F82EDC"/>
    <w:pPr>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30">
    <w:name w:val="заголовок 3"/>
    <w:basedOn w:val="a"/>
    <w:next w:val="a"/>
    <w:rsid w:val="004E6BB6"/>
    <w:pPr>
      <w:keepNext/>
      <w:spacing w:after="0" w:line="240" w:lineRule="auto"/>
      <w:jc w:val="center"/>
    </w:pPr>
    <w:rPr>
      <w:rFonts w:ascii="Times New Roman" w:eastAsia="Times New Roman" w:hAnsi="Times New Roman" w:cs="Times New Roman"/>
      <w:sz w:val="24"/>
      <w:szCs w:val="20"/>
      <w:lang w:eastAsia="ru-RU"/>
    </w:rPr>
  </w:style>
  <w:style w:type="paragraph" w:customStyle="1" w:styleId="11">
    <w:name w:val="Основной текст1"/>
    <w:basedOn w:val="a"/>
    <w:rsid w:val="004E6BB6"/>
    <w:pPr>
      <w:spacing w:after="0" w:line="240" w:lineRule="auto"/>
    </w:pPr>
    <w:rPr>
      <w:rFonts w:ascii="Times New Roman" w:eastAsia="Times New Roman" w:hAnsi="Times New Roman" w:cs="Times New Roman"/>
      <w:sz w:val="28"/>
      <w:szCs w:val="20"/>
      <w:lang w:eastAsia="ru-RU"/>
    </w:rPr>
  </w:style>
  <w:style w:type="character" w:styleId="ae">
    <w:name w:val="Hyperlink"/>
    <w:basedOn w:val="a0"/>
    <w:rsid w:val="004E6BB6"/>
    <w:rPr>
      <w:color w:val="0000FF"/>
      <w:u w:val="single"/>
    </w:rPr>
  </w:style>
  <w:style w:type="paragraph" w:customStyle="1" w:styleId="22">
    <w:name w:val="Основной текст2"/>
    <w:basedOn w:val="a"/>
    <w:rsid w:val="00BF2C2A"/>
    <w:pPr>
      <w:spacing w:after="0" w:line="240" w:lineRule="auto"/>
    </w:pPr>
    <w:rPr>
      <w:rFonts w:ascii="Times New Roman" w:eastAsia="Times New Roman" w:hAnsi="Times New Roman" w:cs="Times New Roman"/>
      <w:sz w:val="28"/>
      <w:szCs w:val="20"/>
      <w:lang w:eastAsia="ru-RU"/>
    </w:rPr>
  </w:style>
  <w:style w:type="paragraph" w:customStyle="1" w:styleId="4">
    <w:name w:val="Основной текст с отступом4"/>
    <w:basedOn w:val="a"/>
    <w:rsid w:val="00260EFD"/>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5">
    <w:name w:val="Основной текст с отступом5"/>
    <w:basedOn w:val="a"/>
    <w:rsid w:val="004E7344"/>
    <w:pPr>
      <w:autoSpaceDE w:val="0"/>
      <w:autoSpaceDN w:val="0"/>
      <w:spacing w:after="120" w:line="240" w:lineRule="auto"/>
      <w:ind w:left="283"/>
    </w:pPr>
    <w:rPr>
      <w:rFonts w:ascii="Times New Roman" w:eastAsia="Times New Roman" w:hAnsi="Times New Roman" w:cs="Times New Roman"/>
      <w:sz w:val="20"/>
      <w:szCs w:val="20"/>
    </w:rPr>
  </w:style>
  <w:style w:type="table" w:styleId="af">
    <w:name w:val="Table Grid"/>
    <w:basedOn w:val="a1"/>
    <w:uiPriority w:val="59"/>
    <w:rsid w:val="00473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765,baiaagaaboqcaaadbgkaaauucqaaaaaaaaaaaaaaaaaaaaaaaaaaaaaaaaaaaaaaaaaaaaaaaaaaaaaaaaaaaaaaaaaaaaaaaaaaaaaaaaaaaaaaaaaaaaaaaaaaaaaaaaaaaaaaaaaaaaaaaaaaaaaaaaaaaaaaaaaaaaaaaaaaaaaaaaaaaaaaaaaaaaaaaaaaaaaaaaaaaaaaaaaaaaaaaaaaaaaaaaaaaaaa"/>
    <w:basedOn w:val="a0"/>
    <w:rsid w:val="00D42E35"/>
  </w:style>
  <w:style w:type="paragraph" w:customStyle="1" w:styleId="6202">
    <w:name w:val="6202"/>
    <w:aliases w:val="baiaagaaboqcaaadcxyaaawbfgaaaaaaaaaaaaaaaaaaaaaaaaaaaaaaaaaaaaaaaaaaaaaaaaaaaaaaaaaaaaaaaaaaaaaaaaaaaaaaaaaaaaaaaaaaaaaaaaaaaaaaaaaaaaaaaaaaaaaaaaaaaaaaaaaaaaaaaaaaaaaaaaaaaaaaaaaaaaaaaaaaaaaaaaaaaaaaaaaaaaaaaaaaaaaaaaaaaaaaaaaaaaaa"/>
    <w:basedOn w:val="a"/>
    <w:rsid w:val="00F60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6">
    <w:name w:val="Основной текст с отступом6"/>
    <w:basedOn w:val="a"/>
    <w:rsid w:val="00FF5E27"/>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7">
    <w:name w:val="Основной текст с отступом7"/>
    <w:basedOn w:val="a"/>
    <w:rsid w:val="00353F3B"/>
    <w:pPr>
      <w:autoSpaceDE w:val="0"/>
      <w:autoSpaceDN w:val="0"/>
      <w:spacing w:after="120" w:line="240" w:lineRule="auto"/>
      <w:ind w:left="283"/>
    </w:pPr>
    <w:rPr>
      <w:rFonts w:ascii="Times New Roman" w:eastAsia="Times New Roman" w:hAnsi="Times New Roman" w:cs="Times New Roman"/>
      <w:sz w:val="20"/>
      <w:szCs w:val="20"/>
    </w:rPr>
  </w:style>
  <w:style w:type="paragraph" w:styleId="af0">
    <w:name w:val="No Spacing"/>
    <w:uiPriority w:val="1"/>
    <w:qFormat/>
    <w:rsid w:val="00EC0CF9"/>
    <w:pPr>
      <w:spacing w:after="0" w:line="240" w:lineRule="auto"/>
    </w:pPr>
    <w:rPr>
      <w:rFonts w:ascii="Times New Roman" w:eastAsia="Times New Roman" w:hAnsi="Times New Roman" w:cs="Times New Roman"/>
      <w:sz w:val="24"/>
      <w:szCs w:val="24"/>
      <w:lang w:val="ru-RU" w:eastAsia="ru-RU"/>
    </w:rPr>
  </w:style>
  <w:style w:type="paragraph" w:customStyle="1" w:styleId="8">
    <w:name w:val="Основной текст с отступом8"/>
    <w:basedOn w:val="a"/>
    <w:rsid w:val="003E06A8"/>
    <w:pPr>
      <w:autoSpaceDE w:val="0"/>
      <w:autoSpaceDN w:val="0"/>
      <w:spacing w:after="120" w:line="240" w:lineRule="auto"/>
      <w:ind w:left="283"/>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4C2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C4C24"/>
  </w:style>
  <w:style w:type="paragraph" w:styleId="a5">
    <w:name w:val="footer"/>
    <w:basedOn w:val="a"/>
    <w:link w:val="a6"/>
    <w:uiPriority w:val="99"/>
    <w:unhideWhenUsed/>
    <w:rsid w:val="00DC4C2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C4C24"/>
  </w:style>
  <w:style w:type="paragraph" w:styleId="a7">
    <w:name w:val="Balloon Text"/>
    <w:basedOn w:val="a"/>
    <w:link w:val="a8"/>
    <w:unhideWhenUsed/>
    <w:rsid w:val="00DC4C24"/>
    <w:pPr>
      <w:spacing w:after="0" w:line="240" w:lineRule="auto"/>
    </w:pPr>
    <w:rPr>
      <w:rFonts w:ascii="Tahoma" w:hAnsi="Tahoma" w:cs="Tahoma"/>
      <w:sz w:val="16"/>
      <w:szCs w:val="16"/>
    </w:rPr>
  </w:style>
  <w:style w:type="character" w:customStyle="1" w:styleId="a8">
    <w:name w:val="Текст выноски Знак"/>
    <w:basedOn w:val="a0"/>
    <w:link w:val="a7"/>
    <w:rsid w:val="00DC4C24"/>
    <w:rPr>
      <w:rFonts w:ascii="Tahoma" w:hAnsi="Tahoma" w:cs="Tahoma"/>
      <w:sz w:val="16"/>
      <w:szCs w:val="16"/>
    </w:rPr>
  </w:style>
  <w:style w:type="paragraph" w:styleId="a9">
    <w:name w:val="Normal (Web)"/>
    <w:aliases w:val="Обычный (Web)"/>
    <w:basedOn w:val="a"/>
    <w:uiPriority w:val="99"/>
    <w:unhideWhenUsed/>
    <w:rsid w:val="00C55B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сновной текст с отступом1"/>
    <w:basedOn w:val="a"/>
    <w:rsid w:val="00166415"/>
    <w:pPr>
      <w:autoSpaceDE w:val="0"/>
      <w:autoSpaceDN w:val="0"/>
      <w:spacing w:after="120" w:line="240" w:lineRule="auto"/>
      <w:ind w:left="283"/>
    </w:pPr>
    <w:rPr>
      <w:rFonts w:ascii="Times New Roman" w:eastAsia="Times New Roman" w:hAnsi="Times New Roman" w:cs="Times New Roman"/>
      <w:sz w:val="20"/>
      <w:szCs w:val="20"/>
    </w:rPr>
  </w:style>
  <w:style w:type="paragraph" w:styleId="aa">
    <w:name w:val="List Paragraph"/>
    <w:basedOn w:val="a"/>
    <w:uiPriority w:val="34"/>
    <w:qFormat/>
    <w:rsid w:val="00B43A60"/>
    <w:pPr>
      <w:ind w:left="720"/>
      <w:contextualSpacing/>
    </w:pPr>
  </w:style>
  <w:style w:type="paragraph" w:styleId="2">
    <w:name w:val="Body Text 2"/>
    <w:aliases w:val="Основной текст с отступом Знак,Основной текст с отступом Знак Знак Знак,Основной текст с отступом Знак Знак Знак Знак Знак Знак Знак,Основной текст с отступом Знак Знак Знак Знак Знак Знак Знак Знак Знак Знак Знак Знак Знак"/>
    <w:basedOn w:val="a"/>
    <w:link w:val="20"/>
    <w:semiHidden/>
    <w:rsid w:val="000E05FB"/>
    <w:pPr>
      <w:autoSpaceDE w:val="0"/>
      <w:autoSpaceDN w:val="0"/>
      <w:spacing w:after="120" w:line="480" w:lineRule="auto"/>
    </w:pPr>
    <w:rPr>
      <w:rFonts w:ascii="Times New Roman" w:eastAsia="Times New Roman" w:hAnsi="Times New Roman" w:cs="Times New Roman"/>
      <w:sz w:val="28"/>
      <w:szCs w:val="28"/>
      <w:lang w:eastAsia="ru-RU"/>
    </w:rPr>
  </w:style>
  <w:style w:type="character" w:customStyle="1" w:styleId="20">
    <w:name w:val="Основной текст 2 Знак"/>
    <w:aliases w:val="Основной текст с отступом Знак Знак,Основной текст с отступом Знак Знак Знак Знак,Основной текст с отступом Знак Знак Знак Знак Знак Знак Знак Знак"/>
    <w:basedOn w:val="a0"/>
    <w:link w:val="2"/>
    <w:semiHidden/>
    <w:rsid w:val="000E05FB"/>
    <w:rPr>
      <w:rFonts w:ascii="Times New Roman" w:eastAsia="Times New Roman" w:hAnsi="Times New Roman" w:cs="Times New Roman"/>
      <w:sz w:val="28"/>
      <w:szCs w:val="28"/>
      <w:lang w:eastAsia="ru-RU"/>
    </w:rPr>
  </w:style>
  <w:style w:type="paragraph" w:customStyle="1" w:styleId="21">
    <w:name w:val="Основной текст с отступом2"/>
    <w:basedOn w:val="a"/>
    <w:rsid w:val="00FA68CC"/>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grame">
    <w:name w:val="grame"/>
    <w:basedOn w:val="a0"/>
    <w:rsid w:val="00FA68CC"/>
  </w:style>
  <w:style w:type="character" w:customStyle="1" w:styleId="ab">
    <w:name w:val="Основной текст_"/>
    <w:rsid w:val="00E10BE4"/>
    <w:rPr>
      <w:rFonts w:ascii="Times New Roman" w:hAnsi="Times New Roman" w:cs="Times New Roman"/>
      <w:sz w:val="25"/>
      <w:u w:val="none"/>
    </w:rPr>
  </w:style>
  <w:style w:type="character" w:customStyle="1" w:styleId="z-label">
    <w:name w:val="z-label"/>
    <w:basedOn w:val="a0"/>
    <w:rsid w:val="0063307D"/>
  </w:style>
  <w:style w:type="character" w:customStyle="1" w:styleId="ac">
    <w:name w:val="Основний текст_"/>
    <w:link w:val="10"/>
    <w:rsid w:val="00B417B7"/>
    <w:rPr>
      <w:sz w:val="26"/>
      <w:szCs w:val="26"/>
      <w:shd w:val="clear" w:color="auto" w:fill="FFFFFF"/>
    </w:rPr>
  </w:style>
  <w:style w:type="paragraph" w:customStyle="1" w:styleId="10">
    <w:name w:val="Основний текст1"/>
    <w:basedOn w:val="a"/>
    <w:link w:val="ac"/>
    <w:rsid w:val="00B417B7"/>
    <w:pPr>
      <w:widowControl w:val="0"/>
      <w:shd w:val="clear" w:color="auto" w:fill="FFFFFF"/>
      <w:spacing w:before="420" w:after="120" w:line="322" w:lineRule="exact"/>
      <w:jc w:val="both"/>
    </w:pPr>
    <w:rPr>
      <w:sz w:val="26"/>
      <w:szCs w:val="26"/>
    </w:rPr>
  </w:style>
  <w:style w:type="paragraph" w:customStyle="1" w:styleId="3">
    <w:name w:val="Основной текст с отступом3"/>
    <w:basedOn w:val="a"/>
    <w:rsid w:val="006A60E4"/>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ad">
    <w:name w:val="Стиль"/>
    <w:rsid w:val="00F82EDC"/>
    <w:pPr>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30">
    <w:name w:val="заголовок 3"/>
    <w:basedOn w:val="a"/>
    <w:next w:val="a"/>
    <w:rsid w:val="004E6BB6"/>
    <w:pPr>
      <w:keepNext/>
      <w:spacing w:after="0" w:line="240" w:lineRule="auto"/>
      <w:jc w:val="center"/>
    </w:pPr>
    <w:rPr>
      <w:rFonts w:ascii="Times New Roman" w:eastAsia="Times New Roman" w:hAnsi="Times New Roman" w:cs="Times New Roman"/>
      <w:sz w:val="24"/>
      <w:szCs w:val="20"/>
      <w:lang w:eastAsia="ru-RU"/>
    </w:rPr>
  </w:style>
  <w:style w:type="paragraph" w:customStyle="1" w:styleId="11">
    <w:name w:val="Основной текст1"/>
    <w:basedOn w:val="a"/>
    <w:rsid w:val="004E6BB6"/>
    <w:pPr>
      <w:spacing w:after="0" w:line="240" w:lineRule="auto"/>
    </w:pPr>
    <w:rPr>
      <w:rFonts w:ascii="Times New Roman" w:eastAsia="Times New Roman" w:hAnsi="Times New Roman" w:cs="Times New Roman"/>
      <w:sz w:val="28"/>
      <w:szCs w:val="20"/>
      <w:lang w:eastAsia="ru-RU"/>
    </w:rPr>
  </w:style>
  <w:style w:type="character" w:styleId="ae">
    <w:name w:val="Hyperlink"/>
    <w:basedOn w:val="a0"/>
    <w:rsid w:val="004E6BB6"/>
    <w:rPr>
      <w:color w:val="0000FF"/>
      <w:u w:val="single"/>
    </w:rPr>
  </w:style>
  <w:style w:type="paragraph" w:customStyle="1" w:styleId="22">
    <w:name w:val="Основной текст2"/>
    <w:basedOn w:val="a"/>
    <w:rsid w:val="00BF2C2A"/>
    <w:pPr>
      <w:spacing w:after="0" w:line="240" w:lineRule="auto"/>
    </w:pPr>
    <w:rPr>
      <w:rFonts w:ascii="Times New Roman" w:eastAsia="Times New Roman" w:hAnsi="Times New Roman" w:cs="Times New Roman"/>
      <w:sz w:val="28"/>
      <w:szCs w:val="20"/>
      <w:lang w:eastAsia="ru-RU"/>
    </w:rPr>
  </w:style>
  <w:style w:type="paragraph" w:customStyle="1" w:styleId="4">
    <w:name w:val="Основной текст с отступом4"/>
    <w:basedOn w:val="a"/>
    <w:rsid w:val="00260EFD"/>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5">
    <w:name w:val="Основной текст с отступом5"/>
    <w:basedOn w:val="a"/>
    <w:rsid w:val="004E7344"/>
    <w:pPr>
      <w:autoSpaceDE w:val="0"/>
      <w:autoSpaceDN w:val="0"/>
      <w:spacing w:after="120" w:line="240" w:lineRule="auto"/>
      <w:ind w:left="283"/>
    </w:pPr>
    <w:rPr>
      <w:rFonts w:ascii="Times New Roman" w:eastAsia="Times New Roman" w:hAnsi="Times New Roman" w:cs="Times New Roman"/>
      <w:sz w:val="20"/>
      <w:szCs w:val="20"/>
    </w:rPr>
  </w:style>
  <w:style w:type="table" w:styleId="af">
    <w:name w:val="Table Grid"/>
    <w:basedOn w:val="a1"/>
    <w:uiPriority w:val="59"/>
    <w:rsid w:val="00473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765,baiaagaaboqcaaadbgkaaauucqaaaaaaaaaaaaaaaaaaaaaaaaaaaaaaaaaaaaaaaaaaaaaaaaaaaaaaaaaaaaaaaaaaaaaaaaaaaaaaaaaaaaaaaaaaaaaaaaaaaaaaaaaaaaaaaaaaaaaaaaaaaaaaaaaaaaaaaaaaaaaaaaaaaaaaaaaaaaaaaaaaaaaaaaaaaaaaaaaaaaaaaaaaaaaaaaaaaaaaaaaaaaaa"/>
    <w:basedOn w:val="a0"/>
    <w:rsid w:val="00D42E35"/>
  </w:style>
  <w:style w:type="paragraph" w:customStyle="1" w:styleId="6202">
    <w:name w:val="6202"/>
    <w:aliases w:val="baiaagaaboqcaaadcxyaaawbfgaaaaaaaaaaaaaaaaaaaaaaaaaaaaaaaaaaaaaaaaaaaaaaaaaaaaaaaaaaaaaaaaaaaaaaaaaaaaaaaaaaaaaaaaaaaaaaaaaaaaaaaaaaaaaaaaaaaaaaaaaaaaaaaaaaaaaaaaaaaaaaaaaaaaaaaaaaaaaaaaaaaaaaaaaaaaaaaaaaaaaaaaaaaaaaaaaaaaaaaaaaaaaa"/>
    <w:basedOn w:val="a"/>
    <w:rsid w:val="00F60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6">
    <w:name w:val="Основной текст с отступом6"/>
    <w:basedOn w:val="a"/>
    <w:rsid w:val="00FF5E27"/>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7">
    <w:name w:val="Основной текст с отступом7"/>
    <w:basedOn w:val="a"/>
    <w:rsid w:val="00353F3B"/>
    <w:pPr>
      <w:autoSpaceDE w:val="0"/>
      <w:autoSpaceDN w:val="0"/>
      <w:spacing w:after="120" w:line="240" w:lineRule="auto"/>
      <w:ind w:left="283"/>
    </w:pPr>
    <w:rPr>
      <w:rFonts w:ascii="Times New Roman" w:eastAsia="Times New Roman" w:hAnsi="Times New Roman" w:cs="Times New Roman"/>
      <w:sz w:val="20"/>
      <w:szCs w:val="20"/>
    </w:rPr>
  </w:style>
  <w:style w:type="paragraph" w:styleId="af0">
    <w:name w:val="No Spacing"/>
    <w:uiPriority w:val="1"/>
    <w:qFormat/>
    <w:rsid w:val="00EC0CF9"/>
    <w:pPr>
      <w:spacing w:after="0" w:line="240" w:lineRule="auto"/>
    </w:pPr>
    <w:rPr>
      <w:rFonts w:ascii="Times New Roman" w:eastAsia="Times New Roman" w:hAnsi="Times New Roman" w:cs="Times New Roman"/>
      <w:sz w:val="24"/>
      <w:szCs w:val="24"/>
      <w:lang w:val="ru-RU" w:eastAsia="ru-RU"/>
    </w:rPr>
  </w:style>
  <w:style w:type="paragraph" w:customStyle="1" w:styleId="8">
    <w:name w:val="Основной текст с отступом8"/>
    <w:basedOn w:val="a"/>
    <w:rsid w:val="003E06A8"/>
    <w:pPr>
      <w:autoSpaceDE w:val="0"/>
      <w:autoSpaceDN w:val="0"/>
      <w:spacing w:after="120" w:line="240" w:lineRule="auto"/>
      <w:ind w:left="283"/>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096">
      <w:bodyDiv w:val="1"/>
      <w:marLeft w:val="0"/>
      <w:marRight w:val="0"/>
      <w:marTop w:val="0"/>
      <w:marBottom w:val="0"/>
      <w:divBdr>
        <w:top w:val="none" w:sz="0" w:space="0" w:color="auto"/>
        <w:left w:val="none" w:sz="0" w:space="0" w:color="auto"/>
        <w:bottom w:val="none" w:sz="0" w:space="0" w:color="auto"/>
        <w:right w:val="none" w:sz="0" w:space="0" w:color="auto"/>
      </w:divBdr>
    </w:div>
    <w:div w:id="26104134">
      <w:bodyDiv w:val="1"/>
      <w:marLeft w:val="0"/>
      <w:marRight w:val="0"/>
      <w:marTop w:val="0"/>
      <w:marBottom w:val="0"/>
      <w:divBdr>
        <w:top w:val="none" w:sz="0" w:space="0" w:color="auto"/>
        <w:left w:val="none" w:sz="0" w:space="0" w:color="auto"/>
        <w:bottom w:val="none" w:sz="0" w:space="0" w:color="auto"/>
        <w:right w:val="none" w:sz="0" w:space="0" w:color="auto"/>
      </w:divBdr>
    </w:div>
    <w:div w:id="31149526">
      <w:bodyDiv w:val="1"/>
      <w:marLeft w:val="0"/>
      <w:marRight w:val="0"/>
      <w:marTop w:val="0"/>
      <w:marBottom w:val="0"/>
      <w:divBdr>
        <w:top w:val="none" w:sz="0" w:space="0" w:color="auto"/>
        <w:left w:val="none" w:sz="0" w:space="0" w:color="auto"/>
        <w:bottom w:val="none" w:sz="0" w:space="0" w:color="auto"/>
        <w:right w:val="none" w:sz="0" w:space="0" w:color="auto"/>
      </w:divBdr>
    </w:div>
    <w:div w:id="42800697">
      <w:bodyDiv w:val="1"/>
      <w:marLeft w:val="0"/>
      <w:marRight w:val="0"/>
      <w:marTop w:val="0"/>
      <w:marBottom w:val="0"/>
      <w:divBdr>
        <w:top w:val="none" w:sz="0" w:space="0" w:color="auto"/>
        <w:left w:val="none" w:sz="0" w:space="0" w:color="auto"/>
        <w:bottom w:val="none" w:sz="0" w:space="0" w:color="auto"/>
        <w:right w:val="none" w:sz="0" w:space="0" w:color="auto"/>
      </w:divBdr>
    </w:div>
    <w:div w:id="83839119">
      <w:bodyDiv w:val="1"/>
      <w:marLeft w:val="0"/>
      <w:marRight w:val="0"/>
      <w:marTop w:val="0"/>
      <w:marBottom w:val="0"/>
      <w:divBdr>
        <w:top w:val="none" w:sz="0" w:space="0" w:color="auto"/>
        <w:left w:val="none" w:sz="0" w:space="0" w:color="auto"/>
        <w:bottom w:val="none" w:sz="0" w:space="0" w:color="auto"/>
        <w:right w:val="none" w:sz="0" w:space="0" w:color="auto"/>
      </w:divBdr>
    </w:div>
    <w:div w:id="92090685">
      <w:bodyDiv w:val="1"/>
      <w:marLeft w:val="0"/>
      <w:marRight w:val="0"/>
      <w:marTop w:val="0"/>
      <w:marBottom w:val="0"/>
      <w:divBdr>
        <w:top w:val="none" w:sz="0" w:space="0" w:color="auto"/>
        <w:left w:val="none" w:sz="0" w:space="0" w:color="auto"/>
        <w:bottom w:val="none" w:sz="0" w:space="0" w:color="auto"/>
        <w:right w:val="none" w:sz="0" w:space="0" w:color="auto"/>
      </w:divBdr>
    </w:div>
    <w:div w:id="99105486">
      <w:bodyDiv w:val="1"/>
      <w:marLeft w:val="0"/>
      <w:marRight w:val="0"/>
      <w:marTop w:val="0"/>
      <w:marBottom w:val="0"/>
      <w:divBdr>
        <w:top w:val="none" w:sz="0" w:space="0" w:color="auto"/>
        <w:left w:val="none" w:sz="0" w:space="0" w:color="auto"/>
        <w:bottom w:val="none" w:sz="0" w:space="0" w:color="auto"/>
        <w:right w:val="none" w:sz="0" w:space="0" w:color="auto"/>
      </w:divBdr>
    </w:div>
    <w:div w:id="101000460">
      <w:bodyDiv w:val="1"/>
      <w:marLeft w:val="0"/>
      <w:marRight w:val="0"/>
      <w:marTop w:val="0"/>
      <w:marBottom w:val="0"/>
      <w:divBdr>
        <w:top w:val="none" w:sz="0" w:space="0" w:color="auto"/>
        <w:left w:val="none" w:sz="0" w:space="0" w:color="auto"/>
        <w:bottom w:val="none" w:sz="0" w:space="0" w:color="auto"/>
        <w:right w:val="none" w:sz="0" w:space="0" w:color="auto"/>
      </w:divBdr>
    </w:div>
    <w:div w:id="116685474">
      <w:bodyDiv w:val="1"/>
      <w:marLeft w:val="0"/>
      <w:marRight w:val="0"/>
      <w:marTop w:val="0"/>
      <w:marBottom w:val="0"/>
      <w:divBdr>
        <w:top w:val="none" w:sz="0" w:space="0" w:color="auto"/>
        <w:left w:val="none" w:sz="0" w:space="0" w:color="auto"/>
        <w:bottom w:val="none" w:sz="0" w:space="0" w:color="auto"/>
        <w:right w:val="none" w:sz="0" w:space="0" w:color="auto"/>
      </w:divBdr>
    </w:div>
    <w:div w:id="150677634">
      <w:bodyDiv w:val="1"/>
      <w:marLeft w:val="0"/>
      <w:marRight w:val="0"/>
      <w:marTop w:val="0"/>
      <w:marBottom w:val="0"/>
      <w:divBdr>
        <w:top w:val="none" w:sz="0" w:space="0" w:color="auto"/>
        <w:left w:val="none" w:sz="0" w:space="0" w:color="auto"/>
        <w:bottom w:val="none" w:sz="0" w:space="0" w:color="auto"/>
        <w:right w:val="none" w:sz="0" w:space="0" w:color="auto"/>
      </w:divBdr>
    </w:div>
    <w:div w:id="164395907">
      <w:bodyDiv w:val="1"/>
      <w:marLeft w:val="0"/>
      <w:marRight w:val="0"/>
      <w:marTop w:val="0"/>
      <w:marBottom w:val="0"/>
      <w:divBdr>
        <w:top w:val="none" w:sz="0" w:space="0" w:color="auto"/>
        <w:left w:val="none" w:sz="0" w:space="0" w:color="auto"/>
        <w:bottom w:val="none" w:sz="0" w:space="0" w:color="auto"/>
        <w:right w:val="none" w:sz="0" w:space="0" w:color="auto"/>
      </w:divBdr>
    </w:div>
    <w:div w:id="166601312">
      <w:bodyDiv w:val="1"/>
      <w:marLeft w:val="0"/>
      <w:marRight w:val="0"/>
      <w:marTop w:val="0"/>
      <w:marBottom w:val="0"/>
      <w:divBdr>
        <w:top w:val="none" w:sz="0" w:space="0" w:color="auto"/>
        <w:left w:val="none" w:sz="0" w:space="0" w:color="auto"/>
        <w:bottom w:val="none" w:sz="0" w:space="0" w:color="auto"/>
        <w:right w:val="none" w:sz="0" w:space="0" w:color="auto"/>
      </w:divBdr>
    </w:div>
    <w:div w:id="194660867">
      <w:bodyDiv w:val="1"/>
      <w:marLeft w:val="0"/>
      <w:marRight w:val="0"/>
      <w:marTop w:val="0"/>
      <w:marBottom w:val="0"/>
      <w:divBdr>
        <w:top w:val="none" w:sz="0" w:space="0" w:color="auto"/>
        <w:left w:val="none" w:sz="0" w:space="0" w:color="auto"/>
        <w:bottom w:val="none" w:sz="0" w:space="0" w:color="auto"/>
        <w:right w:val="none" w:sz="0" w:space="0" w:color="auto"/>
      </w:divBdr>
    </w:div>
    <w:div w:id="198133033">
      <w:bodyDiv w:val="1"/>
      <w:marLeft w:val="0"/>
      <w:marRight w:val="0"/>
      <w:marTop w:val="0"/>
      <w:marBottom w:val="0"/>
      <w:divBdr>
        <w:top w:val="none" w:sz="0" w:space="0" w:color="auto"/>
        <w:left w:val="none" w:sz="0" w:space="0" w:color="auto"/>
        <w:bottom w:val="none" w:sz="0" w:space="0" w:color="auto"/>
        <w:right w:val="none" w:sz="0" w:space="0" w:color="auto"/>
      </w:divBdr>
    </w:div>
    <w:div w:id="217204271">
      <w:bodyDiv w:val="1"/>
      <w:marLeft w:val="0"/>
      <w:marRight w:val="0"/>
      <w:marTop w:val="0"/>
      <w:marBottom w:val="0"/>
      <w:divBdr>
        <w:top w:val="none" w:sz="0" w:space="0" w:color="auto"/>
        <w:left w:val="none" w:sz="0" w:space="0" w:color="auto"/>
        <w:bottom w:val="none" w:sz="0" w:space="0" w:color="auto"/>
        <w:right w:val="none" w:sz="0" w:space="0" w:color="auto"/>
      </w:divBdr>
    </w:div>
    <w:div w:id="224460925">
      <w:bodyDiv w:val="1"/>
      <w:marLeft w:val="0"/>
      <w:marRight w:val="0"/>
      <w:marTop w:val="0"/>
      <w:marBottom w:val="0"/>
      <w:divBdr>
        <w:top w:val="none" w:sz="0" w:space="0" w:color="auto"/>
        <w:left w:val="none" w:sz="0" w:space="0" w:color="auto"/>
        <w:bottom w:val="none" w:sz="0" w:space="0" w:color="auto"/>
        <w:right w:val="none" w:sz="0" w:space="0" w:color="auto"/>
      </w:divBdr>
    </w:div>
    <w:div w:id="227812569">
      <w:bodyDiv w:val="1"/>
      <w:marLeft w:val="0"/>
      <w:marRight w:val="0"/>
      <w:marTop w:val="0"/>
      <w:marBottom w:val="0"/>
      <w:divBdr>
        <w:top w:val="none" w:sz="0" w:space="0" w:color="auto"/>
        <w:left w:val="none" w:sz="0" w:space="0" w:color="auto"/>
        <w:bottom w:val="none" w:sz="0" w:space="0" w:color="auto"/>
        <w:right w:val="none" w:sz="0" w:space="0" w:color="auto"/>
      </w:divBdr>
    </w:div>
    <w:div w:id="235864904">
      <w:bodyDiv w:val="1"/>
      <w:marLeft w:val="0"/>
      <w:marRight w:val="0"/>
      <w:marTop w:val="0"/>
      <w:marBottom w:val="0"/>
      <w:divBdr>
        <w:top w:val="none" w:sz="0" w:space="0" w:color="auto"/>
        <w:left w:val="none" w:sz="0" w:space="0" w:color="auto"/>
        <w:bottom w:val="none" w:sz="0" w:space="0" w:color="auto"/>
        <w:right w:val="none" w:sz="0" w:space="0" w:color="auto"/>
      </w:divBdr>
    </w:div>
    <w:div w:id="237137519">
      <w:bodyDiv w:val="1"/>
      <w:marLeft w:val="0"/>
      <w:marRight w:val="0"/>
      <w:marTop w:val="0"/>
      <w:marBottom w:val="0"/>
      <w:divBdr>
        <w:top w:val="none" w:sz="0" w:space="0" w:color="auto"/>
        <w:left w:val="none" w:sz="0" w:space="0" w:color="auto"/>
        <w:bottom w:val="none" w:sz="0" w:space="0" w:color="auto"/>
        <w:right w:val="none" w:sz="0" w:space="0" w:color="auto"/>
      </w:divBdr>
    </w:div>
    <w:div w:id="266620593">
      <w:bodyDiv w:val="1"/>
      <w:marLeft w:val="0"/>
      <w:marRight w:val="0"/>
      <w:marTop w:val="0"/>
      <w:marBottom w:val="0"/>
      <w:divBdr>
        <w:top w:val="none" w:sz="0" w:space="0" w:color="auto"/>
        <w:left w:val="none" w:sz="0" w:space="0" w:color="auto"/>
        <w:bottom w:val="none" w:sz="0" w:space="0" w:color="auto"/>
        <w:right w:val="none" w:sz="0" w:space="0" w:color="auto"/>
      </w:divBdr>
    </w:div>
    <w:div w:id="309601440">
      <w:bodyDiv w:val="1"/>
      <w:marLeft w:val="0"/>
      <w:marRight w:val="0"/>
      <w:marTop w:val="0"/>
      <w:marBottom w:val="0"/>
      <w:divBdr>
        <w:top w:val="none" w:sz="0" w:space="0" w:color="auto"/>
        <w:left w:val="none" w:sz="0" w:space="0" w:color="auto"/>
        <w:bottom w:val="none" w:sz="0" w:space="0" w:color="auto"/>
        <w:right w:val="none" w:sz="0" w:space="0" w:color="auto"/>
      </w:divBdr>
    </w:div>
    <w:div w:id="314261979">
      <w:bodyDiv w:val="1"/>
      <w:marLeft w:val="0"/>
      <w:marRight w:val="0"/>
      <w:marTop w:val="0"/>
      <w:marBottom w:val="0"/>
      <w:divBdr>
        <w:top w:val="none" w:sz="0" w:space="0" w:color="auto"/>
        <w:left w:val="none" w:sz="0" w:space="0" w:color="auto"/>
        <w:bottom w:val="none" w:sz="0" w:space="0" w:color="auto"/>
        <w:right w:val="none" w:sz="0" w:space="0" w:color="auto"/>
      </w:divBdr>
    </w:div>
    <w:div w:id="337200009">
      <w:bodyDiv w:val="1"/>
      <w:marLeft w:val="0"/>
      <w:marRight w:val="0"/>
      <w:marTop w:val="0"/>
      <w:marBottom w:val="0"/>
      <w:divBdr>
        <w:top w:val="none" w:sz="0" w:space="0" w:color="auto"/>
        <w:left w:val="none" w:sz="0" w:space="0" w:color="auto"/>
        <w:bottom w:val="none" w:sz="0" w:space="0" w:color="auto"/>
        <w:right w:val="none" w:sz="0" w:space="0" w:color="auto"/>
      </w:divBdr>
    </w:div>
    <w:div w:id="344089265">
      <w:bodyDiv w:val="1"/>
      <w:marLeft w:val="0"/>
      <w:marRight w:val="0"/>
      <w:marTop w:val="0"/>
      <w:marBottom w:val="0"/>
      <w:divBdr>
        <w:top w:val="none" w:sz="0" w:space="0" w:color="auto"/>
        <w:left w:val="none" w:sz="0" w:space="0" w:color="auto"/>
        <w:bottom w:val="none" w:sz="0" w:space="0" w:color="auto"/>
        <w:right w:val="none" w:sz="0" w:space="0" w:color="auto"/>
      </w:divBdr>
    </w:div>
    <w:div w:id="349189550">
      <w:bodyDiv w:val="1"/>
      <w:marLeft w:val="0"/>
      <w:marRight w:val="0"/>
      <w:marTop w:val="0"/>
      <w:marBottom w:val="0"/>
      <w:divBdr>
        <w:top w:val="none" w:sz="0" w:space="0" w:color="auto"/>
        <w:left w:val="none" w:sz="0" w:space="0" w:color="auto"/>
        <w:bottom w:val="none" w:sz="0" w:space="0" w:color="auto"/>
        <w:right w:val="none" w:sz="0" w:space="0" w:color="auto"/>
      </w:divBdr>
    </w:div>
    <w:div w:id="350111133">
      <w:bodyDiv w:val="1"/>
      <w:marLeft w:val="0"/>
      <w:marRight w:val="0"/>
      <w:marTop w:val="0"/>
      <w:marBottom w:val="0"/>
      <w:divBdr>
        <w:top w:val="none" w:sz="0" w:space="0" w:color="auto"/>
        <w:left w:val="none" w:sz="0" w:space="0" w:color="auto"/>
        <w:bottom w:val="none" w:sz="0" w:space="0" w:color="auto"/>
        <w:right w:val="none" w:sz="0" w:space="0" w:color="auto"/>
      </w:divBdr>
    </w:div>
    <w:div w:id="375085774">
      <w:bodyDiv w:val="1"/>
      <w:marLeft w:val="0"/>
      <w:marRight w:val="0"/>
      <w:marTop w:val="0"/>
      <w:marBottom w:val="0"/>
      <w:divBdr>
        <w:top w:val="none" w:sz="0" w:space="0" w:color="auto"/>
        <w:left w:val="none" w:sz="0" w:space="0" w:color="auto"/>
        <w:bottom w:val="none" w:sz="0" w:space="0" w:color="auto"/>
        <w:right w:val="none" w:sz="0" w:space="0" w:color="auto"/>
      </w:divBdr>
    </w:div>
    <w:div w:id="411662022">
      <w:bodyDiv w:val="1"/>
      <w:marLeft w:val="0"/>
      <w:marRight w:val="0"/>
      <w:marTop w:val="0"/>
      <w:marBottom w:val="0"/>
      <w:divBdr>
        <w:top w:val="none" w:sz="0" w:space="0" w:color="auto"/>
        <w:left w:val="none" w:sz="0" w:space="0" w:color="auto"/>
        <w:bottom w:val="none" w:sz="0" w:space="0" w:color="auto"/>
        <w:right w:val="none" w:sz="0" w:space="0" w:color="auto"/>
      </w:divBdr>
    </w:div>
    <w:div w:id="456291376">
      <w:bodyDiv w:val="1"/>
      <w:marLeft w:val="0"/>
      <w:marRight w:val="0"/>
      <w:marTop w:val="0"/>
      <w:marBottom w:val="0"/>
      <w:divBdr>
        <w:top w:val="none" w:sz="0" w:space="0" w:color="auto"/>
        <w:left w:val="none" w:sz="0" w:space="0" w:color="auto"/>
        <w:bottom w:val="none" w:sz="0" w:space="0" w:color="auto"/>
        <w:right w:val="none" w:sz="0" w:space="0" w:color="auto"/>
      </w:divBdr>
    </w:div>
    <w:div w:id="473256389">
      <w:bodyDiv w:val="1"/>
      <w:marLeft w:val="0"/>
      <w:marRight w:val="0"/>
      <w:marTop w:val="0"/>
      <w:marBottom w:val="0"/>
      <w:divBdr>
        <w:top w:val="none" w:sz="0" w:space="0" w:color="auto"/>
        <w:left w:val="none" w:sz="0" w:space="0" w:color="auto"/>
        <w:bottom w:val="none" w:sz="0" w:space="0" w:color="auto"/>
        <w:right w:val="none" w:sz="0" w:space="0" w:color="auto"/>
      </w:divBdr>
    </w:div>
    <w:div w:id="487790418">
      <w:bodyDiv w:val="1"/>
      <w:marLeft w:val="0"/>
      <w:marRight w:val="0"/>
      <w:marTop w:val="0"/>
      <w:marBottom w:val="0"/>
      <w:divBdr>
        <w:top w:val="none" w:sz="0" w:space="0" w:color="auto"/>
        <w:left w:val="none" w:sz="0" w:space="0" w:color="auto"/>
        <w:bottom w:val="none" w:sz="0" w:space="0" w:color="auto"/>
        <w:right w:val="none" w:sz="0" w:space="0" w:color="auto"/>
      </w:divBdr>
    </w:div>
    <w:div w:id="510753523">
      <w:bodyDiv w:val="1"/>
      <w:marLeft w:val="0"/>
      <w:marRight w:val="0"/>
      <w:marTop w:val="0"/>
      <w:marBottom w:val="0"/>
      <w:divBdr>
        <w:top w:val="none" w:sz="0" w:space="0" w:color="auto"/>
        <w:left w:val="none" w:sz="0" w:space="0" w:color="auto"/>
        <w:bottom w:val="none" w:sz="0" w:space="0" w:color="auto"/>
        <w:right w:val="none" w:sz="0" w:space="0" w:color="auto"/>
      </w:divBdr>
    </w:div>
    <w:div w:id="516040869">
      <w:bodyDiv w:val="1"/>
      <w:marLeft w:val="0"/>
      <w:marRight w:val="0"/>
      <w:marTop w:val="0"/>
      <w:marBottom w:val="0"/>
      <w:divBdr>
        <w:top w:val="none" w:sz="0" w:space="0" w:color="auto"/>
        <w:left w:val="none" w:sz="0" w:space="0" w:color="auto"/>
        <w:bottom w:val="none" w:sz="0" w:space="0" w:color="auto"/>
        <w:right w:val="none" w:sz="0" w:space="0" w:color="auto"/>
      </w:divBdr>
    </w:div>
    <w:div w:id="538399651">
      <w:bodyDiv w:val="1"/>
      <w:marLeft w:val="0"/>
      <w:marRight w:val="0"/>
      <w:marTop w:val="0"/>
      <w:marBottom w:val="0"/>
      <w:divBdr>
        <w:top w:val="none" w:sz="0" w:space="0" w:color="auto"/>
        <w:left w:val="none" w:sz="0" w:space="0" w:color="auto"/>
        <w:bottom w:val="none" w:sz="0" w:space="0" w:color="auto"/>
        <w:right w:val="none" w:sz="0" w:space="0" w:color="auto"/>
      </w:divBdr>
    </w:div>
    <w:div w:id="559677526">
      <w:bodyDiv w:val="1"/>
      <w:marLeft w:val="0"/>
      <w:marRight w:val="0"/>
      <w:marTop w:val="0"/>
      <w:marBottom w:val="0"/>
      <w:divBdr>
        <w:top w:val="none" w:sz="0" w:space="0" w:color="auto"/>
        <w:left w:val="none" w:sz="0" w:space="0" w:color="auto"/>
        <w:bottom w:val="none" w:sz="0" w:space="0" w:color="auto"/>
        <w:right w:val="none" w:sz="0" w:space="0" w:color="auto"/>
      </w:divBdr>
    </w:div>
    <w:div w:id="581060375">
      <w:bodyDiv w:val="1"/>
      <w:marLeft w:val="0"/>
      <w:marRight w:val="0"/>
      <w:marTop w:val="0"/>
      <w:marBottom w:val="0"/>
      <w:divBdr>
        <w:top w:val="none" w:sz="0" w:space="0" w:color="auto"/>
        <w:left w:val="none" w:sz="0" w:space="0" w:color="auto"/>
        <w:bottom w:val="none" w:sz="0" w:space="0" w:color="auto"/>
        <w:right w:val="none" w:sz="0" w:space="0" w:color="auto"/>
      </w:divBdr>
    </w:div>
    <w:div w:id="599147052">
      <w:bodyDiv w:val="1"/>
      <w:marLeft w:val="0"/>
      <w:marRight w:val="0"/>
      <w:marTop w:val="0"/>
      <w:marBottom w:val="0"/>
      <w:divBdr>
        <w:top w:val="none" w:sz="0" w:space="0" w:color="auto"/>
        <w:left w:val="none" w:sz="0" w:space="0" w:color="auto"/>
        <w:bottom w:val="none" w:sz="0" w:space="0" w:color="auto"/>
        <w:right w:val="none" w:sz="0" w:space="0" w:color="auto"/>
      </w:divBdr>
    </w:div>
    <w:div w:id="689600078">
      <w:bodyDiv w:val="1"/>
      <w:marLeft w:val="0"/>
      <w:marRight w:val="0"/>
      <w:marTop w:val="0"/>
      <w:marBottom w:val="0"/>
      <w:divBdr>
        <w:top w:val="none" w:sz="0" w:space="0" w:color="auto"/>
        <w:left w:val="none" w:sz="0" w:space="0" w:color="auto"/>
        <w:bottom w:val="none" w:sz="0" w:space="0" w:color="auto"/>
        <w:right w:val="none" w:sz="0" w:space="0" w:color="auto"/>
      </w:divBdr>
    </w:div>
    <w:div w:id="743255888">
      <w:bodyDiv w:val="1"/>
      <w:marLeft w:val="0"/>
      <w:marRight w:val="0"/>
      <w:marTop w:val="0"/>
      <w:marBottom w:val="0"/>
      <w:divBdr>
        <w:top w:val="none" w:sz="0" w:space="0" w:color="auto"/>
        <w:left w:val="none" w:sz="0" w:space="0" w:color="auto"/>
        <w:bottom w:val="none" w:sz="0" w:space="0" w:color="auto"/>
        <w:right w:val="none" w:sz="0" w:space="0" w:color="auto"/>
      </w:divBdr>
    </w:div>
    <w:div w:id="748621613">
      <w:bodyDiv w:val="1"/>
      <w:marLeft w:val="0"/>
      <w:marRight w:val="0"/>
      <w:marTop w:val="0"/>
      <w:marBottom w:val="0"/>
      <w:divBdr>
        <w:top w:val="none" w:sz="0" w:space="0" w:color="auto"/>
        <w:left w:val="none" w:sz="0" w:space="0" w:color="auto"/>
        <w:bottom w:val="none" w:sz="0" w:space="0" w:color="auto"/>
        <w:right w:val="none" w:sz="0" w:space="0" w:color="auto"/>
      </w:divBdr>
    </w:div>
    <w:div w:id="787890872">
      <w:bodyDiv w:val="1"/>
      <w:marLeft w:val="0"/>
      <w:marRight w:val="0"/>
      <w:marTop w:val="0"/>
      <w:marBottom w:val="0"/>
      <w:divBdr>
        <w:top w:val="none" w:sz="0" w:space="0" w:color="auto"/>
        <w:left w:val="none" w:sz="0" w:space="0" w:color="auto"/>
        <w:bottom w:val="none" w:sz="0" w:space="0" w:color="auto"/>
        <w:right w:val="none" w:sz="0" w:space="0" w:color="auto"/>
      </w:divBdr>
    </w:div>
    <w:div w:id="808286014">
      <w:bodyDiv w:val="1"/>
      <w:marLeft w:val="0"/>
      <w:marRight w:val="0"/>
      <w:marTop w:val="0"/>
      <w:marBottom w:val="0"/>
      <w:divBdr>
        <w:top w:val="none" w:sz="0" w:space="0" w:color="auto"/>
        <w:left w:val="none" w:sz="0" w:space="0" w:color="auto"/>
        <w:bottom w:val="none" w:sz="0" w:space="0" w:color="auto"/>
        <w:right w:val="none" w:sz="0" w:space="0" w:color="auto"/>
      </w:divBdr>
    </w:div>
    <w:div w:id="838274666">
      <w:bodyDiv w:val="1"/>
      <w:marLeft w:val="0"/>
      <w:marRight w:val="0"/>
      <w:marTop w:val="0"/>
      <w:marBottom w:val="0"/>
      <w:divBdr>
        <w:top w:val="none" w:sz="0" w:space="0" w:color="auto"/>
        <w:left w:val="none" w:sz="0" w:space="0" w:color="auto"/>
        <w:bottom w:val="none" w:sz="0" w:space="0" w:color="auto"/>
        <w:right w:val="none" w:sz="0" w:space="0" w:color="auto"/>
      </w:divBdr>
    </w:div>
    <w:div w:id="859007055">
      <w:bodyDiv w:val="1"/>
      <w:marLeft w:val="0"/>
      <w:marRight w:val="0"/>
      <w:marTop w:val="0"/>
      <w:marBottom w:val="0"/>
      <w:divBdr>
        <w:top w:val="none" w:sz="0" w:space="0" w:color="auto"/>
        <w:left w:val="none" w:sz="0" w:space="0" w:color="auto"/>
        <w:bottom w:val="none" w:sz="0" w:space="0" w:color="auto"/>
        <w:right w:val="none" w:sz="0" w:space="0" w:color="auto"/>
      </w:divBdr>
    </w:div>
    <w:div w:id="873806401">
      <w:bodyDiv w:val="1"/>
      <w:marLeft w:val="0"/>
      <w:marRight w:val="0"/>
      <w:marTop w:val="0"/>
      <w:marBottom w:val="0"/>
      <w:divBdr>
        <w:top w:val="none" w:sz="0" w:space="0" w:color="auto"/>
        <w:left w:val="none" w:sz="0" w:space="0" w:color="auto"/>
        <w:bottom w:val="none" w:sz="0" w:space="0" w:color="auto"/>
        <w:right w:val="none" w:sz="0" w:space="0" w:color="auto"/>
      </w:divBdr>
    </w:div>
    <w:div w:id="909578796">
      <w:bodyDiv w:val="1"/>
      <w:marLeft w:val="0"/>
      <w:marRight w:val="0"/>
      <w:marTop w:val="0"/>
      <w:marBottom w:val="0"/>
      <w:divBdr>
        <w:top w:val="none" w:sz="0" w:space="0" w:color="auto"/>
        <w:left w:val="none" w:sz="0" w:space="0" w:color="auto"/>
        <w:bottom w:val="none" w:sz="0" w:space="0" w:color="auto"/>
        <w:right w:val="none" w:sz="0" w:space="0" w:color="auto"/>
      </w:divBdr>
    </w:div>
    <w:div w:id="928735074">
      <w:bodyDiv w:val="1"/>
      <w:marLeft w:val="0"/>
      <w:marRight w:val="0"/>
      <w:marTop w:val="0"/>
      <w:marBottom w:val="0"/>
      <w:divBdr>
        <w:top w:val="none" w:sz="0" w:space="0" w:color="auto"/>
        <w:left w:val="none" w:sz="0" w:space="0" w:color="auto"/>
        <w:bottom w:val="none" w:sz="0" w:space="0" w:color="auto"/>
        <w:right w:val="none" w:sz="0" w:space="0" w:color="auto"/>
      </w:divBdr>
    </w:div>
    <w:div w:id="943345032">
      <w:bodyDiv w:val="1"/>
      <w:marLeft w:val="0"/>
      <w:marRight w:val="0"/>
      <w:marTop w:val="0"/>
      <w:marBottom w:val="0"/>
      <w:divBdr>
        <w:top w:val="none" w:sz="0" w:space="0" w:color="auto"/>
        <w:left w:val="none" w:sz="0" w:space="0" w:color="auto"/>
        <w:bottom w:val="none" w:sz="0" w:space="0" w:color="auto"/>
        <w:right w:val="none" w:sz="0" w:space="0" w:color="auto"/>
      </w:divBdr>
    </w:div>
    <w:div w:id="957300895">
      <w:bodyDiv w:val="1"/>
      <w:marLeft w:val="0"/>
      <w:marRight w:val="0"/>
      <w:marTop w:val="0"/>
      <w:marBottom w:val="0"/>
      <w:divBdr>
        <w:top w:val="none" w:sz="0" w:space="0" w:color="auto"/>
        <w:left w:val="none" w:sz="0" w:space="0" w:color="auto"/>
        <w:bottom w:val="none" w:sz="0" w:space="0" w:color="auto"/>
        <w:right w:val="none" w:sz="0" w:space="0" w:color="auto"/>
      </w:divBdr>
    </w:div>
    <w:div w:id="981541359">
      <w:bodyDiv w:val="1"/>
      <w:marLeft w:val="0"/>
      <w:marRight w:val="0"/>
      <w:marTop w:val="0"/>
      <w:marBottom w:val="0"/>
      <w:divBdr>
        <w:top w:val="none" w:sz="0" w:space="0" w:color="auto"/>
        <w:left w:val="none" w:sz="0" w:space="0" w:color="auto"/>
        <w:bottom w:val="none" w:sz="0" w:space="0" w:color="auto"/>
        <w:right w:val="none" w:sz="0" w:space="0" w:color="auto"/>
      </w:divBdr>
    </w:div>
    <w:div w:id="993265981">
      <w:bodyDiv w:val="1"/>
      <w:marLeft w:val="0"/>
      <w:marRight w:val="0"/>
      <w:marTop w:val="0"/>
      <w:marBottom w:val="0"/>
      <w:divBdr>
        <w:top w:val="none" w:sz="0" w:space="0" w:color="auto"/>
        <w:left w:val="none" w:sz="0" w:space="0" w:color="auto"/>
        <w:bottom w:val="none" w:sz="0" w:space="0" w:color="auto"/>
        <w:right w:val="none" w:sz="0" w:space="0" w:color="auto"/>
      </w:divBdr>
    </w:div>
    <w:div w:id="1010058304">
      <w:bodyDiv w:val="1"/>
      <w:marLeft w:val="0"/>
      <w:marRight w:val="0"/>
      <w:marTop w:val="0"/>
      <w:marBottom w:val="0"/>
      <w:divBdr>
        <w:top w:val="none" w:sz="0" w:space="0" w:color="auto"/>
        <w:left w:val="none" w:sz="0" w:space="0" w:color="auto"/>
        <w:bottom w:val="none" w:sz="0" w:space="0" w:color="auto"/>
        <w:right w:val="none" w:sz="0" w:space="0" w:color="auto"/>
      </w:divBdr>
    </w:div>
    <w:div w:id="1010372359">
      <w:bodyDiv w:val="1"/>
      <w:marLeft w:val="0"/>
      <w:marRight w:val="0"/>
      <w:marTop w:val="0"/>
      <w:marBottom w:val="0"/>
      <w:divBdr>
        <w:top w:val="none" w:sz="0" w:space="0" w:color="auto"/>
        <w:left w:val="none" w:sz="0" w:space="0" w:color="auto"/>
        <w:bottom w:val="none" w:sz="0" w:space="0" w:color="auto"/>
        <w:right w:val="none" w:sz="0" w:space="0" w:color="auto"/>
      </w:divBdr>
    </w:div>
    <w:div w:id="1017538482">
      <w:bodyDiv w:val="1"/>
      <w:marLeft w:val="0"/>
      <w:marRight w:val="0"/>
      <w:marTop w:val="0"/>
      <w:marBottom w:val="0"/>
      <w:divBdr>
        <w:top w:val="none" w:sz="0" w:space="0" w:color="auto"/>
        <w:left w:val="none" w:sz="0" w:space="0" w:color="auto"/>
        <w:bottom w:val="none" w:sz="0" w:space="0" w:color="auto"/>
        <w:right w:val="none" w:sz="0" w:space="0" w:color="auto"/>
      </w:divBdr>
    </w:div>
    <w:div w:id="1018384814">
      <w:bodyDiv w:val="1"/>
      <w:marLeft w:val="0"/>
      <w:marRight w:val="0"/>
      <w:marTop w:val="0"/>
      <w:marBottom w:val="0"/>
      <w:divBdr>
        <w:top w:val="none" w:sz="0" w:space="0" w:color="auto"/>
        <w:left w:val="none" w:sz="0" w:space="0" w:color="auto"/>
        <w:bottom w:val="none" w:sz="0" w:space="0" w:color="auto"/>
        <w:right w:val="none" w:sz="0" w:space="0" w:color="auto"/>
      </w:divBdr>
    </w:div>
    <w:div w:id="1038699813">
      <w:bodyDiv w:val="1"/>
      <w:marLeft w:val="0"/>
      <w:marRight w:val="0"/>
      <w:marTop w:val="0"/>
      <w:marBottom w:val="0"/>
      <w:divBdr>
        <w:top w:val="none" w:sz="0" w:space="0" w:color="auto"/>
        <w:left w:val="none" w:sz="0" w:space="0" w:color="auto"/>
        <w:bottom w:val="none" w:sz="0" w:space="0" w:color="auto"/>
        <w:right w:val="none" w:sz="0" w:space="0" w:color="auto"/>
      </w:divBdr>
    </w:div>
    <w:div w:id="1079786415">
      <w:bodyDiv w:val="1"/>
      <w:marLeft w:val="0"/>
      <w:marRight w:val="0"/>
      <w:marTop w:val="0"/>
      <w:marBottom w:val="0"/>
      <w:divBdr>
        <w:top w:val="none" w:sz="0" w:space="0" w:color="auto"/>
        <w:left w:val="none" w:sz="0" w:space="0" w:color="auto"/>
        <w:bottom w:val="none" w:sz="0" w:space="0" w:color="auto"/>
        <w:right w:val="none" w:sz="0" w:space="0" w:color="auto"/>
      </w:divBdr>
    </w:div>
    <w:div w:id="1097825737">
      <w:bodyDiv w:val="1"/>
      <w:marLeft w:val="0"/>
      <w:marRight w:val="0"/>
      <w:marTop w:val="0"/>
      <w:marBottom w:val="0"/>
      <w:divBdr>
        <w:top w:val="none" w:sz="0" w:space="0" w:color="auto"/>
        <w:left w:val="none" w:sz="0" w:space="0" w:color="auto"/>
        <w:bottom w:val="none" w:sz="0" w:space="0" w:color="auto"/>
        <w:right w:val="none" w:sz="0" w:space="0" w:color="auto"/>
      </w:divBdr>
    </w:div>
    <w:div w:id="1136996709">
      <w:bodyDiv w:val="1"/>
      <w:marLeft w:val="0"/>
      <w:marRight w:val="0"/>
      <w:marTop w:val="0"/>
      <w:marBottom w:val="0"/>
      <w:divBdr>
        <w:top w:val="none" w:sz="0" w:space="0" w:color="auto"/>
        <w:left w:val="none" w:sz="0" w:space="0" w:color="auto"/>
        <w:bottom w:val="none" w:sz="0" w:space="0" w:color="auto"/>
        <w:right w:val="none" w:sz="0" w:space="0" w:color="auto"/>
      </w:divBdr>
    </w:div>
    <w:div w:id="1149246229">
      <w:bodyDiv w:val="1"/>
      <w:marLeft w:val="0"/>
      <w:marRight w:val="0"/>
      <w:marTop w:val="0"/>
      <w:marBottom w:val="0"/>
      <w:divBdr>
        <w:top w:val="none" w:sz="0" w:space="0" w:color="auto"/>
        <w:left w:val="none" w:sz="0" w:space="0" w:color="auto"/>
        <w:bottom w:val="none" w:sz="0" w:space="0" w:color="auto"/>
        <w:right w:val="none" w:sz="0" w:space="0" w:color="auto"/>
      </w:divBdr>
    </w:div>
    <w:div w:id="1152600767">
      <w:bodyDiv w:val="1"/>
      <w:marLeft w:val="0"/>
      <w:marRight w:val="0"/>
      <w:marTop w:val="0"/>
      <w:marBottom w:val="0"/>
      <w:divBdr>
        <w:top w:val="none" w:sz="0" w:space="0" w:color="auto"/>
        <w:left w:val="none" w:sz="0" w:space="0" w:color="auto"/>
        <w:bottom w:val="none" w:sz="0" w:space="0" w:color="auto"/>
        <w:right w:val="none" w:sz="0" w:space="0" w:color="auto"/>
      </w:divBdr>
    </w:div>
    <w:div w:id="1155413777">
      <w:bodyDiv w:val="1"/>
      <w:marLeft w:val="0"/>
      <w:marRight w:val="0"/>
      <w:marTop w:val="0"/>
      <w:marBottom w:val="0"/>
      <w:divBdr>
        <w:top w:val="none" w:sz="0" w:space="0" w:color="auto"/>
        <w:left w:val="none" w:sz="0" w:space="0" w:color="auto"/>
        <w:bottom w:val="none" w:sz="0" w:space="0" w:color="auto"/>
        <w:right w:val="none" w:sz="0" w:space="0" w:color="auto"/>
      </w:divBdr>
    </w:div>
    <w:div w:id="1167405123">
      <w:bodyDiv w:val="1"/>
      <w:marLeft w:val="0"/>
      <w:marRight w:val="0"/>
      <w:marTop w:val="0"/>
      <w:marBottom w:val="0"/>
      <w:divBdr>
        <w:top w:val="none" w:sz="0" w:space="0" w:color="auto"/>
        <w:left w:val="none" w:sz="0" w:space="0" w:color="auto"/>
        <w:bottom w:val="none" w:sz="0" w:space="0" w:color="auto"/>
        <w:right w:val="none" w:sz="0" w:space="0" w:color="auto"/>
      </w:divBdr>
    </w:div>
    <w:div w:id="1186212331">
      <w:bodyDiv w:val="1"/>
      <w:marLeft w:val="0"/>
      <w:marRight w:val="0"/>
      <w:marTop w:val="0"/>
      <w:marBottom w:val="0"/>
      <w:divBdr>
        <w:top w:val="none" w:sz="0" w:space="0" w:color="auto"/>
        <w:left w:val="none" w:sz="0" w:space="0" w:color="auto"/>
        <w:bottom w:val="none" w:sz="0" w:space="0" w:color="auto"/>
        <w:right w:val="none" w:sz="0" w:space="0" w:color="auto"/>
      </w:divBdr>
    </w:div>
    <w:div w:id="1204445266">
      <w:bodyDiv w:val="1"/>
      <w:marLeft w:val="0"/>
      <w:marRight w:val="0"/>
      <w:marTop w:val="0"/>
      <w:marBottom w:val="0"/>
      <w:divBdr>
        <w:top w:val="none" w:sz="0" w:space="0" w:color="auto"/>
        <w:left w:val="none" w:sz="0" w:space="0" w:color="auto"/>
        <w:bottom w:val="none" w:sz="0" w:space="0" w:color="auto"/>
        <w:right w:val="none" w:sz="0" w:space="0" w:color="auto"/>
      </w:divBdr>
    </w:div>
    <w:div w:id="1208954522">
      <w:bodyDiv w:val="1"/>
      <w:marLeft w:val="0"/>
      <w:marRight w:val="0"/>
      <w:marTop w:val="0"/>
      <w:marBottom w:val="0"/>
      <w:divBdr>
        <w:top w:val="none" w:sz="0" w:space="0" w:color="auto"/>
        <w:left w:val="none" w:sz="0" w:space="0" w:color="auto"/>
        <w:bottom w:val="none" w:sz="0" w:space="0" w:color="auto"/>
        <w:right w:val="none" w:sz="0" w:space="0" w:color="auto"/>
      </w:divBdr>
    </w:div>
    <w:div w:id="1261377285">
      <w:bodyDiv w:val="1"/>
      <w:marLeft w:val="0"/>
      <w:marRight w:val="0"/>
      <w:marTop w:val="0"/>
      <w:marBottom w:val="0"/>
      <w:divBdr>
        <w:top w:val="none" w:sz="0" w:space="0" w:color="auto"/>
        <w:left w:val="none" w:sz="0" w:space="0" w:color="auto"/>
        <w:bottom w:val="none" w:sz="0" w:space="0" w:color="auto"/>
        <w:right w:val="none" w:sz="0" w:space="0" w:color="auto"/>
      </w:divBdr>
    </w:div>
    <w:div w:id="1286430769">
      <w:bodyDiv w:val="1"/>
      <w:marLeft w:val="0"/>
      <w:marRight w:val="0"/>
      <w:marTop w:val="0"/>
      <w:marBottom w:val="0"/>
      <w:divBdr>
        <w:top w:val="none" w:sz="0" w:space="0" w:color="auto"/>
        <w:left w:val="none" w:sz="0" w:space="0" w:color="auto"/>
        <w:bottom w:val="none" w:sz="0" w:space="0" w:color="auto"/>
        <w:right w:val="none" w:sz="0" w:space="0" w:color="auto"/>
      </w:divBdr>
    </w:div>
    <w:div w:id="1317029209">
      <w:bodyDiv w:val="1"/>
      <w:marLeft w:val="0"/>
      <w:marRight w:val="0"/>
      <w:marTop w:val="0"/>
      <w:marBottom w:val="0"/>
      <w:divBdr>
        <w:top w:val="none" w:sz="0" w:space="0" w:color="auto"/>
        <w:left w:val="none" w:sz="0" w:space="0" w:color="auto"/>
        <w:bottom w:val="none" w:sz="0" w:space="0" w:color="auto"/>
        <w:right w:val="none" w:sz="0" w:space="0" w:color="auto"/>
      </w:divBdr>
    </w:div>
    <w:div w:id="1339965516">
      <w:bodyDiv w:val="1"/>
      <w:marLeft w:val="0"/>
      <w:marRight w:val="0"/>
      <w:marTop w:val="0"/>
      <w:marBottom w:val="0"/>
      <w:divBdr>
        <w:top w:val="none" w:sz="0" w:space="0" w:color="auto"/>
        <w:left w:val="none" w:sz="0" w:space="0" w:color="auto"/>
        <w:bottom w:val="none" w:sz="0" w:space="0" w:color="auto"/>
        <w:right w:val="none" w:sz="0" w:space="0" w:color="auto"/>
      </w:divBdr>
    </w:div>
    <w:div w:id="1392344004">
      <w:bodyDiv w:val="1"/>
      <w:marLeft w:val="0"/>
      <w:marRight w:val="0"/>
      <w:marTop w:val="0"/>
      <w:marBottom w:val="0"/>
      <w:divBdr>
        <w:top w:val="none" w:sz="0" w:space="0" w:color="auto"/>
        <w:left w:val="none" w:sz="0" w:space="0" w:color="auto"/>
        <w:bottom w:val="none" w:sz="0" w:space="0" w:color="auto"/>
        <w:right w:val="none" w:sz="0" w:space="0" w:color="auto"/>
      </w:divBdr>
    </w:div>
    <w:div w:id="1407607612">
      <w:bodyDiv w:val="1"/>
      <w:marLeft w:val="0"/>
      <w:marRight w:val="0"/>
      <w:marTop w:val="0"/>
      <w:marBottom w:val="0"/>
      <w:divBdr>
        <w:top w:val="none" w:sz="0" w:space="0" w:color="auto"/>
        <w:left w:val="none" w:sz="0" w:space="0" w:color="auto"/>
        <w:bottom w:val="none" w:sz="0" w:space="0" w:color="auto"/>
        <w:right w:val="none" w:sz="0" w:space="0" w:color="auto"/>
      </w:divBdr>
    </w:div>
    <w:div w:id="1438868798">
      <w:bodyDiv w:val="1"/>
      <w:marLeft w:val="0"/>
      <w:marRight w:val="0"/>
      <w:marTop w:val="0"/>
      <w:marBottom w:val="0"/>
      <w:divBdr>
        <w:top w:val="none" w:sz="0" w:space="0" w:color="auto"/>
        <w:left w:val="none" w:sz="0" w:space="0" w:color="auto"/>
        <w:bottom w:val="none" w:sz="0" w:space="0" w:color="auto"/>
        <w:right w:val="none" w:sz="0" w:space="0" w:color="auto"/>
      </w:divBdr>
    </w:div>
    <w:div w:id="1446460908">
      <w:bodyDiv w:val="1"/>
      <w:marLeft w:val="0"/>
      <w:marRight w:val="0"/>
      <w:marTop w:val="0"/>
      <w:marBottom w:val="0"/>
      <w:divBdr>
        <w:top w:val="none" w:sz="0" w:space="0" w:color="auto"/>
        <w:left w:val="none" w:sz="0" w:space="0" w:color="auto"/>
        <w:bottom w:val="none" w:sz="0" w:space="0" w:color="auto"/>
        <w:right w:val="none" w:sz="0" w:space="0" w:color="auto"/>
      </w:divBdr>
    </w:div>
    <w:div w:id="1460076746">
      <w:bodyDiv w:val="1"/>
      <w:marLeft w:val="0"/>
      <w:marRight w:val="0"/>
      <w:marTop w:val="0"/>
      <w:marBottom w:val="0"/>
      <w:divBdr>
        <w:top w:val="none" w:sz="0" w:space="0" w:color="auto"/>
        <w:left w:val="none" w:sz="0" w:space="0" w:color="auto"/>
        <w:bottom w:val="none" w:sz="0" w:space="0" w:color="auto"/>
        <w:right w:val="none" w:sz="0" w:space="0" w:color="auto"/>
      </w:divBdr>
    </w:div>
    <w:div w:id="1464807926">
      <w:bodyDiv w:val="1"/>
      <w:marLeft w:val="0"/>
      <w:marRight w:val="0"/>
      <w:marTop w:val="0"/>
      <w:marBottom w:val="0"/>
      <w:divBdr>
        <w:top w:val="none" w:sz="0" w:space="0" w:color="auto"/>
        <w:left w:val="none" w:sz="0" w:space="0" w:color="auto"/>
        <w:bottom w:val="none" w:sz="0" w:space="0" w:color="auto"/>
        <w:right w:val="none" w:sz="0" w:space="0" w:color="auto"/>
      </w:divBdr>
    </w:div>
    <w:div w:id="1505122372">
      <w:bodyDiv w:val="1"/>
      <w:marLeft w:val="0"/>
      <w:marRight w:val="0"/>
      <w:marTop w:val="0"/>
      <w:marBottom w:val="0"/>
      <w:divBdr>
        <w:top w:val="none" w:sz="0" w:space="0" w:color="auto"/>
        <w:left w:val="none" w:sz="0" w:space="0" w:color="auto"/>
        <w:bottom w:val="none" w:sz="0" w:space="0" w:color="auto"/>
        <w:right w:val="none" w:sz="0" w:space="0" w:color="auto"/>
      </w:divBdr>
    </w:div>
    <w:div w:id="1561556051">
      <w:bodyDiv w:val="1"/>
      <w:marLeft w:val="0"/>
      <w:marRight w:val="0"/>
      <w:marTop w:val="0"/>
      <w:marBottom w:val="0"/>
      <w:divBdr>
        <w:top w:val="none" w:sz="0" w:space="0" w:color="auto"/>
        <w:left w:val="none" w:sz="0" w:space="0" w:color="auto"/>
        <w:bottom w:val="none" w:sz="0" w:space="0" w:color="auto"/>
        <w:right w:val="none" w:sz="0" w:space="0" w:color="auto"/>
      </w:divBdr>
    </w:div>
    <w:div w:id="1620331780">
      <w:bodyDiv w:val="1"/>
      <w:marLeft w:val="0"/>
      <w:marRight w:val="0"/>
      <w:marTop w:val="0"/>
      <w:marBottom w:val="0"/>
      <w:divBdr>
        <w:top w:val="none" w:sz="0" w:space="0" w:color="auto"/>
        <w:left w:val="none" w:sz="0" w:space="0" w:color="auto"/>
        <w:bottom w:val="none" w:sz="0" w:space="0" w:color="auto"/>
        <w:right w:val="none" w:sz="0" w:space="0" w:color="auto"/>
      </w:divBdr>
    </w:div>
    <w:div w:id="1628777417">
      <w:bodyDiv w:val="1"/>
      <w:marLeft w:val="0"/>
      <w:marRight w:val="0"/>
      <w:marTop w:val="0"/>
      <w:marBottom w:val="0"/>
      <w:divBdr>
        <w:top w:val="none" w:sz="0" w:space="0" w:color="auto"/>
        <w:left w:val="none" w:sz="0" w:space="0" w:color="auto"/>
        <w:bottom w:val="none" w:sz="0" w:space="0" w:color="auto"/>
        <w:right w:val="none" w:sz="0" w:space="0" w:color="auto"/>
      </w:divBdr>
    </w:div>
    <w:div w:id="1641230827">
      <w:bodyDiv w:val="1"/>
      <w:marLeft w:val="0"/>
      <w:marRight w:val="0"/>
      <w:marTop w:val="0"/>
      <w:marBottom w:val="0"/>
      <w:divBdr>
        <w:top w:val="none" w:sz="0" w:space="0" w:color="auto"/>
        <w:left w:val="none" w:sz="0" w:space="0" w:color="auto"/>
        <w:bottom w:val="none" w:sz="0" w:space="0" w:color="auto"/>
        <w:right w:val="none" w:sz="0" w:space="0" w:color="auto"/>
      </w:divBdr>
    </w:div>
    <w:div w:id="1662466095">
      <w:bodyDiv w:val="1"/>
      <w:marLeft w:val="0"/>
      <w:marRight w:val="0"/>
      <w:marTop w:val="0"/>
      <w:marBottom w:val="0"/>
      <w:divBdr>
        <w:top w:val="none" w:sz="0" w:space="0" w:color="auto"/>
        <w:left w:val="none" w:sz="0" w:space="0" w:color="auto"/>
        <w:bottom w:val="none" w:sz="0" w:space="0" w:color="auto"/>
        <w:right w:val="none" w:sz="0" w:space="0" w:color="auto"/>
      </w:divBdr>
    </w:div>
    <w:div w:id="1667245969">
      <w:bodyDiv w:val="1"/>
      <w:marLeft w:val="0"/>
      <w:marRight w:val="0"/>
      <w:marTop w:val="0"/>
      <w:marBottom w:val="0"/>
      <w:divBdr>
        <w:top w:val="none" w:sz="0" w:space="0" w:color="auto"/>
        <w:left w:val="none" w:sz="0" w:space="0" w:color="auto"/>
        <w:bottom w:val="none" w:sz="0" w:space="0" w:color="auto"/>
        <w:right w:val="none" w:sz="0" w:space="0" w:color="auto"/>
      </w:divBdr>
    </w:div>
    <w:div w:id="1672755827">
      <w:bodyDiv w:val="1"/>
      <w:marLeft w:val="0"/>
      <w:marRight w:val="0"/>
      <w:marTop w:val="0"/>
      <w:marBottom w:val="0"/>
      <w:divBdr>
        <w:top w:val="none" w:sz="0" w:space="0" w:color="auto"/>
        <w:left w:val="none" w:sz="0" w:space="0" w:color="auto"/>
        <w:bottom w:val="none" w:sz="0" w:space="0" w:color="auto"/>
        <w:right w:val="none" w:sz="0" w:space="0" w:color="auto"/>
      </w:divBdr>
    </w:div>
    <w:div w:id="1736004730">
      <w:bodyDiv w:val="1"/>
      <w:marLeft w:val="0"/>
      <w:marRight w:val="0"/>
      <w:marTop w:val="0"/>
      <w:marBottom w:val="0"/>
      <w:divBdr>
        <w:top w:val="none" w:sz="0" w:space="0" w:color="auto"/>
        <w:left w:val="none" w:sz="0" w:space="0" w:color="auto"/>
        <w:bottom w:val="none" w:sz="0" w:space="0" w:color="auto"/>
        <w:right w:val="none" w:sz="0" w:space="0" w:color="auto"/>
      </w:divBdr>
    </w:div>
    <w:div w:id="1736850615">
      <w:bodyDiv w:val="1"/>
      <w:marLeft w:val="0"/>
      <w:marRight w:val="0"/>
      <w:marTop w:val="0"/>
      <w:marBottom w:val="0"/>
      <w:divBdr>
        <w:top w:val="none" w:sz="0" w:space="0" w:color="auto"/>
        <w:left w:val="none" w:sz="0" w:space="0" w:color="auto"/>
        <w:bottom w:val="none" w:sz="0" w:space="0" w:color="auto"/>
        <w:right w:val="none" w:sz="0" w:space="0" w:color="auto"/>
      </w:divBdr>
    </w:div>
    <w:div w:id="1740202999">
      <w:bodyDiv w:val="1"/>
      <w:marLeft w:val="0"/>
      <w:marRight w:val="0"/>
      <w:marTop w:val="0"/>
      <w:marBottom w:val="0"/>
      <w:divBdr>
        <w:top w:val="none" w:sz="0" w:space="0" w:color="auto"/>
        <w:left w:val="none" w:sz="0" w:space="0" w:color="auto"/>
        <w:bottom w:val="none" w:sz="0" w:space="0" w:color="auto"/>
        <w:right w:val="none" w:sz="0" w:space="0" w:color="auto"/>
      </w:divBdr>
    </w:div>
    <w:div w:id="1793786035">
      <w:bodyDiv w:val="1"/>
      <w:marLeft w:val="0"/>
      <w:marRight w:val="0"/>
      <w:marTop w:val="0"/>
      <w:marBottom w:val="0"/>
      <w:divBdr>
        <w:top w:val="none" w:sz="0" w:space="0" w:color="auto"/>
        <w:left w:val="none" w:sz="0" w:space="0" w:color="auto"/>
        <w:bottom w:val="none" w:sz="0" w:space="0" w:color="auto"/>
        <w:right w:val="none" w:sz="0" w:space="0" w:color="auto"/>
      </w:divBdr>
    </w:div>
    <w:div w:id="1809976002">
      <w:bodyDiv w:val="1"/>
      <w:marLeft w:val="0"/>
      <w:marRight w:val="0"/>
      <w:marTop w:val="0"/>
      <w:marBottom w:val="0"/>
      <w:divBdr>
        <w:top w:val="none" w:sz="0" w:space="0" w:color="auto"/>
        <w:left w:val="none" w:sz="0" w:space="0" w:color="auto"/>
        <w:bottom w:val="none" w:sz="0" w:space="0" w:color="auto"/>
        <w:right w:val="none" w:sz="0" w:space="0" w:color="auto"/>
      </w:divBdr>
    </w:div>
    <w:div w:id="1835219590">
      <w:bodyDiv w:val="1"/>
      <w:marLeft w:val="0"/>
      <w:marRight w:val="0"/>
      <w:marTop w:val="0"/>
      <w:marBottom w:val="0"/>
      <w:divBdr>
        <w:top w:val="none" w:sz="0" w:space="0" w:color="auto"/>
        <w:left w:val="none" w:sz="0" w:space="0" w:color="auto"/>
        <w:bottom w:val="none" w:sz="0" w:space="0" w:color="auto"/>
        <w:right w:val="none" w:sz="0" w:space="0" w:color="auto"/>
      </w:divBdr>
    </w:div>
    <w:div w:id="1842313480">
      <w:bodyDiv w:val="1"/>
      <w:marLeft w:val="0"/>
      <w:marRight w:val="0"/>
      <w:marTop w:val="0"/>
      <w:marBottom w:val="0"/>
      <w:divBdr>
        <w:top w:val="none" w:sz="0" w:space="0" w:color="auto"/>
        <w:left w:val="none" w:sz="0" w:space="0" w:color="auto"/>
        <w:bottom w:val="none" w:sz="0" w:space="0" w:color="auto"/>
        <w:right w:val="none" w:sz="0" w:space="0" w:color="auto"/>
      </w:divBdr>
    </w:div>
    <w:div w:id="1862276133">
      <w:bodyDiv w:val="1"/>
      <w:marLeft w:val="0"/>
      <w:marRight w:val="0"/>
      <w:marTop w:val="0"/>
      <w:marBottom w:val="0"/>
      <w:divBdr>
        <w:top w:val="none" w:sz="0" w:space="0" w:color="auto"/>
        <w:left w:val="none" w:sz="0" w:space="0" w:color="auto"/>
        <w:bottom w:val="none" w:sz="0" w:space="0" w:color="auto"/>
        <w:right w:val="none" w:sz="0" w:space="0" w:color="auto"/>
      </w:divBdr>
    </w:div>
    <w:div w:id="1882591255">
      <w:bodyDiv w:val="1"/>
      <w:marLeft w:val="0"/>
      <w:marRight w:val="0"/>
      <w:marTop w:val="0"/>
      <w:marBottom w:val="0"/>
      <w:divBdr>
        <w:top w:val="none" w:sz="0" w:space="0" w:color="auto"/>
        <w:left w:val="none" w:sz="0" w:space="0" w:color="auto"/>
        <w:bottom w:val="none" w:sz="0" w:space="0" w:color="auto"/>
        <w:right w:val="none" w:sz="0" w:space="0" w:color="auto"/>
      </w:divBdr>
    </w:div>
    <w:div w:id="1886405806">
      <w:bodyDiv w:val="1"/>
      <w:marLeft w:val="0"/>
      <w:marRight w:val="0"/>
      <w:marTop w:val="0"/>
      <w:marBottom w:val="0"/>
      <w:divBdr>
        <w:top w:val="none" w:sz="0" w:space="0" w:color="auto"/>
        <w:left w:val="none" w:sz="0" w:space="0" w:color="auto"/>
        <w:bottom w:val="none" w:sz="0" w:space="0" w:color="auto"/>
        <w:right w:val="none" w:sz="0" w:space="0" w:color="auto"/>
      </w:divBdr>
    </w:div>
    <w:div w:id="1895389283">
      <w:bodyDiv w:val="1"/>
      <w:marLeft w:val="0"/>
      <w:marRight w:val="0"/>
      <w:marTop w:val="0"/>
      <w:marBottom w:val="0"/>
      <w:divBdr>
        <w:top w:val="none" w:sz="0" w:space="0" w:color="auto"/>
        <w:left w:val="none" w:sz="0" w:space="0" w:color="auto"/>
        <w:bottom w:val="none" w:sz="0" w:space="0" w:color="auto"/>
        <w:right w:val="none" w:sz="0" w:space="0" w:color="auto"/>
      </w:divBdr>
    </w:div>
    <w:div w:id="1913999007">
      <w:bodyDiv w:val="1"/>
      <w:marLeft w:val="0"/>
      <w:marRight w:val="0"/>
      <w:marTop w:val="0"/>
      <w:marBottom w:val="0"/>
      <w:divBdr>
        <w:top w:val="none" w:sz="0" w:space="0" w:color="auto"/>
        <w:left w:val="none" w:sz="0" w:space="0" w:color="auto"/>
        <w:bottom w:val="none" w:sz="0" w:space="0" w:color="auto"/>
        <w:right w:val="none" w:sz="0" w:space="0" w:color="auto"/>
      </w:divBdr>
    </w:div>
    <w:div w:id="1934243244">
      <w:bodyDiv w:val="1"/>
      <w:marLeft w:val="0"/>
      <w:marRight w:val="0"/>
      <w:marTop w:val="0"/>
      <w:marBottom w:val="0"/>
      <w:divBdr>
        <w:top w:val="none" w:sz="0" w:space="0" w:color="auto"/>
        <w:left w:val="none" w:sz="0" w:space="0" w:color="auto"/>
        <w:bottom w:val="none" w:sz="0" w:space="0" w:color="auto"/>
        <w:right w:val="none" w:sz="0" w:space="0" w:color="auto"/>
      </w:divBdr>
    </w:div>
    <w:div w:id="1935042738">
      <w:bodyDiv w:val="1"/>
      <w:marLeft w:val="0"/>
      <w:marRight w:val="0"/>
      <w:marTop w:val="0"/>
      <w:marBottom w:val="0"/>
      <w:divBdr>
        <w:top w:val="none" w:sz="0" w:space="0" w:color="auto"/>
        <w:left w:val="none" w:sz="0" w:space="0" w:color="auto"/>
        <w:bottom w:val="none" w:sz="0" w:space="0" w:color="auto"/>
        <w:right w:val="none" w:sz="0" w:space="0" w:color="auto"/>
      </w:divBdr>
    </w:div>
    <w:div w:id="1956323434">
      <w:bodyDiv w:val="1"/>
      <w:marLeft w:val="0"/>
      <w:marRight w:val="0"/>
      <w:marTop w:val="0"/>
      <w:marBottom w:val="0"/>
      <w:divBdr>
        <w:top w:val="none" w:sz="0" w:space="0" w:color="auto"/>
        <w:left w:val="none" w:sz="0" w:space="0" w:color="auto"/>
        <w:bottom w:val="none" w:sz="0" w:space="0" w:color="auto"/>
        <w:right w:val="none" w:sz="0" w:space="0" w:color="auto"/>
      </w:divBdr>
    </w:div>
    <w:div w:id="2071801047">
      <w:bodyDiv w:val="1"/>
      <w:marLeft w:val="0"/>
      <w:marRight w:val="0"/>
      <w:marTop w:val="0"/>
      <w:marBottom w:val="0"/>
      <w:divBdr>
        <w:top w:val="none" w:sz="0" w:space="0" w:color="auto"/>
        <w:left w:val="none" w:sz="0" w:space="0" w:color="auto"/>
        <w:bottom w:val="none" w:sz="0" w:space="0" w:color="auto"/>
        <w:right w:val="none" w:sz="0" w:space="0" w:color="auto"/>
      </w:divBdr>
    </w:div>
    <w:div w:id="20832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1" Type="http://schemas.openxmlformats.org/officeDocument/2006/relationships/oleObject" Target="file:///D:\&#1047;&#1074;&#1110;&#1090;%20&#1040;&#1055;%20&#1089;&#1110;&#1095;&#1077;&#1085;&#1100;-&#1075;&#1088;&#1091;&#1076;&#1077;&#1085;&#1100;_2024.xls"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D:\&#1047;&#1074;&#1110;&#1090;%20&#1040;&#1055;%20&#1089;&#1110;&#1095;&#1077;&#1085;&#1100;-&#1075;&#1088;&#1091;&#1076;&#1077;&#1085;&#1100;_2024.xls"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oleObject" Target="file:///E:\&#1050;&#1048;&#1031;&#1042;&#1057;&#1068;&#1050;&#1040;_&#1054;&#1041;&#1051;&#1040;&#1057;&#1058;&#1068;\&#1059;&#1055;&#1056;&#1040;&#1042;&#1051;&#1030;&#1053;&#1053;&#1071;\&#1055;&#1051;&#1040;&#1053;&#1048;_&#1056;&#1054;&#1041;&#1030;&#1058;\&#1050;&#1085;&#1080;&#1075;&#1072;1.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E:\&#1050;&#1048;&#1031;&#1042;&#1057;&#1068;&#1050;&#1040;_&#1054;&#1041;&#1051;&#1040;&#1057;&#1058;&#1068;\&#1059;&#1055;&#1056;&#1040;&#1042;&#1051;&#1030;&#1053;&#1053;&#1071;\&#1055;&#1051;&#1040;&#1053;&#1048;_&#1056;&#1054;&#1041;&#1030;&#1058;\&#1050;&#1085;&#1080;&#1075;&#1072;1.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E:\&#1050;&#1048;&#1031;&#1042;&#1057;&#1068;&#1050;&#1040;_&#1054;&#1041;&#1051;&#1040;&#1057;&#1058;&#1068;\&#1059;&#1055;&#1056;&#1040;&#1042;&#1051;&#1030;&#1053;&#1053;&#1071;\&#1055;&#1051;&#1040;&#1053;&#1048;_&#1056;&#1054;&#1041;&#1030;&#1058;\&#1050;&#1085;&#1080;&#1075;&#1072;1.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E:\&#1050;&#1048;&#1031;&#1042;&#1057;&#1068;&#1050;&#1040;_&#1054;&#1041;&#1051;&#1040;&#1057;&#1058;&#1068;\&#1059;&#1055;&#1056;&#1040;&#1042;&#1051;&#1030;&#1053;&#1053;&#1071;\&#1055;&#1051;&#1040;&#1053;&#1048;_&#1056;&#1054;&#1041;&#1030;&#1058;\&#1050;&#1085;&#1080;&#1075;&#1072;1.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E:\&#1050;&#1048;&#1031;&#1042;&#1057;&#1068;&#1050;&#1040;_&#1054;&#1041;&#1051;&#1040;&#1057;&#1058;&#1068;\&#1059;&#1055;&#1056;&#1040;&#1042;&#1051;&#1030;&#1053;&#1053;&#1071;\&#1055;&#1051;&#1040;&#1053;&#1048;_&#1056;&#1054;&#1041;&#1030;&#1058;\&#1050;&#1085;&#1080;&#1075;&#1072;1.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2024 рік</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3.6518804714628095E-3"/>
                  <c:y val="-3.5714285714285789E-2"/>
                </c:manualLayout>
              </c:layout>
              <c:tx>
                <c:rich>
                  <a:bodyPr/>
                  <a:lstStyle/>
                  <a:p>
                    <a:r>
                      <a:rPr lang="en-US"/>
                      <a:t>33,3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C55-4CF4-B5D7-579DD6C25A4E}"/>
                </c:ext>
              </c:extLst>
            </c:dLbl>
            <c:dLbl>
              <c:idx val="1"/>
              <c:layout>
                <c:manualLayout>
                  <c:x val="3.0480429076800205E-3"/>
                  <c:y val="-1.5873015873015889E-2"/>
                </c:manualLayout>
              </c:layout>
              <c:tx>
                <c:rich>
                  <a:bodyPr/>
                  <a:lstStyle/>
                  <a:p>
                    <a:r>
                      <a:rPr lang="en-US"/>
                      <a:t>28,0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C55-4CF4-B5D7-579DD6C25A4E}"/>
                </c:ext>
              </c:extLst>
            </c:dLbl>
            <c:dLbl>
              <c:idx val="2"/>
              <c:layout>
                <c:manualLayout>
                  <c:x val="7.6777359351820236E-3"/>
                  <c:y val="-2.7777777777777877E-2"/>
                </c:manualLayout>
              </c:layout>
              <c:tx>
                <c:rich>
                  <a:bodyPr/>
                  <a:lstStyle/>
                  <a:p>
                    <a:r>
                      <a:rPr lang="en-US"/>
                      <a:t>23,0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C55-4CF4-B5D7-579DD6C25A4E}"/>
                </c:ext>
              </c:extLst>
            </c:dLbl>
            <c:dLbl>
              <c:idx val="3"/>
              <c:layout>
                <c:manualLayout>
                  <c:x val="1.6203703703703727E-2"/>
                  <c:y val="-2.777777777777795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C55-4CF4-B5D7-579DD6C25A4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Державний бюджет</c:v>
                </c:pt>
                <c:pt idx="1">
                  <c:v>Місцеві бюджети</c:v>
                </c:pt>
                <c:pt idx="2">
                  <c:v>ЄСВ</c:v>
                </c:pt>
              </c:strCache>
            </c:strRef>
          </c:cat>
          <c:val>
            <c:numRef>
              <c:f>Лист1!$B$2:$B$4</c:f>
              <c:numCache>
                <c:formatCode>0.00</c:formatCode>
                <c:ptCount val="3"/>
                <c:pt idx="0">
                  <c:v>26.9</c:v>
                </c:pt>
                <c:pt idx="1">
                  <c:v>22</c:v>
                </c:pt>
                <c:pt idx="2">
                  <c:v>19.5</c:v>
                </c:pt>
              </c:numCache>
            </c:numRef>
          </c:val>
          <c:extLst xmlns:c16r2="http://schemas.microsoft.com/office/drawing/2015/06/chart">
            <c:ext xmlns:c16="http://schemas.microsoft.com/office/drawing/2014/chart" uri="{C3380CC4-5D6E-409C-BE32-E72D297353CC}">
              <c16:uniqueId val="{00000000-EC55-4CF4-B5D7-579DD6C25A4E}"/>
            </c:ext>
          </c:extLst>
        </c:ser>
        <c:ser>
          <c:idx val="1"/>
          <c:order val="1"/>
          <c:tx>
            <c:strRef>
              <c:f>Лист1!$C$1</c:f>
              <c:strCache>
                <c:ptCount val="1"/>
                <c:pt idx="0">
                  <c:v>2025 рік</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5.6073425604407767E-3"/>
                  <c:y val="-2.3809593460260191E-2"/>
                </c:manualLayout>
              </c:layout>
              <c:tx>
                <c:rich>
                  <a:bodyPr/>
                  <a:lstStyle/>
                  <a:p>
                    <a:r>
                      <a:rPr lang="en-US"/>
                      <a:t>46,1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97F-45EE-899B-413A59226F47}"/>
                </c:ext>
              </c:extLst>
            </c:dLbl>
            <c:dLbl>
              <c:idx val="1"/>
              <c:layout>
                <c:manualLayout>
                  <c:x val="1.0970150470321568E-2"/>
                  <c:y val="-1.5873170652430057E-2"/>
                </c:manualLayout>
              </c:layout>
              <c:tx>
                <c:rich>
                  <a:bodyPr/>
                  <a:lstStyle/>
                  <a:p>
                    <a:r>
                      <a:rPr lang="en-US"/>
                      <a:t>34,7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C55-4CF4-B5D7-579DD6C25A4E}"/>
                </c:ext>
              </c:extLst>
            </c:dLbl>
            <c:dLbl>
              <c:idx val="2"/>
              <c:layout>
                <c:manualLayout>
                  <c:x val="1.9251723969286448E-2"/>
                  <c:y val="-2.3649675369526217E-2"/>
                </c:manualLayout>
              </c:layout>
              <c:tx>
                <c:rich>
                  <a:bodyPr/>
                  <a:lstStyle/>
                  <a:p>
                    <a:r>
                      <a:rPr lang="en-US"/>
                      <a:t>27,9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C55-4CF4-B5D7-579DD6C25A4E}"/>
                </c:ext>
              </c:extLst>
            </c:dLbl>
            <c:dLbl>
              <c:idx val="3"/>
              <c:layout>
                <c:manualLayout>
                  <c:x val="2.3148148148147977E-2"/>
                  <c:y val="-1.98412698412699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C55-4CF4-B5D7-579DD6C25A4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Державний бюджет</c:v>
                </c:pt>
                <c:pt idx="1">
                  <c:v>Місцеві бюджети</c:v>
                </c:pt>
                <c:pt idx="2">
                  <c:v>ЄСВ</c:v>
                </c:pt>
              </c:strCache>
            </c:strRef>
          </c:cat>
          <c:val>
            <c:numRef>
              <c:f>Лист1!$C$2:$C$4</c:f>
              <c:numCache>
                <c:formatCode>0.00</c:formatCode>
                <c:ptCount val="3"/>
                <c:pt idx="0">
                  <c:v>33.9</c:v>
                </c:pt>
                <c:pt idx="1">
                  <c:v>28.4</c:v>
                </c:pt>
                <c:pt idx="2">
                  <c:v>23</c:v>
                </c:pt>
              </c:numCache>
            </c:numRef>
          </c:val>
          <c:extLst xmlns:c16r2="http://schemas.microsoft.com/office/drawing/2015/06/chart">
            <c:ext xmlns:c16="http://schemas.microsoft.com/office/drawing/2014/chart" uri="{C3380CC4-5D6E-409C-BE32-E72D297353CC}">
              <c16:uniqueId val="{00000001-EC55-4CF4-B5D7-579DD6C25A4E}"/>
            </c:ext>
          </c:extLst>
        </c:ser>
        <c:dLbls>
          <c:showLegendKey val="0"/>
          <c:showVal val="0"/>
          <c:showCatName val="0"/>
          <c:showSerName val="0"/>
          <c:showPercent val="0"/>
          <c:showBubbleSize val="0"/>
        </c:dLbls>
        <c:gapWidth val="150"/>
        <c:shape val="box"/>
        <c:axId val="184534912"/>
        <c:axId val="184536448"/>
        <c:axId val="0"/>
      </c:bar3DChart>
      <c:catAx>
        <c:axId val="184534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84536448"/>
        <c:crosses val="autoZero"/>
        <c:auto val="1"/>
        <c:lblAlgn val="ctr"/>
        <c:lblOffset val="100"/>
        <c:noMultiLvlLbl val="0"/>
      </c:catAx>
      <c:valAx>
        <c:axId val="18453644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18453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Лист1!$C$29:$C$30</c:f>
              <c:strCache>
                <c:ptCount val="2"/>
                <c:pt idx="0">
                  <c:v>юридичні особи</c:v>
                </c:pt>
                <c:pt idx="1">
                  <c:v>фізичні особи</c:v>
                </c:pt>
              </c:strCache>
            </c:strRef>
          </c:cat>
          <c:val>
            <c:numRef>
              <c:f>Лист1!$D$29:$D$30</c:f>
              <c:numCache>
                <c:formatCode>General</c:formatCode>
                <c:ptCount val="2"/>
                <c:pt idx="0">
                  <c:v>85105</c:v>
                </c:pt>
                <c:pt idx="1">
                  <c:v>234358</c:v>
                </c:pt>
              </c:numCache>
            </c:numRef>
          </c:val>
        </c:ser>
        <c:dLbls>
          <c:showLegendKey val="0"/>
          <c:showVal val="0"/>
          <c:showCatName val="0"/>
          <c:showSerName val="0"/>
          <c:showPercent val="0"/>
          <c:showBubbleSize val="0"/>
        </c:dLbls>
        <c:gapWidth val="150"/>
        <c:axId val="42841216"/>
        <c:axId val="42842752"/>
      </c:barChart>
      <c:catAx>
        <c:axId val="42841216"/>
        <c:scaling>
          <c:orientation val="minMax"/>
        </c:scaling>
        <c:delete val="0"/>
        <c:axPos val="b"/>
        <c:majorTickMark val="out"/>
        <c:minorTickMark val="none"/>
        <c:tickLblPos val="nextTo"/>
        <c:crossAx val="42842752"/>
        <c:crosses val="autoZero"/>
        <c:auto val="1"/>
        <c:lblAlgn val="ctr"/>
        <c:lblOffset val="100"/>
        <c:noMultiLvlLbl val="0"/>
      </c:catAx>
      <c:valAx>
        <c:axId val="42842752"/>
        <c:scaling>
          <c:orientation val="minMax"/>
        </c:scaling>
        <c:delete val="0"/>
        <c:axPos val="l"/>
        <c:majorGridlines/>
        <c:numFmt formatCode="General" sourceLinked="1"/>
        <c:majorTickMark val="out"/>
        <c:minorTickMark val="none"/>
        <c:tickLblPos val="nextTo"/>
        <c:crossAx val="42841216"/>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uk-UA"/>
                      <a:t>148426</a:t>
                    </a:r>
                  </a:p>
                </c:rich>
              </c:tx>
              <c:showLegendKey val="0"/>
              <c:showVal val="1"/>
              <c:showCatName val="0"/>
              <c:showSerName val="0"/>
              <c:showPercent val="0"/>
              <c:showBubbleSize val="0"/>
            </c:dLbl>
            <c:dLbl>
              <c:idx val="1"/>
              <c:tx>
                <c:rich>
                  <a:bodyPr/>
                  <a:lstStyle/>
                  <a:p>
                    <a:r>
                      <a:rPr lang="uk-UA"/>
                      <a:t>138853</a:t>
                    </a:r>
                    <a:endParaRPr lang="en-US"/>
                  </a:p>
                </c:rich>
              </c:tx>
              <c:showLegendKey val="0"/>
              <c:showVal val="1"/>
              <c:showCatName val="0"/>
              <c:showSerName val="0"/>
              <c:showPercent val="0"/>
              <c:showBubbleSize val="0"/>
            </c:dLbl>
            <c:dLbl>
              <c:idx val="2"/>
              <c:tx>
                <c:rich>
                  <a:bodyPr/>
                  <a:lstStyle/>
                  <a:p>
                    <a:endParaRPr lang="uk-UA"/>
                  </a:p>
                  <a:p>
                    <a:r>
                      <a:rPr lang="en-US"/>
                      <a:t>9</a:t>
                    </a:r>
                    <a:r>
                      <a:rPr lang="uk-UA"/>
                      <a:t>573</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'Форма Звіту з АП 2023 '!$B$2:$B$4</c:f>
              <c:strCache>
                <c:ptCount val="3"/>
                <c:pt idx="0">
                  <c:v>Кількість звернень щодо надання адміністративних послуг</c:v>
                </c:pt>
                <c:pt idx="1">
                  <c:v>Кількість наданих адміністративних послуг</c:v>
                </c:pt>
                <c:pt idx="2">
                  <c:v>Кількість відмов у наданні адміністративних послуг</c:v>
                </c:pt>
              </c:strCache>
            </c:strRef>
          </c:cat>
          <c:val>
            <c:numRef>
              <c:f>'Форма Звіту з АП 2023 '!$C$2:$C$4</c:f>
              <c:numCache>
                <c:formatCode>General</c:formatCode>
                <c:ptCount val="3"/>
                <c:pt idx="0">
                  <c:v>163629</c:v>
                </c:pt>
                <c:pt idx="1">
                  <c:v>154308</c:v>
                </c:pt>
                <c:pt idx="2">
                  <c:v>9321</c:v>
                </c:pt>
              </c:numCache>
            </c:numRef>
          </c:val>
        </c:ser>
        <c:dLbls>
          <c:showLegendKey val="0"/>
          <c:showVal val="0"/>
          <c:showCatName val="0"/>
          <c:showSerName val="0"/>
          <c:showPercent val="0"/>
          <c:showBubbleSize val="0"/>
        </c:dLbls>
        <c:gapWidth val="150"/>
        <c:axId val="126380288"/>
        <c:axId val="126566400"/>
      </c:barChart>
      <c:catAx>
        <c:axId val="126380288"/>
        <c:scaling>
          <c:orientation val="minMax"/>
        </c:scaling>
        <c:delete val="0"/>
        <c:axPos val="b"/>
        <c:majorTickMark val="out"/>
        <c:minorTickMark val="none"/>
        <c:tickLblPos val="nextTo"/>
        <c:crossAx val="126566400"/>
        <c:crosses val="autoZero"/>
        <c:auto val="1"/>
        <c:lblAlgn val="ctr"/>
        <c:lblOffset val="100"/>
        <c:noMultiLvlLbl val="0"/>
      </c:catAx>
      <c:valAx>
        <c:axId val="126566400"/>
        <c:scaling>
          <c:logBase val="10"/>
          <c:orientation val="minMax"/>
        </c:scaling>
        <c:delete val="0"/>
        <c:axPos val="l"/>
        <c:majorGridlines/>
        <c:numFmt formatCode="General" sourceLinked="1"/>
        <c:majorTickMark val="out"/>
        <c:minorTickMark val="none"/>
        <c:tickLblPos val="nextTo"/>
        <c:crossAx val="126380288"/>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5993883792048929E-2"/>
          <c:y val="0.14395442275876649"/>
          <c:w val="0.4169215086646279"/>
          <c:h val="0.65861513687600648"/>
        </c:manualLayout>
      </c:layout>
      <c:pieChart>
        <c:varyColors val="1"/>
        <c:ser>
          <c:idx val="0"/>
          <c:order val="0"/>
          <c:dLbls>
            <c:dLbl>
              <c:idx val="0"/>
              <c:layout>
                <c:manualLayout>
                  <c:x val="-8.0502219332675165E-2"/>
                  <c:y val="-3.6134444819679708E-2"/>
                </c:manualLayout>
              </c:layout>
              <c:tx>
                <c:rich>
                  <a:bodyPr/>
                  <a:lstStyle/>
                  <a:p>
                    <a:r>
                      <a:rPr lang="uk-UA"/>
                      <a:t>88364</a:t>
                    </a:r>
                    <a:endParaRPr lang="en-US"/>
                  </a:p>
                </c:rich>
              </c:tx>
              <c:showLegendKey val="0"/>
              <c:showVal val="1"/>
              <c:showCatName val="0"/>
              <c:showSerName val="0"/>
              <c:showPercent val="0"/>
              <c:showBubbleSize val="0"/>
            </c:dLbl>
            <c:dLbl>
              <c:idx val="1"/>
              <c:tx>
                <c:rich>
                  <a:bodyPr/>
                  <a:lstStyle/>
                  <a:p>
                    <a:r>
                      <a:rPr lang="uk-UA"/>
                      <a:t>170</a:t>
                    </a:r>
                    <a:endParaRPr lang="en-US"/>
                  </a:p>
                </c:rich>
              </c:tx>
              <c:showLegendKey val="0"/>
              <c:showVal val="1"/>
              <c:showCatName val="0"/>
              <c:showSerName val="0"/>
              <c:showPercent val="0"/>
              <c:showBubbleSize val="0"/>
            </c:dLbl>
            <c:dLbl>
              <c:idx val="2"/>
              <c:tx>
                <c:rich>
                  <a:bodyPr/>
                  <a:lstStyle/>
                  <a:p>
                    <a:r>
                      <a:rPr lang="uk-UA"/>
                      <a:t>14104</a:t>
                    </a:r>
                    <a:endParaRPr lang="en-US"/>
                  </a:p>
                </c:rich>
              </c:tx>
              <c:showLegendKey val="0"/>
              <c:showVal val="1"/>
              <c:showCatName val="0"/>
              <c:showSerName val="0"/>
              <c:showPercent val="0"/>
              <c:showBubbleSize val="0"/>
            </c:dLbl>
            <c:dLbl>
              <c:idx val="3"/>
              <c:tx>
                <c:rich>
                  <a:bodyPr/>
                  <a:lstStyle/>
                  <a:p>
                    <a:r>
                      <a:rPr lang="uk-UA"/>
                      <a:t>5028</a:t>
                    </a:r>
                    <a:endParaRPr lang="en-US"/>
                  </a:p>
                </c:rich>
              </c:tx>
              <c:showLegendKey val="0"/>
              <c:showVal val="1"/>
              <c:showCatName val="0"/>
              <c:showSerName val="0"/>
              <c:showPercent val="0"/>
              <c:showBubbleSize val="0"/>
            </c:dLbl>
            <c:dLbl>
              <c:idx val="4"/>
              <c:tx>
                <c:rich>
                  <a:bodyPr/>
                  <a:lstStyle/>
                  <a:p>
                    <a:r>
                      <a:rPr lang="uk-UA"/>
                      <a:t>17065</a:t>
                    </a:r>
                    <a:endParaRPr lang="en-US"/>
                  </a:p>
                </c:rich>
              </c:tx>
              <c:showLegendKey val="0"/>
              <c:showVal val="1"/>
              <c:showCatName val="0"/>
              <c:showSerName val="0"/>
              <c:showPercent val="0"/>
              <c:showBubbleSize val="0"/>
            </c:dLbl>
            <c:dLbl>
              <c:idx val="5"/>
              <c:tx>
                <c:rich>
                  <a:bodyPr/>
                  <a:lstStyle/>
                  <a:p>
                    <a:r>
                      <a:rPr lang="uk-UA"/>
                      <a:t>6555</a:t>
                    </a:r>
                    <a:endParaRPr lang="en-US"/>
                  </a:p>
                </c:rich>
              </c:tx>
              <c:showLegendKey val="0"/>
              <c:showVal val="1"/>
              <c:showCatName val="0"/>
              <c:showSerName val="0"/>
              <c:showPercent val="0"/>
              <c:showBubbleSize val="0"/>
            </c:dLbl>
            <c:dLbl>
              <c:idx val="6"/>
              <c:tx>
                <c:rich>
                  <a:bodyPr/>
                  <a:lstStyle/>
                  <a:p>
                    <a:r>
                      <a:rPr lang="en-US"/>
                      <a:t>2</a:t>
                    </a:r>
                    <a:r>
                      <a:rPr lang="uk-UA"/>
                      <a:t>483</a:t>
                    </a:r>
                    <a:endParaRPr lang="en-US"/>
                  </a:p>
                </c:rich>
              </c:tx>
              <c:showLegendKey val="0"/>
              <c:showVal val="1"/>
              <c:showCatName val="0"/>
              <c:showSerName val="0"/>
              <c:showPercent val="0"/>
              <c:showBubbleSize val="0"/>
            </c:dLbl>
            <c:dLbl>
              <c:idx val="7"/>
              <c:tx>
                <c:rich>
                  <a:bodyPr/>
                  <a:lstStyle/>
                  <a:p>
                    <a:r>
                      <a:rPr lang="en-US"/>
                      <a:t>2</a:t>
                    </a:r>
                    <a:r>
                      <a:rPr lang="uk-UA"/>
                      <a:t>21</a:t>
                    </a:r>
                    <a:r>
                      <a:rPr lang="en-US"/>
                      <a:t>2</a:t>
                    </a:r>
                  </a:p>
                </c:rich>
              </c:tx>
              <c:showLegendKey val="0"/>
              <c:showVal val="1"/>
              <c:showCatName val="0"/>
              <c:showSerName val="0"/>
              <c:showPercent val="0"/>
              <c:showBubbleSize val="0"/>
            </c:dLbl>
            <c:dLbl>
              <c:idx val="8"/>
              <c:tx>
                <c:rich>
                  <a:bodyPr/>
                  <a:lstStyle/>
                  <a:p>
                    <a:r>
                      <a:rPr lang="en-US"/>
                      <a:t>2</a:t>
                    </a:r>
                    <a:r>
                      <a:rPr lang="uk-UA"/>
                      <a:t>872</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'Форма Звіту з АП 2023 '!$B$5:$B$13</c:f>
              <c:strCache>
                <c:ptCount val="9"/>
                <c:pt idx="0">
                  <c:v>Видача картки платника податків, внесення до паспорта громадянина України (у формі книжечки) даних про реєстраційний номер облікової картки платника податків з Державного реєстру фізичних осіб – платників податків</c:v>
                </c:pt>
                <c:pt idx="1">
                  <c:v>Внесення до паспорта громадянина України (у формі книжечки) відмітки про наявність права здійснювати будь-які платежі за серією та номером паспорта</c:v>
                </c:pt>
                <c:pt idx="2">
                  <c:v>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c:v>
                </c:pt>
                <c:pt idx="3">
                  <c:v>Реєстрація реєстратора розрахункових операцій</c:v>
                </c:pt>
                <c:pt idx="4">
                  <c:v>Реєстрація програмного реєстратора розрахункових операцій</c:v>
                </c:pt>
                <c:pt idx="5">
                  <c:v>Реєстрація книг обліку розрахункових операцій</c:v>
                </c:pt>
                <c:pt idx="6">
                  <c:v>Реєстрація розрахункових книжок</c:v>
                </c:pt>
                <c:pt idx="7">
                  <c:v>Реєстрація платника податку на додану вартість</c:v>
                </c:pt>
                <c:pt idx="8">
                  <c:v>Надання витягу з реєстру платників податку на додану вартість</c:v>
                </c:pt>
              </c:strCache>
            </c:strRef>
          </c:cat>
          <c:val>
            <c:numRef>
              <c:f>'Форма Звіту з АП 2023 '!$C$5:$C$13</c:f>
              <c:numCache>
                <c:formatCode>General</c:formatCode>
                <c:ptCount val="9"/>
                <c:pt idx="0">
                  <c:v>98182</c:v>
                </c:pt>
                <c:pt idx="1">
                  <c:v>287</c:v>
                </c:pt>
                <c:pt idx="2">
                  <c:v>20932</c:v>
                </c:pt>
                <c:pt idx="3">
                  <c:v>4148</c:v>
                </c:pt>
                <c:pt idx="4">
                  <c:v>14921</c:v>
                </c:pt>
                <c:pt idx="5">
                  <c:v>8007</c:v>
                </c:pt>
                <c:pt idx="6">
                  <c:v>2995</c:v>
                </c:pt>
                <c:pt idx="7">
                  <c:v>2082</c:v>
                </c:pt>
                <c:pt idx="8">
                  <c:v>2754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46306275935691515"/>
          <c:y val="6.9079042844762606E-4"/>
          <c:w val="0.53063802804465954"/>
          <c:h val="0.99861825328705944"/>
        </c:manualLayout>
      </c:layout>
      <c:overlay val="0"/>
      <c:txPr>
        <a:bodyPr/>
        <a:lstStyle/>
        <a:p>
          <a:pPr>
            <a:defRPr sz="800" baseline="0"/>
          </a:pPr>
          <a:endParaRPr lang="uk-UA"/>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perspective val="30"/>
    </c:view3D>
    <c:floor>
      <c:thickness val="0"/>
    </c:floor>
    <c:sideWall>
      <c:thickness val="0"/>
    </c:sideWall>
    <c:backWall>
      <c:thickness val="0"/>
    </c:backWall>
    <c:plotArea>
      <c:layout>
        <c:manualLayout>
          <c:layoutTarget val="inner"/>
          <c:xMode val="edge"/>
          <c:yMode val="edge"/>
          <c:x val="0.14763672002811368"/>
          <c:y val="8.4051749503243081E-2"/>
          <c:w val="0.68308629811206378"/>
          <c:h val="0.85849928054699354"/>
        </c:manualLayout>
      </c:layout>
      <c:pie3DChart>
        <c:varyColors val="1"/>
        <c:ser>
          <c:idx val="0"/>
          <c:order val="0"/>
          <c:tx>
            <c:strRef>
              <c:f>Лист1!$B$1</c:f>
              <c:strCache>
                <c:ptCount val="1"/>
                <c:pt idx="0">
                  <c:v>Фактично надійшло у 2022 році, млн. грн.</c:v>
                </c:pt>
              </c:strCache>
            </c:strRef>
          </c:tx>
          <c:explosion val="11"/>
          <c:dLbls>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ПДФО</c:v>
                </c:pt>
                <c:pt idx="1">
                  <c:v>Військовий збір</c:v>
                </c:pt>
              </c:strCache>
            </c:strRef>
          </c:cat>
          <c:val>
            <c:numRef>
              <c:f>Лист1!$B$2:$B$3</c:f>
              <c:numCache>
                <c:formatCode>#,##0.0</c:formatCode>
                <c:ptCount val="2"/>
                <c:pt idx="0">
                  <c:v>8329.5</c:v>
                </c:pt>
                <c:pt idx="1">
                  <c:v>7263.7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Фактично надійшло у 2022 році, млн. грн.</c:v>
                </c:pt>
              </c:strCache>
            </c:strRef>
          </c:tx>
          <c:explosion val="25"/>
          <c:dLbls>
            <c:dLbl>
              <c:idx val="0"/>
              <c:layout>
                <c:manualLayout>
                  <c:x val="7.9668496706184519E-2"/>
                  <c:y val="-0.36368082298421012"/>
                </c:manualLayout>
              </c:layout>
              <c:tx>
                <c:rich>
                  <a:bodyPr/>
                  <a:lstStyle/>
                  <a:p>
                    <a:r>
                      <a:rPr lang="uk-UA"/>
                      <a:t>Єдиний податок;     4 723,9</a:t>
                    </a:r>
                  </a:p>
                </c:rich>
              </c:tx>
              <c:showLegendKey val="0"/>
              <c:showVal val="1"/>
              <c:showCatName val="1"/>
              <c:showSerName val="0"/>
              <c:showPercent val="0"/>
              <c:showBubbleSize val="0"/>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Лист1!$A$2:$A$6</c:f>
              <c:strCache>
                <c:ptCount val="5"/>
                <c:pt idx="0">
                  <c:v>Єдиний податок</c:v>
                </c:pt>
                <c:pt idx="1">
                  <c:v>Земельний податок</c:v>
                </c:pt>
                <c:pt idx="2">
                  <c:v>Податок на нерухоме майно</c:v>
                </c:pt>
                <c:pt idx="3">
                  <c:v>Транспортний податок</c:v>
                </c:pt>
                <c:pt idx="4">
                  <c:v>Туристичний збір</c:v>
                </c:pt>
              </c:strCache>
            </c:strRef>
          </c:cat>
          <c:val>
            <c:numRef>
              <c:f>Лист1!$B$2:$B$6</c:f>
              <c:numCache>
                <c:formatCode>#,##0.0</c:formatCode>
                <c:ptCount val="5"/>
                <c:pt idx="0">
                  <c:v>4723.9000000000005</c:v>
                </c:pt>
                <c:pt idx="1">
                  <c:v>504.6</c:v>
                </c:pt>
                <c:pt idx="2">
                  <c:v>478.2</c:v>
                </c:pt>
                <c:pt idx="3">
                  <c:v>9.1</c:v>
                </c:pt>
                <c:pt idx="4">
                  <c:v>9.9</c:v>
                </c:pt>
              </c:numCache>
            </c:numRef>
          </c:val>
        </c:ser>
        <c:dLbls>
          <c:showLegendKey val="0"/>
          <c:showVal val="1"/>
          <c:showCatName val="1"/>
          <c:showSerName val="0"/>
          <c:showPercent val="0"/>
          <c:showBubbleSize val="0"/>
          <c:showLeaderLines val="1"/>
        </c:dLbls>
      </c:pie3D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9720841933593251E-2"/>
          <c:y val="1.8239836203047234E-2"/>
          <c:w val="0.63369747470886528"/>
          <c:h val="0.96352032759390549"/>
        </c:manualLayout>
      </c:layout>
      <c:pie3DChart>
        <c:varyColors val="1"/>
        <c:ser>
          <c:idx val="0"/>
          <c:order val="0"/>
          <c:explosion val="25"/>
          <c:dPt>
            <c:idx val="0"/>
            <c:bubble3D val="0"/>
            <c:spPr>
              <a:solidFill>
                <a:schemeClr val="accent2">
                  <a:lumMod val="40000"/>
                  <a:lumOff val="60000"/>
                </a:schemeClr>
              </a:solidFill>
            </c:spPr>
            <c:extLst xmlns:c16r2="http://schemas.microsoft.com/office/drawing/2015/06/chart">
              <c:ext xmlns:c16="http://schemas.microsoft.com/office/drawing/2014/chart" uri="{C3380CC4-5D6E-409C-BE32-E72D297353CC}">
                <c16:uniqueId val="{00000001-1DA6-4081-8DAC-EAA893982EAB}"/>
              </c:ext>
            </c:extLst>
          </c:dPt>
          <c:dPt>
            <c:idx val="1"/>
            <c:bubble3D val="0"/>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3-1DA6-4081-8DAC-EAA893982EAB}"/>
              </c:ext>
            </c:extLst>
          </c:dPt>
          <c:dPt>
            <c:idx val="2"/>
            <c:bubble3D val="0"/>
            <c:spPr>
              <a:solidFill>
                <a:srgbClr val="92D050"/>
              </a:solidFill>
            </c:spPr>
            <c:extLst xmlns:c16r2="http://schemas.microsoft.com/office/drawing/2015/06/chart">
              <c:ext xmlns:c16="http://schemas.microsoft.com/office/drawing/2014/chart" uri="{C3380CC4-5D6E-409C-BE32-E72D297353CC}">
                <c16:uniqueId val="{00000005-1DA6-4081-8DAC-EAA893982EAB}"/>
              </c:ext>
            </c:extLst>
          </c:dPt>
          <c:dPt>
            <c:idx val="4"/>
            <c:bubble3D val="0"/>
            <c:spPr>
              <a:solidFill>
                <a:srgbClr val="FFC000"/>
              </a:solidFill>
            </c:spPr>
            <c:extLst xmlns:c16r2="http://schemas.microsoft.com/office/drawing/2015/06/chart">
              <c:ext xmlns:c16="http://schemas.microsoft.com/office/drawing/2014/chart" uri="{C3380CC4-5D6E-409C-BE32-E72D297353CC}">
                <c16:uniqueId val="{00000007-1DA6-4081-8DAC-EAA893982EAB}"/>
              </c:ext>
            </c:extLst>
          </c:dPt>
          <c:dLbls>
            <c:dLbl>
              <c:idx val="0"/>
              <c:layout>
                <c:manualLayout>
                  <c:x val="-1.8389266875621129E-2"/>
                  <c:y val="-4.7877936419773254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DA6-4081-8DAC-EAA893982EAB}"/>
                </c:ext>
              </c:extLst>
            </c:dLbl>
            <c:dLbl>
              <c:idx val="1"/>
              <c:layout>
                <c:manualLayout>
                  <c:x val="-3.8435007517264225E-2"/>
                  <c:y val="5.5187593252088302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DA6-4081-8DAC-EAA893982EAB}"/>
                </c:ext>
              </c:extLst>
            </c:dLbl>
            <c:dLbl>
              <c:idx val="2"/>
              <c:layout>
                <c:manualLayout>
                  <c:x val="-4.333365186147848E-2"/>
                  <c:y val="-2.0894566602411214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DA6-4081-8DAC-EAA893982EAB}"/>
                </c:ext>
              </c:extLst>
            </c:dLbl>
            <c:dLbl>
              <c:idx val="3"/>
              <c:layout>
                <c:manualLayout>
                  <c:x val="-1.4101559513798639E-2"/>
                  <c:y val="-6.8350377364655143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DA6-4081-8DAC-EAA893982EAB}"/>
                </c:ext>
              </c:extLst>
            </c:dLbl>
            <c:dLbl>
              <c:idx val="4"/>
              <c:layout>
                <c:manualLayout>
                  <c:x val="6.250605203475779E-3"/>
                  <c:y val="-6.9900567408327077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DA6-4081-8DAC-EAA893982EAB}"/>
                </c:ext>
              </c:extLst>
            </c:dLbl>
            <c:dLbl>
              <c:idx val="5"/>
              <c:layout>
                <c:manualLayout>
                  <c:x val="2.7366855235328592E-2"/>
                  <c:y val="-4.223805011925376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DA6-4081-8DAC-EAA893982EAB}"/>
                </c:ext>
              </c:extLst>
            </c:dLbl>
            <c:spPr>
              <a:noFill/>
              <a:ln>
                <a:noFill/>
              </a:ln>
              <a:effectLst/>
            </c:spPr>
            <c:txPr>
              <a:bodyPr/>
              <a:lstStyle/>
              <a:p>
                <a:pPr>
                  <a:defRPr sz="1600" b="1">
                    <a:latin typeface="Times New Roman" pitchFamily="18" charset="0"/>
                    <a:cs typeface="Times New Roman" pitchFamily="18" charset="0"/>
                  </a:defRPr>
                </a:pPr>
                <a:endParaRPr lang="uk-UA"/>
              </a:p>
            </c:tx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Плата за ліцензії на право оптової торгівлі алкогольними напоями та тютюновими виробами</c:v>
                </c:pt>
                <c:pt idx="1">
                  <c:v>Плата за ліцензії на право роздрібної торгівлі алкогольними напоями та тютюновими виробами</c:v>
                </c:pt>
                <c:pt idx="2">
                  <c:v>Плата за ліцензії на право оптової торгівлі пальним</c:v>
                </c:pt>
                <c:pt idx="3">
                  <c:v>Плата за ліцензії на право роздрібної торгівлі пальним</c:v>
                </c:pt>
                <c:pt idx="4">
                  <c:v>Плата за ліцензії на право зберігання пального</c:v>
                </c:pt>
                <c:pt idx="5">
                  <c:v>Інше</c:v>
                </c:pt>
              </c:strCache>
            </c:strRef>
          </c:cat>
          <c:val>
            <c:numRef>
              <c:f>Лист1!$B$2:$B$7</c:f>
              <c:numCache>
                <c:formatCode>General</c:formatCode>
                <c:ptCount val="6"/>
                <c:pt idx="0">
                  <c:v>14.6</c:v>
                </c:pt>
                <c:pt idx="1">
                  <c:v>69.599999999999994</c:v>
                </c:pt>
                <c:pt idx="2">
                  <c:v>2.5</c:v>
                </c:pt>
                <c:pt idx="3">
                  <c:v>1.6</c:v>
                </c:pt>
                <c:pt idx="4">
                  <c:v>2.2000000000000002</c:v>
                </c:pt>
                <c:pt idx="5">
                  <c:v>0.7</c:v>
                </c:pt>
              </c:numCache>
            </c:numRef>
          </c:val>
          <c:extLst xmlns:c16r2="http://schemas.microsoft.com/office/drawing/2015/06/chart">
            <c:ext xmlns:c16="http://schemas.microsoft.com/office/drawing/2014/chart" uri="{C3380CC4-5D6E-409C-BE32-E72D297353CC}">
              <c16:uniqueId val="{0000000A-1DA6-4081-8DAC-EAA893982EAB}"/>
            </c:ext>
          </c:extLst>
        </c:ser>
        <c:dLbls>
          <c:dLblPos val="bestFit"/>
          <c:showLegendKey val="0"/>
          <c:showVal val="1"/>
          <c:showCatName val="0"/>
          <c:showSerName val="0"/>
          <c:showPercent val="0"/>
          <c:showBubbleSize val="0"/>
          <c:showLeaderLines val="1"/>
        </c:dLbls>
      </c:pie3DChart>
    </c:plotArea>
    <c:legend>
      <c:legendPos val="r"/>
      <c:layout>
        <c:manualLayout>
          <c:xMode val="edge"/>
          <c:yMode val="edge"/>
          <c:x val="0.62837343329859074"/>
          <c:y val="5.2759172738262486E-2"/>
          <c:w val="0.36191779142178976"/>
          <c:h val="0.90554666143910434"/>
        </c:manualLayout>
      </c:layout>
      <c:overlay val="0"/>
      <c:txPr>
        <a:bodyPr/>
        <a:lstStyle/>
        <a:p>
          <a:pPr>
            <a:defRPr b="1">
              <a:latin typeface="Times New Roman" pitchFamily="18" charset="0"/>
              <a:cs typeface="Times New Roman" pitchFamily="18" charset="0"/>
            </a:defRPr>
          </a:pPr>
          <a:endParaRPr lang="uk-UA"/>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14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Лист1!$T$173:$U$173</c:f>
              <c:numCache>
                <c:formatCode>General</c:formatCode>
                <c:ptCount val="2"/>
                <c:pt idx="0">
                  <c:v>798</c:v>
                </c:pt>
                <c:pt idx="1">
                  <c:v>1957</c:v>
                </c:pt>
              </c:numCache>
            </c:numRef>
          </c:val>
          <c:extLst xmlns:c16r2="http://schemas.microsoft.com/office/drawing/2015/06/chart">
            <c:ext xmlns:c16="http://schemas.microsoft.com/office/drawing/2014/chart" uri="{C3380CC4-5D6E-409C-BE32-E72D297353CC}">
              <c16:uniqueId val="{00000000-2E47-4C18-90F4-A87A3AE99AB9}"/>
            </c:ext>
          </c:extLst>
        </c:ser>
        <c:ser>
          <c:idx val="1"/>
          <c:order val="1"/>
          <c:spPr>
            <a:solidFill>
              <a:schemeClr val="accent5">
                <a:lumMod val="75000"/>
              </a:schemeClr>
            </a:solidFill>
          </c:spPr>
          <c:invertIfNegative val="0"/>
          <c:dLbls>
            <c:spPr>
              <a:noFill/>
              <a:ln>
                <a:noFill/>
              </a:ln>
              <a:effectLst/>
            </c:spPr>
            <c:txPr>
              <a:bodyPr/>
              <a:lstStyle/>
              <a:p>
                <a:pPr>
                  <a:defRPr sz="14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Лист1!$T$174:$U$174</c:f>
              <c:numCache>
                <c:formatCode>General</c:formatCode>
                <c:ptCount val="2"/>
                <c:pt idx="0">
                  <c:v>922</c:v>
                </c:pt>
                <c:pt idx="1">
                  <c:v>4321</c:v>
                </c:pt>
              </c:numCache>
            </c:numRef>
          </c:val>
          <c:extLst xmlns:c16r2="http://schemas.microsoft.com/office/drawing/2015/06/chart">
            <c:ext xmlns:c16="http://schemas.microsoft.com/office/drawing/2014/chart" uri="{C3380CC4-5D6E-409C-BE32-E72D297353CC}">
              <c16:uniqueId val="{00000001-2E47-4C18-90F4-A87A3AE99AB9}"/>
            </c:ext>
          </c:extLst>
        </c:ser>
        <c:dLbls>
          <c:showLegendKey val="0"/>
          <c:showVal val="1"/>
          <c:showCatName val="0"/>
          <c:showSerName val="0"/>
          <c:showPercent val="0"/>
          <c:showBubbleSize val="0"/>
        </c:dLbls>
        <c:gapWidth val="75"/>
        <c:shape val="cone"/>
        <c:axId val="42332544"/>
        <c:axId val="42334080"/>
        <c:axId val="0"/>
      </c:bar3DChart>
      <c:catAx>
        <c:axId val="42332544"/>
        <c:scaling>
          <c:orientation val="minMax"/>
        </c:scaling>
        <c:delete val="1"/>
        <c:axPos val="b"/>
        <c:majorTickMark val="none"/>
        <c:minorTickMark val="none"/>
        <c:tickLblPos val="nextTo"/>
        <c:crossAx val="42334080"/>
        <c:crosses val="autoZero"/>
        <c:auto val="1"/>
        <c:lblAlgn val="ctr"/>
        <c:lblOffset val="100"/>
        <c:noMultiLvlLbl val="0"/>
      </c:catAx>
      <c:valAx>
        <c:axId val="42334080"/>
        <c:scaling>
          <c:orientation val="minMax"/>
        </c:scaling>
        <c:delete val="0"/>
        <c:axPos val="l"/>
        <c:majorGridlines/>
        <c:numFmt formatCode="General" sourceLinked="1"/>
        <c:majorTickMark val="none"/>
        <c:minorTickMark val="none"/>
        <c:tickLblPos val="nextTo"/>
        <c:crossAx val="42332544"/>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190"/>
      <c:rAngAx val="0"/>
      <c:perspective val="30"/>
    </c:view3D>
    <c:floor>
      <c:thickness val="0"/>
    </c:floor>
    <c:sideWall>
      <c:thickness val="0"/>
    </c:sideWall>
    <c:backWall>
      <c:thickness val="0"/>
    </c:backWall>
    <c:plotArea>
      <c:layout>
        <c:manualLayout>
          <c:layoutTarget val="inner"/>
          <c:xMode val="edge"/>
          <c:yMode val="edge"/>
          <c:x val="1.0607070740629991E-2"/>
          <c:y val="2.3073406146812296E-2"/>
          <c:w val="0.63045018106913853"/>
          <c:h val="0.95385318770637539"/>
        </c:manualLayout>
      </c:layout>
      <c:pie3DChart>
        <c:varyColors val="1"/>
        <c:ser>
          <c:idx val="0"/>
          <c:order val="0"/>
          <c:explosion val="25"/>
          <c:dPt>
            <c:idx val="3"/>
            <c:bubble3D val="0"/>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1-3F22-4BB7-8F46-6C9F2CB52487}"/>
              </c:ext>
            </c:extLst>
          </c:dPt>
          <c:dPt>
            <c:idx val="4"/>
            <c:bubble3D val="0"/>
            <c:spPr>
              <a:solidFill>
                <a:schemeClr val="accent3">
                  <a:lumMod val="40000"/>
                  <a:lumOff val="60000"/>
                </a:schemeClr>
              </a:solidFill>
            </c:spPr>
            <c:extLst xmlns:c16r2="http://schemas.microsoft.com/office/drawing/2015/06/chart">
              <c:ext xmlns:c16="http://schemas.microsoft.com/office/drawing/2014/chart" uri="{C3380CC4-5D6E-409C-BE32-E72D297353CC}">
                <c16:uniqueId val="{00000003-3F22-4BB7-8F46-6C9F2CB52487}"/>
              </c:ext>
            </c:extLst>
          </c:dPt>
          <c:dPt>
            <c:idx val="5"/>
            <c:bubble3D val="0"/>
            <c:explosion val="23"/>
            <c:extLst xmlns:c16r2="http://schemas.microsoft.com/office/drawing/2015/06/chart">
              <c:ext xmlns:c16="http://schemas.microsoft.com/office/drawing/2014/chart" uri="{C3380CC4-5D6E-409C-BE32-E72D297353CC}">
                <c16:uniqueId val="{00000005-3F22-4BB7-8F46-6C9F2CB52487}"/>
              </c:ext>
            </c:extLst>
          </c:dPt>
          <c:dLbls>
            <c:dLbl>
              <c:idx val="0"/>
              <c:layout>
                <c:manualLayout>
                  <c:x val="3.3755274261603373E-2"/>
                  <c:y val="4.301075268817204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F22-4BB7-8F46-6C9F2CB52487}"/>
                </c:ext>
              </c:extLst>
            </c:dLbl>
            <c:dLbl>
              <c:idx val="1"/>
              <c:layout>
                <c:manualLayout>
                  <c:x val="-0.10314111579934365"/>
                  <c:y val="1.7921146953405017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F22-4BB7-8F46-6C9F2CB52487}"/>
                </c:ext>
              </c:extLst>
            </c:dLbl>
            <c:dLbl>
              <c:idx val="2"/>
              <c:layout>
                <c:manualLayout>
                  <c:x val="-5.6259085757740197E-2"/>
                  <c:y val="-6.09321818643638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F22-4BB7-8F46-6C9F2CB52487}"/>
                </c:ext>
              </c:extLst>
            </c:dLbl>
            <c:dLbl>
              <c:idx val="3"/>
              <c:layout>
                <c:manualLayout>
                  <c:x val="9.7515236755743084E-2"/>
                  <c:y val="5.7347670250896092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F22-4BB7-8F46-6C9F2CB52487}"/>
                </c:ext>
              </c:extLst>
            </c:dLbl>
            <c:dLbl>
              <c:idx val="4"/>
              <c:layout>
                <c:manualLayout>
                  <c:x val="-0.15002344116268174"/>
                  <c:y val="-9.3190246380492767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F22-4BB7-8F46-6C9F2CB52487}"/>
                </c:ext>
              </c:extLst>
            </c:dLbl>
            <c:dLbl>
              <c:idx val="5"/>
              <c:layout>
                <c:manualLayout>
                  <c:x val="0.12722489857544178"/>
                  <c:y val="5.2592216295543705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F22-4BB7-8F46-6C9F2CB52487}"/>
                </c:ext>
              </c:extLst>
            </c:dLbl>
            <c:dLbl>
              <c:idx val="6"/>
              <c:layout>
                <c:manualLayout>
                  <c:x val="-5.6258790436005627E-3"/>
                  <c:y val="5.3763440860215055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F22-4BB7-8F46-6C9F2CB52487}"/>
                </c:ext>
              </c:extLst>
            </c:dLbl>
            <c:dLbl>
              <c:idx val="7"/>
              <c:layout>
                <c:manualLayout>
                  <c:x val="0.10689170182841069"/>
                  <c:y val="1.6427528268412895E-17"/>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F22-4BB7-8F46-6C9F2CB52487}"/>
                </c:ext>
              </c:extLst>
            </c:dLbl>
            <c:dLbl>
              <c:idx val="8"/>
              <c:layout>
                <c:manualLayout>
                  <c:x val="3.4379974772712215E-17"/>
                  <c:y val="-6.8100358422939072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F22-4BB7-8F46-6C9F2CB52487}"/>
                </c:ext>
              </c:extLst>
            </c:dLbl>
            <c:spPr>
              <a:noFill/>
              <a:ln>
                <a:noFill/>
              </a:ln>
              <a:effectLst/>
            </c:spPr>
            <c:txPr>
              <a:bodyPr/>
              <a:lstStyle/>
              <a:p>
                <a:pPr>
                  <a:defRPr sz="1600" b="1">
                    <a:latin typeface="Times New Roman" pitchFamily="18" charset="0"/>
                    <a:cs typeface="Times New Roman" pitchFamily="18" charset="0"/>
                  </a:defRPr>
                </a:pPr>
                <a:endParaRPr lang="uk-UA"/>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Лист1!$K$64:$K$70</c:f>
              <c:strCache>
                <c:ptCount val="7"/>
                <c:pt idx="2">
                  <c:v>Ліцензії на право зберігання пального </c:v>
                </c:pt>
                <c:pt idx="3">
                  <c:v>Ліцензії на право роздрібної торгівлі алкогольними напоями</c:v>
                </c:pt>
                <c:pt idx="4">
                  <c:v>Ліцензії на право роздрібної торгівлі тютюновими виробами</c:v>
                </c:pt>
                <c:pt idx="5">
                  <c:v>Ліцензії на право роздрібної торгівлі пальним</c:v>
                </c:pt>
                <c:pt idx="6">
                  <c:v>Інше </c:v>
                </c:pt>
              </c:strCache>
            </c:strRef>
          </c:cat>
          <c:val>
            <c:numRef>
              <c:f>Лист1!$L$64:$L$70</c:f>
              <c:numCache>
                <c:formatCode>General</c:formatCode>
                <c:ptCount val="7"/>
                <c:pt idx="2" formatCode="0.0%">
                  <c:v>8.2000000000000003E-2</c:v>
                </c:pt>
                <c:pt idx="3" formatCode="0.0%">
                  <c:v>0.52</c:v>
                </c:pt>
                <c:pt idx="4" formatCode="0.0%">
                  <c:v>0.38</c:v>
                </c:pt>
                <c:pt idx="5" formatCode="0.0%">
                  <c:v>1.4E-2</c:v>
                </c:pt>
                <c:pt idx="6" formatCode="0.0%">
                  <c:v>4.0000000000000001E-3</c:v>
                </c:pt>
              </c:numCache>
            </c:numRef>
          </c:val>
          <c:extLst xmlns:c16r2="http://schemas.microsoft.com/office/drawing/2015/06/chart">
            <c:ext xmlns:c16="http://schemas.microsoft.com/office/drawing/2014/chart" uri="{C3380CC4-5D6E-409C-BE32-E72D297353CC}">
              <c16:uniqueId val="{0000000C-3F22-4BB7-8F46-6C9F2CB52487}"/>
            </c:ext>
          </c:extLst>
        </c:ser>
        <c:dLbls>
          <c:dLblPos val="outEnd"/>
          <c:showLegendKey val="0"/>
          <c:showVal val="1"/>
          <c:showCatName val="0"/>
          <c:showSerName val="0"/>
          <c:showPercent val="0"/>
          <c:showBubbleSize val="0"/>
          <c:showLeaderLines val="1"/>
        </c:dLbls>
      </c:pie3DChart>
    </c:plotArea>
    <c:legend>
      <c:legendPos val="r"/>
      <c:legendEntry>
        <c:idx val="0"/>
        <c:delete val="1"/>
      </c:legendEntry>
      <c:legendEntry>
        <c:idx val="1"/>
        <c:delete val="1"/>
      </c:legendEntry>
      <c:layout>
        <c:manualLayout>
          <c:xMode val="edge"/>
          <c:yMode val="edge"/>
          <c:x val="0.64978902953586493"/>
          <c:y val="2.445319335083115E-2"/>
          <c:w val="0.33895921237693388"/>
          <c:h val="0.92600400756357071"/>
        </c:manualLayout>
      </c:layout>
      <c:overlay val="0"/>
      <c:txPr>
        <a:bodyPr/>
        <a:lstStyle/>
        <a:p>
          <a:pPr>
            <a:defRPr>
              <a:latin typeface="Times New Roman" pitchFamily="18" charset="0"/>
              <a:cs typeface="Times New Roman" pitchFamily="18" charset="0"/>
            </a:defRPr>
          </a:pPr>
          <a:endParaRPr lang="uk-UA"/>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noFill/>
      </c:spPr>
    </c:sideWall>
    <c:backWall>
      <c:thickness val="0"/>
      <c:spPr>
        <a:noFill/>
      </c:spPr>
    </c:backWall>
    <c:plotArea>
      <c:layout/>
      <c:bar3DChart>
        <c:barDir val="bar"/>
        <c:grouping val="stacked"/>
        <c:varyColors val="0"/>
        <c:ser>
          <c:idx val="0"/>
          <c:order val="0"/>
          <c:tx>
            <c:strRef>
              <c:f>Лист1!$L$84</c:f>
              <c:strCache>
                <c:ptCount val="1"/>
                <c:pt idx="0">
                  <c:v>2024</c:v>
                </c:pt>
              </c:strCache>
            </c:strRef>
          </c:tx>
          <c:spPr>
            <a:solidFill>
              <a:schemeClr val="accent1">
                <a:lumMod val="60000"/>
                <a:lumOff val="40000"/>
              </a:schemeClr>
            </a:solidFill>
          </c:spPr>
          <c:invertIfNegative val="0"/>
          <c:dLbls>
            <c:dLbl>
              <c:idx val="0"/>
              <c:layout>
                <c:manualLayout>
                  <c:x val="-1.1188811188811189E-2"/>
                  <c:y val="-2.73037542662115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3DA-4843-B470-30BB8196825C}"/>
                </c:ext>
              </c:extLst>
            </c:dLbl>
            <c:spPr>
              <a:noFill/>
              <a:ln>
                <a:noFill/>
              </a:ln>
              <a:effectLst/>
            </c:spPr>
            <c:txPr>
              <a:bodyPr/>
              <a:lstStyle/>
              <a:p>
                <a:pPr>
                  <a:defRPr sz="14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Лист1!$K$85:$K$87</c:f>
              <c:strCache>
                <c:ptCount val="3"/>
                <c:pt idx="0">
                  <c:v>Ліцензії на право роздрібної торгівлі пальним</c:v>
                </c:pt>
                <c:pt idx="1">
                  <c:v>Ліцензії на право роздрібної торгівлі тютюновими виробами</c:v>
                </c:pt>
                <c:pt idx="2">
                  <c:v>Ліцензії на право роздрібної торгівлі алкогольними напоями</c:v>
                </c:pt>
              </c:strCache>
            </c:strRef>
          </c:cat>
          <c:val>
            <c:numRef>
              <c:f>Лист1!$L$85:$L$87</c:f>
              <c:numCache>
                <c:formatCode>General</c:formatCode>
                <c:ptCount val="3"/>
                <c:pt idx="0">
                  <c:v>296</c:v>
                </c:pt>
                <c:pt idx="1">
                  <c:v>6449</c:v>
                </c:pt>
                <c:pt idx="2">
                  <c:v>8336</c:v>
                </c:pt>
              </c:numCache>
            </c:numRef>
          </c:val>
          <c:extLst xmlns:c16r2="http://schemas.microsoft.com/office/drawing/2015/06/chart">
            <c:ext xmlns:c16="http://schemas.microsoft.com/office/drawing/2014/chart" uri="{C3380CC4-5D6E-409C-BE32-E72D297353CC}">
              <c16:uniqueId val="{00000001-93DA-4843-B470-30BB8196825C}"/>
            </c:ext>
          </c:extLst>
        </c:ser>
        <c:ser>
          <c:idx val="1"/>
          <c:order val="1"/>
          <c:tx>
            <c:strRef>
              <c:f>Лист1!$M$84</c:f>
              <c:strCache>
                <c:ptCount val="1"/>
                <c:pt idx="0">
                  <c:v>2025</c:v>
                </c:pt>
              </c:strCache>
            </c:strRef>
          </c:tx>
          <c:spPr>
            <a:solidFill>
              <a:schemeClr val="accent3">
                <a:lumMod val="60000"/>
                <a:lumOff val="40000"/>
              </a:schemeClr>
            </a:solidFill>
          </c:spPr>
          <c:invertIfNegative val="0"/>
          <c:dLbls>
            <c:dLbl>
              <c:idx val="0"/>
              <c:layout>
                <c:manualLayout>
                  <c:x val="3.5431235431235497E-2"/>
                  <c:y val="1.82025028441411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3DA-4843-B470-30BB8196825C}"/>
                </c:ext>
              </c:extLst>
            </c:dLbl>
            <c:spPr>
              <a:noFill/>
              <a:ln>
                <a:noFill/>
              </a:ln>
              <a:effectLst/>
            </c:spPr>
            <c:txPr>
              <a:bodyPr/>
              <a:lstStyle/>
              <a:p>
                <a:pPr>
                  <a:defRPr sz="14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Лист1!$K$85:$K$87</c:f>
              <c:strCache>
                <c:ptCount val="3"/>
                <c:pt idx="0">
                  <c:v>Ліцензії на право роздрібної торгівлі пальним</c:v>
                </c:pt>
                <c:pt idx="1">
                  <c:v>Ліцензії на право роздрібної торгівлі тютюновими виробами</c:v>
                </c:pt>
                <c:pt idx="2">
                  <c:v>Ліцензії на право роздрібної торгівлі алкогольними напоями</c:v>
                </c:pt>
              </c:strCache>
            </c:strRef>
          </c:cat>
          <c:val>
            <c:numRef>
              <c:f>Лист1!$M$85:$M$87</c:f>
              <c:numCache>
                <c:formatCode>General</c:formatCode>
                <c:ptCount val="3"/>
                <c:pt idx="0">
                  <c:v>45</c:v>
                </c:pt>
                <c:pt idx="1">
                  <c:v>6676</c:v>
                </c:pt>
                <c:pt idx="2">
                  <c:v>9125</c:v>
                </c:pt>
              </c:numCache>
            </c:numRef>
          </c:val>
          <c:extLst xmlns:c16r2="http://schemas.microsoft.com/office/drawing/2015/06/chart">
            <c:ext xmlns:c16="http://schemas.microsoft.com/office/drawing/2014/chart" uri="{C3380CC4-5D6E-409C-BE32-E72D297353CC}">
              <c16:uniqueId val="{00000003-93DA-4843-B470-30BB8196825C}"/>
            </c:ext>
          </c:extLst>
        </c:ser>
        <c:dLbls>
          <c:showLegendKey val="0"/>
          <c:showVal val="1"/>
          <c:showCatName val="0"/>
          <c:showSerName val="0"/>
          <c:showPercent val="0"/>
          <c:showBubbleSize val="0"/>
        </c:dLbls>
        <c:gapWidth val="75"/>
        <c:shape val="cylinder"/>
        <c:axId val="42454400"/>
        <c:axId val="42464384"/>
        <c:axId val="0"/>
      </c:bar3DChart>
      <c:catAx>
        <c:axId val="42454400"/>
        <c:scaling>
          <c:orientation val="minMax"/>
        </c:scaling>
        <c:delete val="0"/>
        <c:axPos val="l"/>
        <c:numFmt formatCode="General" sourceLinked="0"/>
        <c:majorTickMark val="none"/>
        <c:minorTickMark val="none"/>
        <c:tickLblPos val="nextTo"/>
        <c:txPr>
          <a:bodyPr/>
          <a:lstStyle/>
          <a:p>
            <a:pPr>
              <a:defRPr sz="1000">
                <a:latin typeface="Times New Roman" pitchFamily="18" charset="0"/>
                <a:cs typeface="Times New Roman" pitchFamily="18" charset="0"/>
              </a:defRPr>
            </a:pPr>
            <a:endParaRPr lang="uk-UA"/>
          </a:p>
        </c:txPr>
        <c:crossAx val="42464384"/>
        <c:crosses val="autoZero"/>
        <c:auto val="1"/>
        <c:lblAlgn val="l"/>
        <c:lblOffset val="50"/>
        <c:noMultiLvlLbl val="0"/>
      </c:catAx>
      <c:valAx>
        <c:axId val="42464384"/>
        <c:scaling>
          <c:orientation val="minMax"/>
        </c:scaling>
        <c:delete val="0"/>
        <c:axPos val="b"/>
        <c:numFmt formatCode="General" sourceLinked="1"/>
        <c:majorTickMark val="none"/>
        <c:minorTickMark val="none"/>
        <c:tickLblPos val="nextTo"/>
        <c:txPr>
          <a:bodyPr/>
          <a:lstStyle/>
          <a:p>
            <a:pPr>
              <a:defRPr sz="1200" b="0"/>
            </a:pPr>
            <a:endParaRPr lang="uk-UA"/>
          </a:p>
        </c:txPr>
        <c:crossAx val="42454400"/>
        <c:crosses val="autoZero"/>
        <c:crossBetween val="between"/>
      </c:valAx>
    </c:plotArea>
    <c:legend>
      <c:legendPos val="b"/>
      <c:overlay val="0"/>
      <c:txPr>
        <a:bodyPr/>
        <a:lstStyle/>
        <a:p>
          <a:pPr>
            <a:defRPr sz="1200" b="1"/>
          </a:pPr>
          <a:endParaRPr lang="uk-UA"/>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spPr>
            <a:solidFill>
              <a:schemeClr val="accent5">
                <a:lumMod val="60000"/>
                <a:lumOff val="40000"/>
              </a:schemeClr>
            </a:solidFill>
          </c:spPr>
          <c:invertIfNegative val="0"/>
          <c:dLbls>
            <c:spPr>
              <a:noFill/>
              <a:ln>
                <a:noFill/>
              </a:ln>
              <a:effectLst/>
            </c:spPr>
            <c:txPr>
              <a:bodyPr/>
              <a:lstStyle/>
              <a:p>
                <a:pPr>
                  <a:defRPr sz="16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Лист1!$L$115:$L$117</c:f>
              <c:numCache>
                <c:formatCode>General</c:formatCode>
                <c:ptCount val="3"/>
                <c:pt idx="0">
                  <c:v>17</c:v>
                </c:pt>
                <c:pt idx="1">
                  <c:v>79</c:v>
                </c:pt>
                <c:pt idx="2">
                  <c:v>328</c:v>
                </c:pt>
              </c:numCache>
            </c:numRef>
          </c:val>
          <c:extLst xmlns:c16r2="http://schemas.microsoft.com/office/drawing/2015/06/chart">
            <c:ext xmlns:c16="http://schemas.microsoft.com/office/drawing/2014/chart" uri="{C3380CC4-5D6E-409C-BE32-E72D297353CC}">
              <c16:uniqueId val="{00000000-5E9A-43B2-A3E3-F57F597B7E70}"/>
            </c:ext>
          </c:extLst>
        </c:ser>
        <c:ser>
          <c:idx val="1"/>
          <c:order val="1"/>
          <c:spPr>
            <a:solidFill>
              <a:schemeClr val="tx2">
                <a:lumMod val="60000"/>
                <a:lumOff val="40000"/>
              </a:schemeClr>
            </a:solidFill>
          </c:spPr>
          <c:invertIfNegative val="0"/>
          <c:dLbls>
            <c:dLbl>
              <c:idx val="0"/>
              <c:layout>
                <c:manualLayout>
                  <c:x val="1.10323089046493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E9A-43B2-A3E3-F57F597B7E70}"/>
                </c:ext>
              </c:extLst>
            </c:dLbl>
            <c:spPr>
              <a:noFill/>
              <a:ln>
                <a:noFill/>
              </a:ln>
              <a:effectLst/>
            </c:spPr>
            <c:txPr>
              <a:bodyPr/>
              <a:lstStyle/>
              <a:p>
                <a:pPr>
                  <a:defRPr sz="16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Лист1!$M$115:$M$117</c:f>
              <c:numCache>
                <c:formatCode>General</c:formatCode>
                <c:ptCount val="3"/>
                <c:pt idx="0">
                  <c:v>7</c:v>
                </c:pt>
                <c:pt idx="1">
                  <c:v>137</c:v>
                </c:pt>
                <c:pt idx="2">
                  <c:v>1417</c:v>
                </c:pt>
              </c:numCache>
            </c:numRef>
          </c:val>
          <c:extLst xmlns:c16r2="http://schemas.microsoft.com/office/drawing/2015/06/chart">
            <c:ext xmlns:c16="http://schemas.microsoft.com/office/drawing/2014/chart" uri="{C3380CC4-5D6E-409C-BE32-E72D297353CC}">
              <c16:uniqueId val="{00000002-5E9A-43B2-A3E3-F57F597B7E70}"/>
            </c:ext>
          </c:extLst>
        </c:ser>
        <c:dLbls>
          <c:showLegendKey val="0"/>
          <c:showVal val="1"/>
          <c:showCatName val="0"/>
          <c:showSerName val="0"/>
          <c:showPercent val="0"/>
          <c:showBubbleSize val="0"/>
        </c:dLbls>
        <c:gapWidth val="150"/>
        <c:shape val="cylinder"/>
        <c:axId val="42636032"/>
        <c:axId val="42637568"/>
        <c:axId val="0"/>
      </c:bar3DChart>
      <c:catAx>
        <c:axId val="42636032"/>
        <c:scaling>
          <c:orientation val="minMax"/>
        </c:scaling>
        <c:delete val="0"/>
        <c:axPos val="l"/>
        <c:majorTickMark val="out"/>
        <c:minorTickMark val="none"/>
        <c:tickLblPos val="nextTo"/>
        <c:crossAx val="42637568"/>
        <c:crosses val="autoZero"/>
        <c:auto val="1"/>
        <c:lblAlgn val="ctr"/>
        <c:lblOffset val="100"/>
        <c:noMultiLvlLbl val="0"/>
      </c:catAx>
      <c:valAx>
        <c:axId val="42637568"/>
        <c:scaling>
          <c:orientation val="minMax"/>
        </c:scaling>
        <c:delete val="0"/>
        <c:axPos val="b"/>
        <c:majorGridlines/>
        <c:numFmt formatCode="General" sourceLinked="1"/>
        <c:majorTickMark val="out"/>
        <c:minorTickMark val="none"/>
        <c:tickLblPos val="nextTo"/>
        <c:crossAx val="42636032"/>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Лист1!$B$9</c:f>
              <c:strCache>
                <c:ptCount val="1"/>
                <c:pt idx="0">
                  <c:v>всього</c:v>
                </c:pt>
              </c:strCache>
            </c:strRef>
          </c:tx>
          <c:invertIfNegative val="0"/>
          <c:dLbls>
            <c:showLegendKey val="0"/>
            <c:showVal val="1"/>
            <c:showCatName val="0"/>
            <c:showSerName val="0"/>
            <c:showPercent val="0"/>
            <c:showBubbleSize val="0"/>
            <c:showLeaderLines val="0"/>
          </c:dLbls>
          <c:cat>
            <c:strRef>
              <c:f>Лист1!$C$8:$D$8</c:f>
              <c:strCache>
                <c:ptCount val="2"/>
                <c:pt idx="0">
                  <c:v>юридичні </c:v>
                </c:pt>
                <c:pt idx="1">
                  <c:v>фізичні</c:v>
                </c:pt>
              </c:strCache>
            </c:strRef>
          </c:cat>
          <c:val>
            <c:numRef>
              <c:f>Лист1!$C$9:$D$9</c:f>
              <c:numCache>
                <c:formatCode>General</c:formatCode>
                <c:ptCount val="2"/>
                <c:pt idx="0">
                  <c:v>86869</c:v>
                </c:pt>
                <c:pt idx="1">
                  <c:v>134873</c:v>
                </c:pt>
              </c:numCache>
            </c:numRef>
          </c:val>
        </c:ser>
        <c:ser>
          <c:idx val="1"/>
          <c:order val="1"/>
          <c:tx>
            <c:strRef>
              <c:f>Лист1!$B$10</c:f>
              <c:strCache>
                <c:ptCount val="1"/>
                <c:pt idx="0">
                  <c:v>новостворені</c:v>
                </c:pt>
              </c:strCache>
            </c:strRef>
          </c:tx>
          <c:invertIfNegative val="0"/>
          <c:dLbls>
            <c:showLegendKey val="0"/>
            <c:showVal val="1"/>
            <c:showCatName val="0"/>
            <c:showSerName val="0"/>
            <c:showPercent val="0"/>
            <c:showBubbleSize val="0"/>
            <c:showLeaderLines val="0"/>
          </c:dLbls>
          <c:cat>
            <c:strRef>
              <c:f>Лист1!$C$8:$D$8</c:f>
              <c:strCache>
                <c:ptCount val="2"/>
                <c:pt idx="0">
                  <c:v>юридичні </c:v>
                </c:pt>
                <c:pt idx="1">
                  <c:v>фізичні</c:v>
                </c:pt>
              </c:strCache>
            </c:strRef>
          </c:cat>
          <c:val>
            <c:numRef>
              <c:f>Лист1!$C$10:$D$10</c:f>
              <c:numCache>
                <c:formatCode>General</c:formatCode>
                <c:ptCount val="2"/>
                <c:pt idx="0">
                  <c:v>2550</c:v>
                </c:pt>
                <c:pt idx="1">
                  <c:v>21127</c:v>
                </c:pt>
              </c:numCache>
            </c:numRef>
          </c:val>
        </c:ser>
        <c:dLbls>
          <c:showLegendKey val="0"/>
          <c:showVal val="0"/>
          <c:showCatName val="0"/>
          <c:showSerName val="0"/>
          <c:showPercent val="0"/>
          <c:showBubbleSize val="0"/>
        </c:dLbls>
        <c:gapWidth val="150"/>
        <c:axId val="42691968"/>
        <c:axId val="42701952"/>
      </c:barChart>
      <c:catAx>
        <c:axId val="42691968"/>
        <c:scaling>
          <c:orientation val="minMax"/>
        </c:scaling>
        <c:delete val="0"/>
        <c:axPos val="b"/>
        <c:majorTickMark val="out"/>
        <c:minorTickMark val="none"/>
        <c:tickLblPos val="nextTo"/>
        <c:crossAx val="42701952"/>
        <c:crosses val="autoZero"/>
        <c:auto val="1"/>
        <c:lblAlgn val="ctr"/>
        <c:lblOffset val="100"/>
        <c:noMultiLvlLbl val="0"/>
      </c:catAx>
      <c:valAx>
        <c:axId val="42701952"/>
        <c:scaling>
          <c:orientation val="minMax"/>
        </c:scaling>
        <c:delete val="0"/>
        <c:axPos val="l"/>
        <c:majorGridlines/>
        <c:numFmt formatCode="General" sourceLinked="1"/>
        <c:majorTickMark val="out"/>
        <c:minorTickMark val="none"/>
        <c:tickLblPos val="nextTo"/>
        <c:crossAx val="4269196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C123-2C2E-46CE-91A4-B2381E27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42</Pages>
  <Words>58014</Words>
  <Characters>33068</Characters>
  <Application>Microsoft Office Word</Application>
  <DocSecurity>0</DocSecurity>
  <Lines>275</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90901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351</cp:revision>
  <cp:lastPrinted>2026-01-26T07:36:00Z</cp:lastPrinted>
  <dcterms:created xsi:type="dcterms:W3CDTF">2026-01-08T07:17:00Z</dcterms:created>
  <dcterms:modified xsi:type="dcterms:W3CDTF">2026-01-29T12:43:00Z</dcterms:modified>
</cp:coreProperties>
</file>