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CBFE" w14:textId="77777777" w:rsidR="00A174F4" w:rsidRPr="00131B14" w:rsidRDefault="00A174F4" w:rsidP="00131B14">
      <w:pPr>
        <w:jc w:val="center"/>
        <w:rPr>
          <w:b/>
          <w:sz w:val="26"/>
          <w:szCs w:val="26"/>
        </w:rPr>
      </w:pPr>
      <w:r w:rsidRPr="00131B14">
        <w:rPr>
          <w:b/>
          <w:sz w:val="26"/>
          <w:szCs w:val="26"/>
        </w:rPr>
        <w:t>ОГОЛОШЕННЯ</w:t>
      </w:r>
    </w:p>
    <w:p w14:paraId="4276BD6B" w14:textId="77777777" w:rsidR="00A174F4" w:rsidRPr="00131B14" w:rsidRDefault="00A174F4" w:rsidP="00131B14">
      <w:pPr>
        <w:jc w:val="center"/>
        <w:rPr>
          <w:b/>
          <w:sz w:val="26"/>
          <w:szCs w:val="26"/>
        </w:rPr>
      </w:pPr>
      <w:r w:rsidRPr="00131B14">
        <w:rPr>
          <w:b/>
          <w:sz w:val="26"/>
          <w:szCs w:val="26"/>
        </w:rPr>
        <w:t>про добір на період дії карантину</w:t>
      </w:r>
    </w:p>
    <w:p w14:paraId="604D8C4F" w14:textId="77777777" w:rsidR="00A174F4" w:rsidRPr="00131B14" w:rsidRDefault="00A174F4" w:rsidP="00131B14">
      <w:pPr>
        <w:jc w:val="center"/>
        <w:rPr>
          <w:b/>
          <w:sz w:val="26"/>
          <w:szCs w:val="26"/>
        </w:rPr>
      </w:pPr>
    </w:p>
    <w:tbl>
      <w:tblPr>
        <w:tblStyle w:val="ae"/>
        <w:tblW w:w="10349" w:type="dxa"/>
        <w:tblInd w:w="-856" w:type="dxa"/>
        <w:tblLayout w:type="fixed"/>
        <w:tblLook w:val="04A0" w:firstRow="1" w:lastRow="0" w:firstColumn="1" w:lastColumn="0" w:noHBand="0" w:noVBand="1"/>
      </w:tblPr>
      <w:tblGrid>
        <w:gridCol w:w="425"/>
        <w:gridCol w:w="2978"/>
        <w:gridCol w:w="6946"/>
      </w:tblGrid>
      <w:tr w:rsidR="00131B14" w:rsidRPr="00131B14" w14:paraId="09A0533D" w14:textId="77777777" w:rsidTr="00EA5076">
        <w:tc>
          <w:tcPr>
            <w:tcW w:w="3403" w:type="dxa"/>
            <w:gridSpan w:val="2"/>
            <w:vAlign w:val="center"/>
          </w:tcPr>
          <w:p w14:paraId="1A0C95C2" w14:textId="77777777" w:rsidR="00131B14" w:rsidRPr="00D418F3" w:rsidRDefault="00131B14" w:rsidP="00131B14">
            <w:pPr>
              <w:pStyle w:val="Default"/>
              <w:rPr>
                <w:szCs w:val="26"/>
              </w:rPr>
            </w:pPr>
            <w:r w:rsidRPr="00D418F3">
              <w:rPr>
                <w:szCs w:val="26"/>
              </w:rPr>
              <w:t>Назва та категорія посади, стосовно якої прийнято рішення про необхідність призначення</w:t>
            </w:r>
          </w:p>
        </w:tc>
        <w:tc>
          <w:tcPr>
            <w:tcW w:w="6946" w:type="dxa"/>
            <w:vAlign w:val="center"/>
          </w:tcPr>
          <w:p w14:paraId="163BA7C8" w14:textId="648E040B" w:rsidR="00131B14" w:rsidRPr="00264C11" w:rsidRDefault="0076467F" w:rsidP="00F70F10">
            <w:pPr>
              <w:spacing w:line="240" w:lineRule="auto"/>
              <w:ind w:firstLine="0"/>
              <w:rPr>
                <w:sz w:val="24"/>
                <w:szCs w:val="24"/>
              </w:rPr>
            </w:pPr>
            <w:r>
              <w:rPr>
                <w:sz w:val="24"/>
                <w:szCs w:val="24"/>
              </w:rPr>
              <w:t>Головний державний інспектор відділу кадрового адміністрування управління кадрового забезпечен</w:t>
            </w:r>
            <w:r w:rsidR="00E23C93">
              <w:rPr>
                <w:sz w:val="24"/>
                <w:szCs w:val="24"/>
              </w:rPr>
              <w:t>ня та розвитку персоналу</w:t>
            </w:r>
            <w:r>
              <w:rPr>
                <w:sz w:val="24"/>
                <w:szCs w:val="24"/>
              </w:rPr>
              <w:t xml:space="preserve"> </w:t>
            </w:r>
            <w:r w:rsidR="009C2CE0" w:rsidRPr="00264C11">
              <w:rPr>
                <w:sz w:val="24"/>
                <w:szCs w:val="24"/>
              </w:rPr>
              <w:t>,</w:t>
            </w:r>
            <w:r w:rsidR="00EA5076" w:rsidRPr="00264C11">
              <w:rPr>
                <w:sz w:val="24"/>
                <w:szCs w:val="24"/>
              </w:rPr>
              <w:t xml:space="preserve"> </w:t>
            </w:r>
            <w:r w:rsidR="009C2CE0" w:rsidRPr="00264C11">
              <w:rPr>
                <w:sz w:val="24"/>
                <w:szCs w:val="24"/>
              </w:rPr>
              <w:t>категорія «</w:t>
            </w:r>
            <w:r w:rsidR="00F70F10">
              <w:rPr>
                <w:sz w:val="24"/>
                <w:szCs w:val="24"/>
              </w:rPr>
              <w:t>В</w:t>
            </w:r>
            <w:r w:rsidR="009C2CE0" w:rsidRPr="00264C11">
              <w:rPr>
                <w:sz w:val="24"/>
                <w:szCs w:val="24"/>
              </w:rPr>
              <w:t>»</w:t>
            </w:r>
          </w:p>
        </w:tc>
      </w:tr>
      <w:tr w:rsidR="00131B14" w:rsidRPr="00131B14" w14:paraId="2D200059" w14:textId="77777777" w:rsidTr="00EA5076">
        <w:tc>
          <w:tcPr>
            <w:tcW w:w="3403" w:type="dxa"/>
            <w:gridSpan w:val="2"/>
            <w:vAlign w:val="center"/>
          </w:tcPr>
          <w:p w14:paraId="66A60BBF" w14:textId="77777777" w:rsidR="00131B14" w:rsidRPr="00D418F3" w:rsidRDefault="00131B14" w:rsidP="00131B14">
            <w:pPr>
              <w:pStyle w:val="Default"/>
              <w:rPr>
                <w:szCs w:val="26"/>
              </w:rPr>
            </w:pPr>
            <w:r w:rsidRPr="00D418F3">
              <w:rPr>
                <w:szCs w:val="26"/>
              </w:rPr>
              <w:t>Посадові обов’язки</w:t>
            </w:r>
          </w:p>
        </w:tc>
        <w:tc>
          <w:tcPr>
            <w:tcW w:w="6946" w:type="dxa"/>
            <w:vAlign w:val="center"/>
          </w:tcPr>
          <w:p w14:paraId="6DAF0230" w14:textId="379FDD15" w:rsidR="004353BA" w:rsidRDefault="00264C11" w:rsidP="004353BA">
            <w:pPr>
              <w:pStyle w:val="af2"/>
              <w:shd w:val="clear" w:color="auto" w:fill="auto"/>
              <w:spacing w:after="0" w:line="240" w:lineRule="auto"/>
              <w:ind w:right="20" w:firstLine="0"/>
              <w:jc w:val="both"/>
              <w:rPr>
                <w:sz w:val="24"/>
                <w:szCs w:val="24"/>
              </w:rPr>
            </w:pPr>
            <w:r w:rsidRPr="00804122">
              <w:rPr>
                <w:rStyle w:val="af1"/>
                <w:color w:val="000000"/>
                <w:sz w:val="24"/>
                <w:szCs w:val="24"/>
              </w:rPr>
              <w:t xml:space="preserve">- </w:t>
            </w:r>
            <w:r w:rsidR="00E23C93">
              <w:rPr>
                <w:bCs/>
                <w:iCs/>
                <w:sz w:val="24"/>
                <w:szCs w:val="24"/>
                <w:lang w:eastAsia="ru-RU"/>
              </w:rPr>
              <w:t>Н</w:t>
            </w:r>
            <w:r w:rsidR="00E23C93" w:rsidRPr="003834C9">
              <w:rPr>
                <w:bCs/>
                <w:iCs/>
                <w:sz w:val="24"/>
                <w:szCs w:val="24"/>
                <w:lang w:eastAsia="ru-RU"/>
              </w:rPr>
              <w:t>адання у межах компетенції методичної і практичної допом</w:t>
            </w:r>
            <w:r w:rsidR="00E23C93">
              <w:rPr>
                <w:bCs/>
                <w:iCs/>
                <w:sz w:val="24"/>
                <w:szCs w:val="24"/>
                <w:lang w:eastAsia="ru-RU"/>
              </w:rPr>
              <w:t>оги: структурним підрозділам ГУ</w:t>
            </w:r>
          </w:p>
          <w:p w14:paraId="0566D420" w14:textId="798D454E" w:rsidR="003C0038" w:rsidRPr="000136F2" w:rsidRDefault="003C0038" w:rsidP="004353BA">
            <w:pPr>
              <w:pStyle w:val="af2"/>
              <w:shd w:val="clear" w:color="auto" w:fill="auto"/>
              <w:spacing w:after="0" w:line="240" w:lineRule="auto"/>
              <w:ind w:right="20" w:firstLine="0"/>
              <w:jc w:val="both"/>
              <w:rPr>
                <w:bCs/>
                <w:iCs/>
                <w:sz w:val="24"/>
                <w:szCs w:val="24"/>
              </w:rPr>
            </w:pPr>
            <w:r>
              <w:rPr>
                <w:sz w:val="24"/>
                <w:szCs w:val="24"/>
              </w:rPr>
              <w:t xml:space="preserve">- </w:t>
            </w:r>
            <w:r w:rsidR="00E23C93">
              <w:rPr>
                <w:bCs/>
                <w:iCs/>
                <w:sz w:val="24"/>
                <w:szCs w:val="24"/>
                <w:lang w:eastAsia="ru-RU"/>
              </w:rPr>
              <w:t>О</w:t>
            </w:r>
            <w:r w:rsidR="00E23C93" w:rsidRPr="00DF3693">
              <w:rPr>
                <w:bCs/>
                <w:iCs/>
                <w:sz w:val="24"/>
                <w:szCs w:val="24"/>
                <w:lang w:eastAsia="ru-RU"/>
              </w:rPr>
              <w:t xml:space="preserve">рганізація роботи конкурсної комісії і проведення конкурсного відбору для заміщення вакантних посад державних службовців, вивчення та аналіз документів кандидатів на вакантні посади. Здійснення відповідно до Закону України «Про державну службу» комплектування структурних підрозділів керівними працівниками та спеціалістами відповідного фаху і кваліфікації, підготовка проектів наказів про їх призначення. Підготовка проектів наказів про переведення та </w:t>
            </w:r>
            <w:r w:rsidR="00E23C93">
              <w:rPr>
                <w:bCs/>
                <w:iCs/>
                <w:sz w:val="24"/>
                <w:szCs w:val="24"/>
                <w:lang w:eastAsia="ru-RU"/>
              </w:rPr>
              <w:t>звільнення працівників ГУ</w:t>
            </w:r>
          </w:p>
          <w:p w14:paraId="44567664" w14:textId="25963243" w:rsidR="003C0038" w:rsidRDefault="003C0038" w:rsidP="004353BA">
            <w:pPr>
              <w:pStyle w:val="af2"/>
              <w:shd w:val="clear" w:color="auto" w:fill="auto"/>
              <w:spacing w:after="0" w:line="240" w:lineRule="auto"/>
              <w:ind w:right="20" w:firstLine="0"/>
              <w:jc w:val="both"/>
              <w:rPr>
                <w:sz w:val="24"/>
                <w:szCs w:val="24"/>
              </w:rPr>
            </w:pPr>
            <w:r>
              <w:rPr>
                <w:sz w:val="24"/>
                <w:szCs w:val="24"/>
              </w:rPr>
              <w:t xml:space="preserve">- </w:t>
            </w:r>
            <w:r w:rsidR="00E23C93">
              <w:rPr>
                <w:bCs/>
                <w:iCs/>
                <w:sz w:val="24"/>
                <w:szCs w:val="24"/>
              </w:rPr>
              <w:t>В</w:t>
            </w:r>
            <w:r w:rsidR="00E23C93" w:rsidRPr="00C906A4">
              <w:rPr>
                <w:bCs/>
                <w:iCs/>
                <w:sz w:val="24"/>
                <w:szCs w:val="24"/>
              </w:rPr>
              <w:t>едення обліку документів, їх зберігання, оперативний пошук, доставка</w:t>
            </w:r>
            <w:r w:rsidR="00E23C93">
              <w:rPr>
                <w:bCs/>
                <w:iCs/>
                <w:sz w:val="24"/>
                <w:szCs w:val="24"/>
              </w:rPr>
              <w:t xml:space="preserve"> та надання інформації щодо них</w:t>
            </w:r>
          </w:p>
          <w:p w14:paraId="5165AB63" w14:textId="3F79E62D" w:rsidR="003C0038" w:rsidRDefault="003C0038" w:rsidP="00794F18">
            <w:pPr>
              <w:pStyle w:val="af2"/>
              <w:shd w:val="clear" w:color="auto" w:fill="auto"/>
              <w:spacing w:after="0" w:line="240" w:lineRule="auto"/>
              <w:ind w:right="20" w:firstLine="0"/>
              <w:jc w:val="both"/>
              <w:rPr>
                <w:sz w:val="24"/>
                <w:szCs w:val="24"/>
              </w:rPr>
            </w:pPr>
            <w:r>
              <w:rPr>
                <w:sz w:val="24"/>
                <w:szCs w:val="24"/>
              </w:rPr>
              <w:t xml:space="preserve">- </w:t>
            </w:r>
            <w:r w:rsidR="00E23C93">
              <w:rPr>
                <w:bCs/>
                <w:iCs/>
                <w:sz w:val="24"/>
                <w:szCs w:val="24"/>
              </w:rPr>
              <w:t>З</w:t>
            </w:r>
            <w:r w:rsidR="00E23C93" w:rsidRPr="00C906A4">
              <w:rPr>
                <w:bCs/>
                <w:iCs/>
                <w:sz w:val="24"/>
                <w:szCs w:val="24"/>
              </w:rPr>
              <w:t>дійснення добору кадрів в ГУ, організація роботи з підготовки та підвищення кваліфікації працівників</w:t>
            </w:r>
            <w:r w:rsidR="00E23C93">
              <w:rPr>
                <w:bCs/>
                <w:iCs/>
                <w:sz w:val="24"/>
                <w:szCs w:val="24"/>
              </w:rPr>
              <w:t>;</w:t>
            </w:r>
            <w:r w:rsidR="00E23C93" w:rsidRPr="00DF3693">
              <w:rPr>
                <w:bCs/>
                <w:iCs/>
                <w:sz w:val="24"/>
                <w:szCs w:val="24"/>
              </w:rPr>
              <w:t xml:space="preserve"> </w:t>
            </w:r>
            <w:r w:rsidR="00E23C93" w:rsidRPr="00C906A4">
              <w:rPr>
                <w:bCs/>
                <w:iCs/>
                <w:sz w:val="24"/>
                <w:szCs w:val="24"/>
              </w:rPr>
              <w:t>розгляд подань, підготовка наказів про присвоєння чергових і дострокових звань, спеціальних звань</w:t>
            </w:r>
          </w:p>
          <w:p w14:paraId="3223D897" w14:textId="731FE972" w:rsidR="00E23C93" w:rsidRDefault="003C0038" w:rsidP="00E23C93">
            <w:pPr>
              <w:spacing w:line="240" w:lineRule="auto"/>
              <w:ind w:firstLine="0"/>
              <w:rPr>
                <w:sz w:val="24"/>
                <w:szCs w:val="24"/>
              </w:rPr>
            </w:pPr>
            <w:r>
              <w:rPr>
                <w:sz w:val="24"/>
                <w:szCs w:val="24"/>
              </w:rPr>
              <w:t xml:space="preserve">- </w:t>
            </w:r>
            <w:r w:rsidR="00E23C93">
              <w:rPr>
                <w:bCs/>
                <w:iCs/>
                <w:sz w:val="24"/>
                <w:szCs w:val="24"/>
              </w:rPr>
              <w:t>З</w:t>
            </w:r>
            <w:r w:rsidR="00E23C93" w:rsidRPr="00C906A4">
              <w:rPr>
                <w:bCs/>
                <w:iCs/>
                <w:sz w:val="24"/>
                <w:szCs w:val="24"/>
              </w:rPr>
              <w:t>дійснення роботи, пов’язаної із заповненням, обліком, зберіганням  трудових книжок та особових справ (особових карток) пра</w:t>
            </w:r>
            <w:r w:rsidR="00E23C93">
              <w:rPr>
                <w:bCs/>
                <w:iCs/>
                <w:sz w:val="24"/>
                <w:szCs w:val="24"/>
              </w:rPr>
              <w:t>цівників територіального органу</w:t>
            </w:r>
          </w:p>
          <w:p w14:paraId="0478E319" w14:textId="77777777" w:rsidR="00794F18" w:rsidRDefault="003C0038" w:rsidP="00E23C93">
            <w:pPr>
              <w:spacing w:line="240" w:lineRule="auto"/>
              <w:ind w:firstLine="0"/>
              <w:rPr>
                <w:bCs/>
                <w:iCs/>
                <w:sz w:val="24"/>
                <w:szCs w:val="24"/>
              </w:rPr>
            </w:pPr>
            <w:r>
              <w:rPr>
                <w:sz w:val="24"/>
                <w:szCs w:val="24"/>
              </w:rPr>
              <w:t>-</w:t>
            </w:r>
            <w:r>
              <w:rPr>
                <w:sz w:val="24"/>
                <w:szCs w:val="24"/>
                <w:lang w:eastAsia="ar-SA"/>
              </w:rPr>
              <w:t xml:space="preserve"> </w:t>
            </w:r>
            <w:r w:rsidR="00E23C93">
              <w:rPr>
                <w:bCs/>
                <w:iCs/>
                <w:sz w:val="24"/>
                <w:szCs w:val="24"/>
              </w:rPr>
              <w:t>О</w:t>
            </w:r>
            <w:r w:rsidR="00E23C93" w:rsidRPr="00C906A4">
              <w:rPr>
                <w:bCs/>
                <w:iCs/>
                <w:sz w:val="24"/>
                <w:szCs w:val="24"/>
              </w:rPr>
              <w:t>бчислення стажу роботи та державної служби, необхідного для нарахування винагороди за вислугу років працівників ГУ, організація складання прийняття Присяги державного службовця особою, яка вперше вступає на державну службу, оформлення документів та присвоєння чергових і дострокових спеціальних звань (розгляд подань, підготовка проектів наказів, надання роз’яснен</w:t>
            </w:r>
            <w:r w:rsidR="00E23C93">
              <w:rPr>
                <w:bCs/>
                <w:iCs/>
                <w:sz w:val="24"/>
                <w:szCs w:val="24"/>
              </w:rPr>
              <w:t>ь з питань проходження служби)</w:t>
            </w:r>
          </w:p>
          <w:p w14:paraId="3A5BD239" w14:textId="77777777" w:rsidR="00E23C93" w:rsidRDefault="00E23C93" w:rsidP="00E23C93">
            <w:pPr>
              <w:spacing w:line="240" w:lineRule="auto"/>
              <w:ind w:firstLine="0"/>
              <w:rPr>
                <w:bCs/>
                <w:iCs/>
                <w:sz w:val="24"/>
                <w:szCs w:val="24"/>
              </w:rPr>
            </w:pPr>
            <w:r>
              <w:rPr>
                <w:bCs/>
                <w:iCs/>
                <w:sz w:val="24"/>
                <w:szCs w:val="24"/>
              </w:rPr>
              <w:t>- О</w:t>
            </w:r>
            <w:r w:rsidRPr="002414E5">
              <w:rPr>
                <w:bCs/>
                <w:iCs/>
                <w:sz w:val="24"/>
                <w:szCs w:val="24"/>
              </w:rPr>
              <w:t>формлення, облік та видача працівникам довідок з місця роботи;</w:t>
            </w:r>
            <w:r>
              <w:rPr>
                <w:bCs/>
                <w:iCs/>
                <w:sz w:val="24"/>
                <w:szCs w:val="24"/>
              </w:rPr>
              <w:t xml:space="preserve"> </w:t>
            </w:r>
            <w:r w:rsidRPr="007B249C">
              <w:rPr>
                <w:bCs/>
                <w:iCs/>
                <w:sz w:val="24"/>
                <w:szCs w:val="24"/>
              </w:rPr>
              <w:t>ан</w:t>
            </w:r>
            <w:r>
              <w:rPr>
                <w:bCs/>
                <w:iCs/>
                <w:sz w:val="24"/>
                <w:szCs w:val="24"/>
              </w:rPr>
              <w:t>аліз кадрового забезпечення ГУ</w:t>
            </w:r>
          </w:p>
          <w:p w14:paraId="4BDE6044" w14:textId="10037766" w:rsidR="00E23C93" w:rsidRPr="00804122" w:rsidRDefault="00E23C93" w:rsidP="00E23C93">
            <w:pPr>
              <w:spacing w:line="240" w:lineRule="auto"/>
              <w:ind w:firstLine="0"/>
              <w:rPr>
                <w:sz w:val="24"/>
                <w:szCs w:val="24"/>
              </w:rPr>
            </w:pPr>
            <w:r>
              <w:rPr>
                <w:bCs/>
                <w:iCs/>
                <w:sz w:val="24"/>
                <w:szCs w:val="24"/>
              </w:rPr>
              <w:t>- Н</w:t>
            </w:r>
            <w:r w:rsidRPr="00C1271D">
              <w:rPr>
                <w:bCs/>
                <w:iCs/>
                <w:sz w:val="24"/>
                <w:szCs w:val="24"/>
              </w:rPr>
              <w:t xml:space="preserve">аправлення власної кореспонденції структурного підрозділу органів ДПС до інших підрозділів у автоматизованій системі електронного </w:t>
            </w:r>
            <w:r>
              <w:rPr>
                <w:bCs/>
                <w:iCs/>
                <w:sz w:val="24"/>
                <w:szCs w:val="24"/>
              </w:rPr>
              <w:t>документообігу</w:t>
            </w:r>
          </w:p>
        </w:tc>
      </w:tr>
      <w:tr w:rsidR="00131B14" w:rsidRPr="00131B14" w14:paraId="094F4CD8" w14:textId="77777777" w:rsidTr="00EA5076">
        <w:tc>
          <w:tcPr>
            <w:tcW w:w="3403" w:type="dxa"/>
            <w:gridSpan w:val="2"/>
            <w:vAlign w:val="center"/>
          </w:tcPr>
          <w:p w14:paraId="3FBA2289" w14:textId="502D9540" w:rsidR="00131B14" w:rsidRPr="00D418F3" w:rsidRDefault="00131B14" w:rsidP="00131B14">
            <w:pPr>
              <w:pStyle w:val="Default"/>
              <w:rPr>
                <w:szCs w:val="26"/>
              </w:rPr>
            </w:pPr>
            <w:r w:rsidRPr="00D418F3">
              <w:rPr>
                <w:szCs w:val="26"/>
              </w:rPr>
              <w:t>Умови оплати праці</w:t>
            </w:r>
          </w:p>
        </w:tc>
        <w:tc>
          <w:tcPr>
            <w:tcW w:w="6946" w:type="dxa"/>
            <w:vAlign w:val="center"/>
          </w:tcPr>
          <w:p w14:paraId="23D45DB4" w14:textId="064CEDD3" w:rsidR="008A409E" w:rsidRDefault="008A409E" w:rsidP="008A409E">
            <w:pPr>
              <w:pStyle w:val="a4"/>
              <w:spacing w:before="0" w:line="240" w:lineRule="auto"/>
              <w:ind w:firstLine="0"/>
              <w:rPr>
                <w:sz w:val="24"/>
                <w:szCs w:val="24"/>
              </w:rPr>
            </w:pPr>
            <w:r>
              <w:rPr>
                <w:sz w:val="24"/>
                <w:szCs w:val="24"/>
              </w:rPr>
              <w:t>П</w:t>
            </w:r>
            <w:r w:rsidR="00131B14" w:rsidRPr="007471B3">
              <w:rPr>
                <w:sz w:val="24"/>
                <w:szCs w:val="24"/>
              </w:rPr>
              <w:t xml:space="preserve">осадовий оклад – </w:t>
            </w:r>
            <w:r w:rsidR="00E23C93">
              <w:rPr>
                <w:sz w:val="24"/>
                <w:szCs w:val="24"/>
              </w:rPr>
              <w:t>5500</w:t>
            </w:r>
            <w:r>
              <w:rPr>
                <w:sz w:val="24"/>
                <w:szCs w:val="24"/>
              </w:rPr>
              <w:t xml:space="preserve"> гривень.</w:t>
            </w:r>
          </w:p>
          <w:p w14:paraId="27AD4C6C" w14:textId="7F3C8788" w:rsidR="008A409E" w:rsidRPr="008A409E" w:rsidRDefault="008A409E" w:rsidP="008A409E">
            <w:pPr>
              <w:pStyle w:val="a4"/>
              <w:spacing w:before="0" w:line="240" w:lineRule="auto"/>
              <w:ind w:firstLine="0"/>
              <w:rPr>
                <w:sz w:val="24"/>
                <w:szCs w:val="24"/>
              </w:rPr>
            </w:pPr>
            <w:r>
              <w:rPr>
                <w:sz w:val="24"/>
                <w:szCs w:val="24"/>
              </w:rPr>
              <w:t>Н</w:t>
            </w:r>
            <w:r w:rsidRPr="008A409E">
              <w:rPr>
                <w:sz w:val="24"/>
                <w:szCs w:val="24"/>
              </w:rPr>
              <w:t xml:space="preserve">адбавка за вислугу років, надбавка за ранг державного службовця, надбавка за інтенсивність праці (Закон України </w:t>
            </w:r>
            <w:r>
              <w:rPr>
                <w:sz w:val="24"/>
                <w:szCs w:val="24"/>
              </w:rPr>
              <w:br/>
            </w:r>
            <w:r w:rsidRPr="008A409E">
              <w:rPr>
                <w:sz w:val="24"/>
                <w:szCs w:val="24"/>
              </w:rPr>
              <w:t xml:space="preserve">від 10 грудня 2015 року № 889-VIII «Про державну службу», постанова Кабінету Міністрів України від 18 січня 2017 року </w:t>
            </w:r>
            <w:r>
              <w:rPr>
                <w:sz w:val="24"/>
                <w:szCs w:val="24"/>
              </w:rPr>
              <w:br/>
            </w:r>
            <w:r w:rsidRPr="008A409E">
              <w:rPr>
                <w:sz w:val="24"/>
                <w:szCs w:val="24"/>
              </w:rPr>
              <w:t xml:space="preserve">№ 15 «Питання оплати праці працівників державних органів» </w:t>
            </w:r>
            <w:r>
              <w:rPr>
                <w:sz w:val="24"/>
                <w:szCs w:val="24"/>
              </w:rPr>
              <w:br/>
            </w:r>
            <w:r w:rsidRPr="008A409E">
              <w:rPr>
                <w:sz w:val="24"/>
                <w:szCs w:val="24"/>
              </w:rPr>
              <w:t>(із змінами і доповненнями).</w:t>
            </w:r>
          </w:p>
          <w:p w14:paraId="15DE3977" w14:textId="3E599FAE" w:rsidR="00131B14" w:rsidRPr="007471B3" w:rsidRDefault="008A409E" w:rsidP="008A409E">
            <w:pPr>
              <w:spacing w:line="240" w:lineRule="auto"/>
              <w:ind w:firstLine="0"/>
              <w:rPr>
                <w:sz w:val="24"/>
                <w:szCs w:val="24"/>
              </w:rPr>
            </w:pPr>
            <w:r w:rsidRPr="008A409E">
              <w:rPr>
                <w:sz w:val="24"/>
                <w:szCs w:val="24"/>
              </w:rPr>
              <w:t>За результатами роботи та за наявності достатнього фонду оплати праці – премія.</w:t>
            </w:r>
          </w:p>
        </w:tc>
      </w:tr>
      <w:tr w:rsidR="00131B14" w:rsidRPr="00131B14" w14:paraId="5F552118" w14:textId="77777777" w:rsidTr="00EA5076">
        <w:tc>
          <w:tcPr>
            <w:tcW w:w="3403" w:type="dxa"/>
            <w:gridSpan w:val="2"/>
            <w:vAlign w:val="center"/>
          </w:tcPr>
          <w:p w14:paraId="4243C04D" w14:textId="44DF4384" w:rsidR="00131B14" w:rsidRPr="00D418F3" w:rsidRDefault="00131B14" w:rsidP="00131B14">
            <w:pPr>
              <w:pStyle w:val="Default"/>
              <w:rPr>
                <w:szCs w:val="26"/>
              </w:rPr>
            </w:pPr>
            <w:r w:rsidRPr="00D418F3">
              <w:rPr>
                <w:szCs w:val="26"/>
              </w:rPr>
              <w:t>Інформація про строковість призначення на посаду</w:t>
            </w:r>
          </w:p>
        </w:tc>
        <w:tc>
          <w:tcPr>
            <w:tcW w:w="6946" w:type="dxa"/>
            <w:vAlign w:val="center"/>
          </w:tcPr>
          <w:p w14:paraId="3C352EE7" w14:textId="2C176C8E" w:rsidR="00EB7F15" w:rsidRPr="003851E7" w:rsidRDefault="00120DC1" w:rsidP="00D418F3">
            <w:pPr>
              <w:spacing w:line="240" w:lineRule="auto"/>
              <w:ind w:firstLine="0"/>
              <w:rPr>
                <w:sz w:val="24"/>
                <w:szCs w:val="24"/>
              </w:rPr>
            </w:pPr>
            <w:r w:rsidRPr="003851E7">
              <w:rPr>
                <w:sz w:val="24"/>
                <w:szCs w:val="24"/>
              </w:rPr>
              <w:t xml:space="preserve">На </w:t>
            </w:r>
            <w:r w:rsidR="00EA5076" w:rsidRPr="003851E7">
              <w:rPr>
                <w:sz w:val="24"/>
                <w:szCs w:val="24"/>
              </w:rPr>
              <w:t>період</w:t>
            </w:r>
            <w:r w:rsidRPr="003851E7">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та до дня визначення суб’єктом </w:t>
            </w:r>
            <w:r w:rsidRPr="003851E7">
              <w:rPr>
                <w:sz w:val="24"/>
                <w:szCs w:val="24"/>
              </w:rPr>
              <w:lastRenderedPageBreak/>
              <w:t>призначення або керівником державної служби переможця за результатами конкурсного відбору відповідно до законодавства</w:t>
            </w:r>
            <w:r w:rsidR="00EA5076" w:rsidRPr="003851E7">
              <w:rPr>
                <w:sz w:val="24"/>
                <w:szCs w:val="24"/>
              </w:rPr>
              <w:t>.</w:t>
            </w:r>
          </w:p>
        </w:tc>
      </w:tr>
      <w:tr w:rsidR="00131B14" w:rsidRPr="00131B14" w14:paraId="6EDEAA06" w14:textId="77777777" w:rsidTr="00EA5076">
        <w:tc>
          <w:tcPr>
            <w:tcW w:w="3403" w:type="dxa"/>
            <w:gridSpan w:val="2"/>
            <w:vAlign w:val="center"/>
          </w:tcPr>
          <w:p w14:paraId="5FE37301" w14:textId="11674F06" w:rsidR="00131B14" w:rsidRPr="00D418F3" w:rsidRDefault="00131B14" w:rsidP="00131B14">
            <w:pPr>
              <w:pStyle w:val="Default"/>
              <w:rPr>
                <w:szCs w:val="26"/>
              </w:rPr>
            </w:pPr>
            <w:r w:rsidRPr="00D418F3">
              <w:rPr>
                <w:szCs w:val="26"/>
              </w:rPr>
              <w:lastRenderedPageBreak/>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33BFCCAC" w14:textId="77777777" w:rsidR="002F1096" w:rsidRPr="003851E7" w:rsidRDefault="002F1096" w:rsidP="00D418F3">
            <w:pPr>
              <w:pStyle w:val="a4"/>
              <w:spacing w:before="0" w:line="240" w:lineRule="auto"/>
              <w:ind w:firstLine="0"/>
              <w:rPr>
                <w:sz w:val="24"/>
                <w:szCs w:val="24"/>
              </w:rPr>
            </w:pPr>
            <w:r w:rsidRPr="003851E7">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01BBE1F" w14:textId="0D3ADFD7" w:rsidR="002F1096" w:rsidRPr="003851E7" w:rsidRDefault="002F1096" w:rsidP="00D418F3">
            <w:pPr>
              <w:pStyle w:val="a4"/>
              <w:spacing w:before="0" w:line="240" w:lineRule="auto"/>
              <w:ind w:firstLine="0"/>
              <w:rPr>
                <w:sz w:val="24"/>
                <w:szCs w:val="24"/>
              </w:rPr>
            </w:pPr>
            <w:r w:rsidRPr="003851E7">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затвердженого постановою Кабінету Міністрів України від 22 квітня 2020 року</w:t>
            </w:r>
            <w:r w:rsidR="00C73B9B" w:rsidRPr="003851E7">
              <w:rPr>
                <w:sz w:val="24"/>
                <w:szCs w:val="24"/>
              </w:rPr>
              <w:t xml:space="preserve"> № 290 </w:t>
            </w:r>
            <w:r w:rsidRPr="003851E7">
              <w:rPr>
                <w:sz w:val="24"/>
                <w:szCs w:val="24"/>
              </w:rPr>
              <w:t>(далі – Порядок);</w:t>
            </w:r>
          </w:p>
          <w:p w14:paraId="23598AB9" w14:textId="77777777" w:rsidR="002F1096" w:rsidRPr="003851E7" w:rsidRDefault="002F1096" w:rsidP="00D418F3">
            <w:pPr>
              <w:pStyle w:val="a4"/>
              <w:spacing w:before="0" w:line="240" w:lineRule="auto"/>
              <w:ind w:firstLine="0"/>
              <w:rPr>
                <w:sz w:val="24"/>
                <w:szCs w:val="24"/>
              </w:rPr>
            </w:pPr>
            <w:r w:rsidRPr="003851E7">
              <w:rPr>
                <w:sz w:val="24"/>
                <w:szCs w:val="24"/>
              </w:rPr>
              <w:t>2) резюме за формою згідно з додатком 2 до Порядку;</w:t>
            </w:r>
          </w:p>
          <w:p w14:paraId="3D2B9E6B" w14:textId="6B32047D" w:rsidR="002F1096" w:rsidRPr="003851E7" w:rsidRDefault="002F1096" w:rsidP="00D418F3">
            <w:pPr>
              <w:pStyle w:val="a4"/>
              <w:spacing w:before="0" w:line="240" w:lineRule="auto"/>
              <w:ind w:firstLine="0"/>
              <w:rPr>
                <w:sz w:val="24"/>
                <w:szCs w:val="24"/>
              </w:rPr>
            </w:pPr>
            <w:r w:rsidRPr="003851E7">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D694616" w14:textId="77777777" w:rsidR="002F1096" w:rsidRPr="003851E7" w:rsidRDefault="002F1096" w:rsidP="00D418F3">
            <w:pPr>
              <w:pStyle w:val="a4"/>
              <w:spacing w:before="0" w:line="240" w:lineRule="auto"/>
              <w:ind w:firstLine="0"/>
              <w:rPr>
                <w:sz w:val="24"/>
                <w:szCs w:val="24"/>
              </w:rPr>
            </w:pPr>
            <w:r w:rsidRPr="003851E7">
              <w:rPr>
                <w:sz w:val="24"/>
                <w:szCs w:val="24"/>
              </w:rPr>
              <w:t>Додатки до заяви не є обов’язковими для подання;</w:t>
            </w:r>
          </w:p>
          <w:p w14:paraId="494C735E" w14:textId="77777777" w:rsidR="002F1096" w:rsidRPr="003851E7" w:rsidRDefault="002F1096" w:rsidP="00D418F3">
            <w:pPr>
              <w:pStyle w:val="a4"/>
              <w:spacing w:before="0" w:line="240" w:lineRule="auto"/>
              <w:ind w:firstLine="0"/>
              <w:rPr>
                <w:sz w:val="24"/>
                <w:szCs w:val="24"/>
              </w:rPr>
            </w:pPr>
            <w:r w:rsidRPr="003851E7">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3851E7">
              <w:rPr>
                <w:sz w:val="24"/>
                <w:szCs w:val="24"/>
              </w:rPr>
              <w:t>компетентностей</w:t>
            </w:r>
            <w:proofErr w:type="spellEnd"/>
            <w:r w:rsidRPr="003851E7">
              <w:rPr>
                <w:sz w:val="24"/>
                <w:szCs w:val="24"/>
              </w:rPr>
              <w:t>, репутації (характеристики, рекомендації, наукові публікації тощо).</w:t>
            </w:r>
          </w:p>
          <w:p w14:paraId="5B8D4385" w14:textId="77777777" w:rsidR="0087004F" w:rsidRPr="000136F2" w:rsidRDefault="0087004F" w:rsidP="0087004F">
            <w:pPr>
              <w:pStyle w:val="a4"/>
              <w:spacing w:before="0" w:line="240" w:lineRule="auto"/>
              <w:ind w:firstLine="0"/>
              <w:rPr>
                <w:sz w:val="24"/>
                <w:szCs w:val="24"/>
              </w:rPr>
            </w:pPr>
            <w:r w:rsidRPr="000136F2">
              <w:rPr>
                <w:sz w:val="24"/>
                <w:szCs w:val="24"/>
              </w:rPr>
              <w:t xml:space="preserve">Інформація приймається до </w:t>
            </w:r>
            <w:r>
              <w:rPr>
                <w:sz w:val="24"/>
                <w:szCs w:val="24"/>
              </w:rPr>
              <w:t>17год. 00хв до 22</w:t>
            </w:r>
            <w:r w:rsidRPr="000136F2">
              <w:rPr>
                <w:sz w:val="24"/>
                <w:szCs w:val="24"/>
              </w:rPr>
              <w:t xml:space="preserve"> вересня 2020 року включно.</w:t>
            </w:r>
          </w:p>
          <w:p w14:paraId="40E6BC9D" w14:textId="34DD168F" w:rsidR="002F1096" w:rsidRPr="003851E7" w:rsidRDefault="00A619EB" w:rsidP="00496008">
            <w:pPr>
              <w:pStyle w:val="a4"/>
              <w:spacing w:before="0" w:line="240" w:lineRule="auto"/>
              <w:ind w:firstLine="0"/>
              <w:rPr>
                <w:sz w:val="24"/>
                <w:szCs w:val="24"/>
              </w:rPr>
            </w:pPr>
            <w:r w:rsidRPr="00AD6B28">
              <w:rPr>
                <w:sz w:val="24"/>
                <w:szCs w:val="24"/>
              </w:rPr>
              <w:t>Адресат: управління кадрового забезпечення та розвитку персоналу Головн</w:t>
            </w:r>
            <w:r w:rsidR="00496008">
              <w:rPr>
                <w:sz w:val="24"/>
                <w:szCs w:val="24"/>
              </w:rPr>
              <w:t>ого</w:t>
            </w:r>
            <w:r w:rsidRPr="00AD6B28">
              <w:rPr>
                <w:sz w:val="24"/>
                <w:szCs w:val="24"/>
              </w:rPr>
              <w:t xml:space="preserve"> управління ДПС у Київській області.</w:t>
            </w:r>
          </w:p>
        </w:tc>
      </w:tr>
      <w:tr w:rsidR="00131B14" w:rsidRPr="00131B14" w14:paraId="76E1B458" w14:textId="77777777" w:rsidTr="00EA5076">
        <w:tc>
          <w:tcPr>
            <w:tcW w:w="3403" w:type="dxa"/>
            <w:gridSpan w:val="2"/>
            <w:vAlign w:val="center"/>
          </w:tcPr>
          <w:p w14:paraId="6F2DA3F5" w14:textId="77777777" w:rsidR="00131B14" w:rsidRPr="00D418F3" w:rsidRDefault="00131B14" w:rsidP="00131B14">
            <w:pPr>
              <w:pStyle w:val="Default"/>
              <w:rPr>
                <w:szCs w:val="26"/>
              </w:rPr>
            </w:pPr>
            <w:r w:rsidRPr="00D418F3">
              <w:rPr>
                <w:szCs w:val="26"/>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946" w:type="dxa"/>
          </w:tcPr>
          <w:p w14:paraId="0C779491" w14:textId="77777777" w:rsidR="00A619EB" w:rsidRDefault="00A619EB" w:rsidP="00A619EB">
            <w:pPr>
              <w:spacing w:line="240" w:lineRule="auto"/>
              <w:ind w:firstLine="0"/>
              <w:jc w:val="left"/>
              <w:rPr>
                <w:sz w:val="24"/>
                <w:szCs w:val="24"/>
              </w:rPr>
            </w:pPr>
            <w:proofErr w:type="spellStart"/>
            <w:r w:rsidRPr="00AD6B28">
              <w:rPr>
                <w:sz w:val="24"/>
                <w:szCs w:val="24"/>
              </w:rPr>
              <w:t>Лаврінець</w:t>
            </w:r>
            <w:proofErr w:type="spellEnd"/>
            <w:r w:rsidRPr="00AD6B28">
              <w:rPr>
                <w:sz w:val="24"/>
                <w:szCs w:val="24"/>
              </w:rPr>
              <w:t xml:space="preserve"> Тетяна Віталіївна, </w:t>
            </w:r>
            <w:r w:rsidRPr="00444812">
              <w:rPr>
                <w:sz w:val="24"/>
                <w:szCs w:val="24"/>
              </w:rPr>
              <w:t xml:space="preserve">200-37-45; </w:t>
            </w:r>
          </w:p>
          <w:p w14:paraId="628B2D21" w14:textId="77777777" w:rsidR="00A619EB" w:rsidRPr="00AD6B28" w:rsidRDefault="00A619EB" w:rsidP="00A619EB">
            <w:pPr>
              <w:spacing w:line="240" w:lineRule="auto"/>
              <w:ind w:firstLine="0"/>
              <w:jc w:val="left"/>
              <w:rPr>
                <w:sz w:val="24"/>
                <w:szCs w:val="24"/>
              </w:rPr>
            </w:pPr>
            <w:proofErr w:type="spellStart"/>
            <w:r w:rsidRPr="00444812">
              <w:rPr>
                <w:sz w:val="24"/>
                <w:szCs w:val="24"/>
                <w:lang w:val="en-US"/>
              </w:rPr>
              <w:t>kyivobl</w:t>
            </w:r>
            <w:proofErr w:type="spellEnd"/>
            <w:r w:rsidRPr="00AD6B28">
              <w:rPr>
                <w:sz w:val="24"/>
                <w:szCs w:val="24"/>
              </w:rPr>
              <w:t>.</w:t>
            </w:r>
            <w:proofErr w:type="spellStart"/>
            <w:r w:rsidRPr="00444812">
              <w:rPr>
                <w:sz w:val="24"/>
                <w:szCs w:val="24"/>
                <w:lang w:val="en-US"/>
              </w:rPr>
              <w:t>kadru</w:t>
            </w:r>
            <w:proofErr w:type="spellEnd"/>
            <w:r w:rsidRPr="00AD6B28">
              <w:rPr>
                <w:sz w:val="24"/>
                <w:szCs w:val="24"/>
              </w:rPr>
              <w:t>@</w:t>
            </w:r>
            <w:proofErr w:type="spellStart"/>
            <w:r w:rsidRPr="00444812">
              <w:rPr>
                <w:sz w:val="24"/>
                <w:szCs w:val="24"/>
                <w:lang w:val="en-US"/>
              </w:rPr>
              <w:t>sts</w:t>
            </w:r>
            <w:proofErr w:type="spellEnd"/>
            <w:r w:rsidRPr="00AD6B28">
              <w:rPr>
                <w:sz w:val="24"/>
                <w:szCs w:val="24"/>
              </w:rPr>
              <w:t>.</w:t>
            </w:r>
            <w:proofErr w:type="spellStart"/>
            <w:r w:rsidRPr="00444812">
              <w:rPr>
                <w:sz w:val="24"/>
                <w:szCs w:val="24"/>
                <w:lang w:val="en-US"/>
              </w:rPr>
              <w:t>gov</w:t>
            </w:r>
            <w:proofErr w:type="spellEnd"/>
            <w:r w:rsidRPr="00AD6B28">
              <w:rPr>
                <w:sz w:val="24"/>
                <w:szCs w:val="24"/>
              </w:rPr>
              <w:t>.</w:t>
            </w:r>
            <w:proofErr w:type="spellStart"/>
            <w:r w:rsidRPr="00444812">
              <w:rPr>
                <w:sz w:val="24"/>
                <w:szCs w:val="24"/>
                <w:lang w:val="en-US"/>
              </w:rPr>
              <w:t>ua</w:t>
            </w:r>
            <w:proofErr w:type="spellEnd"/>
          </w:p>
          <w:p w14:paraId="44F7F0E7" w14:textId="7741356C" w:rsidR="00131B14" w:rsidRPr="00A619EB" w:rsidRDefault="00131B14" w:rsidP="00620A91">
            <w:pPr>
              <w:spacing w:line="240" w:lineRule="auto"/>
              <w:ind w:firstLine="0"/>
              <w:rPr>
                <w:sz w:val="24"/>
                <w:szCs w:val="24"/>
              </w:rPr>
            </w:pPr>
          </w:p>
        </w:tc>
      </w:tr>
      <w:tr w:rsidR="00131B14" w:rsidRPr="00131B14" w14:paraId="17CEFBFA" w14:textId="77777777" w:rsidTr="00EA5076">
        <w:tc>
          <w:tcPr>
            <w:tcW w:w="10349" w:type="dxa"/>
            <w:gridSpan w:val="3"/>
            <w:vAlign w:val="center"/>
          </w:tcPr>
          <w:p w14:paraId="4BD0796C" w14:textId="5553FFFC" w:rsidR="00131B14" w:rsidRPr="00D418F3" w:rsidRDefault="00131B14" w:rsidP="00D418F3">
            <w:pPr>
              <w:pStyle w:val="Default"/>
              <w:jc w:val="center"/>
              <w:rPr>
                <w:b/>
              </w:rPr>
            </w:pPr>
            <w:r w:rsidRPr="00D418F3">
              <w:rPr>
                <w:b/>
              </w:rPr>
              <w:t>Вимоги</w:t>
            </w:r>
          </w:p>
        </w:tc>
      </w:tr>
      <w:tr w:rsidR="00131B14" w:rsidRPr="00131B14" w14:paraId="32D6B2C0" w14:textId="77777777" w:rsidTr="007356D8">
        <w:tc>
          <w:tcPr>
            <w:tcW w:w="425" w:type="dxa"/>
            <w:vAlign w:val="center"/>
          </w:tcPr>
          <w:p w14:paraId="7AA57431" w14:textId="77777777" w:rsidR="00131B14" w:rsidRPr="00D418F3" w:rsidRDefault="00131B14" w:rsidP="00131B14">
            <w:pPr>
              <w:pStyle w:val="Default"/>
              <w:rPr>
                <w:szCs w:val="26"/>
              </w:rPr>
            </w:pPr>
            <w:r w:rsidRPr="00D418F3">
              <w:rPr>
                <w:szCs w:val="26"/>
              </w:rPr>
              <w:t>1.</w:t>
            </w:r>
          </w:p>
        </w:tc>
        <w:tc>
          <w:tcPr>
            <w:tcW w:w="2978" w:type="dxa"/>
            <w:vAlign w:val="center"/>
          </w:tcPr>
          <w:p w14:paraId="38677BDB" w14:textId="77777777" w:rsidR="00131B14" w:rsidRPr="008E29C6" w:rsidRDefault="00131B14" w:rsidP="00131B14">
            <w:pPr>
              <w:pStyle w:val="Default"/>
              <w:rPr>
                <w:color w:val="000000" w:themeColor="text1"/>
                <w:szCs w:val="26"/>
              </w:rPr>
            </w:pPr>
            <w:r w:rsidRPr="008E29C6">
              <w:rPr>
                <w:color w:val="000000" w:themeColor="text1"/>
                <w:szCs w:val="26"/>
              </w:rPr>
              <w:t>Освіта</w:t>
            </w:r>
          </w:p>
        </w:tc>
        <w:tc>
          <w:tcPr>
            <w:tcW w:w="6946" w:type="dxa"/>
            <w:vAlign w:val="center"/>
          </w:tcPr>
          <w:p w14:paraId="7507445E" w14:textId="7944886A" w:rsidR="00131B14" w:rsidRPr="004353BA" w:rsidRDefault="00851601" w:rsidP="008E29C6">
            <w:pPr>
              <w:ind w:firstLine="0"/>
              <w:rPr>
                <w:color w:val="000000" w:themeColor="text1"/>
                <w:sz w:val="24"/>
                <w:szCs w:val="24"/>
              </w:rPr>
            </w:pPr>
            <w:r w:rsidRPr="00496008">
              <w:rPr>
                <w:color w:val="000000" w:themeColor="text1"/>
                <w:sz w:val="24"/>
                <w:szCs w:val="24"/>
              </w:rPr>
              <w:t xml:space="preserve">Ступінь вищої освіти, не нижче бакалавра,  молодшого бакалавра. </w:t>
            </w:r>
            <w:r w:rsidR="004353BA" w:rsidRPr="00496008">
              <w:rPr>
                <w:color w:val="000000" w:themeColor="text1"/>
                <w:sz w:val="24"/>
                <w:szCs w:val="24"/>
              </w:rPr>
              <w:t>Спеціальність - «Фінанси» (фінансово-економічного або юридичного спрямування)</w:t>
            </w:r>
            <w:r w:rsidR="00496008">
              <w:rPr>
                <w:color w:val="000000" w:themeColor="text1"/>
                <w:sz w:val="24"/>
                <w:szCs w:val="24"/>
              </w:rPr>
              <w:t>.</w:t>
            </w:r>
            <w:bookmarkStart w:id="0" w:name="_GoBack"/>
            <w:bookmarkEnd w:id="0"/>
          </w:p>
        </w:tc>
      </w:tr>
      <w:tr w:rsidR="00131B14" w:rsidRPr="00131B14" w14:paraId="54B3E294" w14:textId="77777777" w:rsidTr="007356D8">
        <w:tc>
          <w:tcPr>
            <w:tcW w:w="425" w:type="dxa"/>
            <w:vAlign w:val="center"/>
          </w:tcPr>
          <w:p w14:paraId="7194391A" w14:textId="77777777" w:rsidR="00131B14" w:rsidRPr="00D418F3" w:rsidRDefault="00131B14" w:rsidP="00131B14">
            <w:pPr>
              <w:pStyle w:val="Default"/>
              <w:rPr>
                <w:szCs w:val="26"/>
              </w:rPr>
            </w:pPr>
            <w:r w:rsidRPr="00D418F3">
              <w:rPr>
                <w:szCs w:val="26"/>
              </w:rPr>
              <w:t>2.</w:t>
            </w:r>
          </w:p>
        </w:tc>
        <w:tc>
          <w:tcPr>
            <w:tcW w:w="2978" w:type="dxa"/>
            <w:vAlign w:val="center"/>
          </w:tcPr>
          <w:p w14:paraId="5E5F93FA" w14:textId="77777777" w:rsidR="00131B14" w:rsidRPr="00D418F3" w:rsidRDefault="00131B14" w:rsidP="00131B14">
            <w:pPr>
              <w:pStyle w:val="Default"/>
              <w:rPr>
                <w:szCs w:val="26"/>
              </w:rPr>
            </w:pPr>
            <w:r w:rsidRPr="00D418F3">
              <w:rPr>
                <w:szCs w:val="26"/>
              </w:rPr>
              <w:t>Досвід роботи</w:t>
            </w:r>
          </w:p>
        </w:tc>
        <w:tc>
          <w:tcPr>
            <w:tcW w:w="6946" w:type="dxa"/>
            <w:vAlign w:val="center"/>
          </w:tcPr>
          <w:p w14:paraId="4D7676AE" w14:textId="6E8CFC2A" w:rsidR="00131B14" w:rsidRPr="00264C11" w:rsidRDefault="00851601" w:rsidP="005E2605">
            <w:pPr>
              <w:spacing w:line="240" w:lineRule="auto"/>
              <w:ind w:left="28" w:firstLine="0"/>
              <w:rPr>
                <w:sz w:val="24"/>
                <w:szCs w:val="24"/>
              </w:rPr>
            </w:pPr>
            <w:r>
              <w:rPr>
                <w:sz w:val="24"/>
                <w:szCs w:val="24"/>
              </w:rPr>
              <w:t>Не потребує</w:t>
            </w:r>
          </w:p>
        </w:tc>
      </w:tr>
      <w:tr w:rsidR="00131B14" w:rsidRPr="00131B14" w14:paraId="5F37792D" w14:textId="77777777" w:rsidTr="007356D8">
        <w:tc>
          <w:tcPr>
            <w:tcW w:w="425" w:type="dxa"/>
            <w:vAlign w:val="center"/>
          </w:tcPr>
          <w:p w14:paraId="14081ACA" w14:textId="77777777" w:rsidR="00131B14" w:rsidRPr="00D418F3" w:rsidRDefault="00131B14" w:rsidP="00131B14">
            <w:pPr>
              <w:pStyle w:val="Default"/>
              <w:rPr>
                <w:szCs w:val="26"/>
              </w:rPr>
            </w:pPr>
            <w:r w:rsidRPr="00D418F3">
              <w:rPr>
                <w:szCs w:val="26"/>
              </w:rPr>
              <w:t>3.</w:t>
            </w:r>
          </w:p>
        </w:tc>
        <w:tc>
          <w:tcPr>
            <w:tcW w:w="2978" w:type="dxa"/>
            <w:vAlign w:val="center"/>
          </w:tcPr>
          <w:p w14:paraId="15F874C1" w14:textId="7F40D8A4" w:rsidR="00131B14" w:rsidRPr="00D418F3" w:rsidRDefault="00131B14" w:rsidP="00131B14">
            <w:pPr>
              <w:pStyle w:val="Default"/>
              <w:rPr>
                <w:szCs w:val="26"/>
              </w:rPr>
            </w:pPr>
            <w:r w:rsidRPr="00D418F3">
              <w:rPr>
                <w:szCs w:val="26"/>
              </w:rPr>
              <w:t>Володіння державно</w:t>
            </w:r>
            <w:r w:rsidR="007356D8">
              <w:rPr>
                <w:szCs w:val="26"/>
              </w:rPr>
              <w:t>ю</w:t>
            </w:r>
            <w:r w:rsidRPr="00D418F3">
              <w:rPr>
                <w:szCs w:val="26"/>
              </w:rPr>
              <w:t xml:space="preserve"> мовою</w:t>
            </w:r>
          </w:p>
        </w:tc>
        <w:tc>
          <w:tcPr>
            <w:tcW w:w="6946" w:type="dxa"/>
            <w:vAlign w:val="center"/>
          </w:tcPr>
          <w:p w14:paraId="77A3BA85" w14:textId="68022E1E" w:rsidR="00131B14" w:rsidRPr="00D418F3" w:rsidRDefault="003154CA" w:rsidP="00D418F3">
            <w:pPr>
              <w:spacing w:line="240" w:lineRule="auto"/>
              <w:ind w:firstLine="0"/>
              <w:rPr>
                <w:sz w:val="24"/>
                <w:szCs w:val="24"/>
              </w:rPr>
            </w:pPr>
            <w:r>
              <w:rPr>
                <w:sz w:val="24"/>
                <w:szCs w:val="24"/>
              </w:rPr>
              <w:t>В</w:t>
            </w:r>
            <w:r w:rsidR="00B54B9D" w:rsidRPr="00D418F3">
              <w:rPr>
                <w:sz w:val="24"/>
                <w:szCs w:val="24"/>
              </w:rPr>
              <w:t>ільне володіння</w:t>
            </w:r>
            <w:r w:rsidR="007356D8">
              <w:rPr>
                <w:sz w:val="24"/>
                <w:szCs w:val="24"/>
              </w:rPr>
              <w:t xml:space="preserve"> </w:t>
            </w:r>
            <w:r w:rsidR="007356D8" w:rsidRPr="007356D8">
              <w:rPr>
                <w:sz w:val="24"/>
                <w:szCs w:val="24"/>
              </w:rPr>
              <w:t>державною мовою</w:t>
            </w:r>
          </w:p>
        </w:tc>
      </w:tr>
    </w:tbl>
    <w:p w14:paraId="3500D6AC" w14:textId="3C59B2DB" w:rsidR="00775FF3" w:rsidRDefault="00775FF3" w:rsidP="00B54B9D">
      <w:pPr>
        <w:pStyle w:val="a4"/>
        <w:rPr>
          <w:sz w:val="2"/>
          <w:szCs w:val="2"/>
        </w:rPr>
      </w:pPr>
    </w:p>
    <w:p w14:paraId="38BA7853" w14:textId="77777777" w:rsidR="00775FF3" w:rsidRPr="00775FF3" w:rsidRDefault="00775FF3" w:rsidP="00775FF3"/>
    <w:p w14:paraId="701C0BBF" w14:textId="77777777" w:rsidR="00775FF3" w:rsidRPr="00775FF3" w:rsidRDefault="00775FF3" w:rsidP="00775FF3"/>
    <w:p w14:paraId="582F3F38" w14:textId="7EFB9020" w:rsidR="00775FF3" w:rsidRDefault="00775FF3" w:rsidP="00775FF3"/>
    <w:p w14:paraId="32ECB54A" w14:textId="13DB9B9F" w:rsidR="00775FF3" w:rsidRPr="00775FF3" w:rsidRDefault="00775FF3" w:rsidP="00775FF3">
      <w:pPr>
        <w:ind w:left="-993" w:firstLine="0"/>
      </w:pPr>
    </w:p>
    <w:sectPr w:rsidR="00775FF3" w:rsidRPr="00775FF3" w:rsidSect="00EA5076">
      <w:headerReference w:type="even" r:id="rId8"/>
      <w:headerReference w:type="default" r:id="rId9"/>
      <w:pgSz w:w="11906" w:h="16838" w:code="9"/>
      <w:pgMar w:top="993"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28A1" w14:textId="77777777" w:rsidR="0023223E" w:rsidRDefault="0023223E">
      <w:r>
        <w:separator/>
      </w:r>
    </w:p>
  </w:endnote>
  <w:endnote w:type="continuationSeparator" w:id="0">
    <w:p w14:paraId="3D484E54" w14:textId="77777777" w:rsidR="0023223E" w:rsidRDefault="0023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7D07A" w14:textId="77777777" w:rsidR="0023223E" w:rsidRDefault="0023223E">
      <w:r>
        <w:separator/>
      </w:r>
    </w:p>
  </w:footnote>
  <w:footnote w:type="continuationSeparator" w:id="0">
    <w:p w14:paraId="34BFC704" w14:textId="77777777" w:rsidR="0023223E" w:rsidRDefault="0023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48C6"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465CC1ED" w14:textId="77777777" w:rsidR="00210F96" w:rsidRDefault="002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B223" w14:textId="77777777"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496008">
      <w:rPr>
        <w:noProof/>
        <w:sz w:val="20"/>
      </w:rPr>
      <w:t>2</w:t>
    </w:r>
    <w:r w:rsidRPr="0081423A">
      <w:rPr>
        <w:sz w:val="20"/>
      </w:rPr>
      <w:fldChar w:fldCharType="end"/>
    </w:r>
  </w:p>
  <w:p w14:paraId="0A4DCF25" w14:textId="77777777" w:rsidR="00210F96" w:rsidRPr="0081423A" w:rsidRDefault="00210F9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C0554"/>
    <w:multiLevelType w:val="hybridMultilevel"/>
    <w:tmpl w:val="4B80F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36F2"/>
    <w:rsid w:val="00016CF0"/>
    <w:rsid w:val="00046981"/>
    <w:rsid w:val="00055494"/>
    <w:rsid w:val="00065176"/>
    <w:rsid w:val="00066F4A"/>
    <w:rsid w:val="000726DC"/>
    <w:rsid w:val="000962C4"/>
    <w:rsid w:val="000D3DB5"/>
    <w:rsid w:val="000D6CEF"/>
    <w:rsid w:val="000E5AB4"/>
    <w:rsid w:val="00100E7D"/>
    <w:rsid w:val="00103D86"/>
    <w:rsid w:val="00120DC1"/>
    <w:rsid w:val="001242FE"/>
    <w:rsid w:val="00131B14"/>
    <w:rsid w:val="00134584"/>
    <w:rsid w:val="00146DAA"/>
    <w:rsid w:val="00167604"/>
    <w:rsid w:val="00193F69"/>
    <w:rsid w:val="001A5FC5"/>
    <w:rsid w:val="001A6F60"/>
    <w:rsid w:val="001D7162"/>
    <w:rsid w:val="001E3E40"/>
    <w:rsid w:val="00210F96"/>
    <w:rsid w:val="00212A48"/>
    <w:rsid w:val="00222321"/>
    <w:rsid w:val="0023223E"/>
    <w:rsid w:val="00244D26"/>
    <w:rsid w:val="00247D91"/>
    <w:rsid w:val="002648FB"/>
    <w:rsid w:val="00264C11"/>
    <w:rsid w:val="00271C4B"/>
    <w:rsid w:val="00274306"/>
    <w:rsid w:val="002837E3"/>
    <w:rsid w:val="002A798F"/>
    <w:rsid w:val="002B769A"/>
    <w:rsid w:val="002F1096"/>
    <w:rsid w:val="003154CA"/>
    <w:rsid w:val="003311DA"/>
    <w:rsid w:val="003335EB"/>
    <w:rsid w:val="00356351"/>
    <w:rsid w:val="00356B12"/>
    <w:rsid w:val="003644A6"/>
    <w:rsid w:val="0037378F"/>
    <w:rsid w:val="0037703F"/>
    <w:rsid w:val="00382CF8"/>
    <w:rsid w:val="003851E7"/>
    <w:rsid w:val="003A61D8"/>
    <w:rsid w:val="003B1DB4"/>
    <w:rsid w:val="003C0038"/>
    <w:rsid w:val="003D3076"/>
    <w:rsid w:val="003E6AE4"/>
    <w:rsid w:val="003F1AE5"/>
    <w:rsid w:val="003F1B5B"/>
    <w:rsid w:val="00402051"/>
    <w:rsid w:val="00415BAC"/>
    <w:rsid w:val="00421DAD"/>
    <w:rsid w:val="004353BA"/>
    <w:rsid w:val="004436D1"/>
    <w:rsid w:val="00444812"/>
    <w:rsid w:val="00454361"/>
    <w:rsid w:val="00456E18"/>
    <w:rsid w:val="00462758"/>
    <w:rsid w:val="00462D6E"/>
    <w:rsid w:val="00465B68"/>
    <w:rsid w:val="004746C7"/>
    <w:rsid w:val="00481AEE"/>
    <w:rsid w:val="00496008"/>
    <w:rsid w:val="004C6662"/>
    <w:rsid w:val="004C74ED"/>
    <w:rsid w:val="004E0A60"/>
    <w:rsid w:val="004F53B9"/>
    <w:rsid w:val="005061A7"/>
    <w:rsid w:val="00534E0D"/>
    <w:rsid w:val="005352CD"/>
    <w:rsid w:val="005372EC"/>
    <w:rsid w:val="00540E06"/>
    <w:rsid w:val="00542000"/>
    <w:rsid w:val="0055164A"/>
    <w:rsid w:val="005522DB"/>
    <w:rsid w:val="005571FA"/>
    <w:rsid w:val="00567F19"/>
    <w:rsid w:val="005B291D"/>
    <w:rsid w:val="005B5299"/>
    <w:rsid w:val="005B66C3"/>
    <w:rsid w:val="005C0D08"/>
    <w:rsid w:val="005E1DBF"/>
    <w:rsid w:val="005E2605"/>
    <w:rsid w:val="005E4A1B"/>
    <w:rsid w:val="005E62ED"/>
    <w:rsid w:val="00601239"/>
    <w:rsid w:val="00615CC1"/>
    <w:rsid w:val="00620A91"/>
    <w:rsid w:val="006750B8"/>
    <w:rsid w:val="00683592"/>
    <w:rsid w:val="006923B8"/>
    <w:rsid w:val="006B725C"/>
    <w:rsid w:val="006C5419"/>
    <w:rsid w:val="006E47CD"/>
    <w:rsid w:val="006F634E"/>
    <w:rsid w:val="00727D4A"/>
    <w:rsid w:val="00731F80"/>
    <w:rsid w:val="007356D8"/>
    <w:rsid w:val="00735A86"/>
    <w:rsid w:val="007471B3"/>
    <w:rsid w:val="007566D6"/>
    <w:rsid w:val="00762A28"/>
    <w:rsid w:val="0076467F"/>
    <w:rsid w:val="0076536A"/>
    <w:rsid w:val="00775FF3"/>
    <w:rsid w:val="00793E13"/>
    <w:rsid w:val="00794F18"/>
    <w:rsid w:val="007C3A9D"/>
    <w:rsid w:val="00804122"/>
    <w:rsid w:val="0081423A"/>
    <w:rsid w:val="008212A8"/>
    <w:rsid w:val="0082647B"/>
    <w:rsid w:val="00827ED7"/>
    <w:rsid w:val="00851601"/>
    <w:rsid w:val="0086158D"/>
    <w:rsid w:val="0087004F"/>
    <w:rsid w:val="00870FAA"/>
    <w:rsid w:val="00874331"/>
    <w:rsid w:val="008A04B6"/>
    <w:rsid w:val="008A409E"/>
    <w:rsid w:val="008A7A9B"/>
    <w:rsid w:val="008E29C6"/>
    <w:rsid w:val="008F2A61"/>
    <w:rsid w:val="008F2DB0"/>
    <w:rsid w:val="0091081C"/>
    <w:rsid w:val="009143ED"/>
    <w:rsid w:val="009220B0"/>
    <w:rsid w:val="00963B62"/>
    <w:rsid w:val="00965DD1"/>
    <w:rsid w:val="00966860"/>
    <w:rsid w:val="009732C4"/>
    <w:rsid w:val="00974D06"/>
    <w:rsid w:val="0099246F"/>
    <w:rsid w:val="00994F91"/>
    <w:rsid w:val="009A0AB5"/>
    <w:rsid w:val="009C2CE0"/>
    <w:rsid w:val="009C6AD9"/>
    <w:rsid w:val="009D128B"/>
    <w:rsid w:val="009E20A2"/>
    <w:rsid w:val="00A13830"/>
    <w:rsid w:val="00A174F4"/>
    <w:rsid w:val="00A263A4"/>
    <w:rsid w:val="00A3571A"/>
    <w:rsid w:val="00A5768B"/>
    <w:rsid w:val="00A619EB"/>
    <w:rsid w:val="00A70B75"/>
    <w:rsid w:val="00A71DA4"/>
    <w:rsid w:val="00A769A8"/>
    <w:rsid w:val="00A90676"/>
    <w:rsid w:val="00A909D7"/>
    <w:rsid w:val="00AB2009"/>
    <w:rsid w:val="00AB2632"/>
    <w:rsid w:val="00AC641E"/>
    <w:rsid w:val="00AD4B4A"/>
    <w:rsid w:val="00AE6A40"/>
    <w:rsid w:val="00B0208E"/>
    <w:rsid w:val="00B02B0C"/>
    <w:rsid w:val="00B038C5"/>
    <w:rsid w:val="00B12C52"/>
    <w:rsid w:val="00B17267"/>
    <w:rsid w:val="00B4510B"/>
    <w:rsid w:val="00B53D04"/>
    <w:rsid w:val="00B54B9D"/>
    <w:rsid w:val="00B55B8F"/>
    <w:rsid w:val="00B575B7"/>
    <w:rsid w:val="00B6513A"/>
    <w:rsid w:val="00B67A64"/>
    <w:rsid w:val="00B87A66"/>
    <w:rsid w:val="00BC7948"/>
    <w:rsid w:val="00BC7D20"/>
    <w:rsid w:val="00BF5A89"/>
    <w:rsid w:val="00C17832"/>
    <w:rsid w:val="00C2080F"/>
    <w:rsid w:val="00C45D36"/>
    <w:rsid w:val="00C51B82"/>
    <w:rsid w:val="00C5675B"/>
    <w:rsid w:val="00C6272E"/>
    <w:rsid w:val="00C73B9B"/>
    <w:rsid w:val="00C77026"/>
    <w:rsid w:val="00C77253"/>
    <w:rsid w:val="00C912FA"/>
    <w:rsid w:val="00C93DC6"/>
    <w:rsid w:val="00CA609B"/>
    <w:rsid w:val="00CB18B4"/>
    <w:rsid w:val="00CB4FFE"/>
    <w:rsid w:val="00CC1CBA"/>
    <w:rsid w:val="00CC3629"/>
    <w:rsid w:val="00CE42D8"/>
    <w:rsid w:val="00CE568C"/>
    <w:rsid w:val="00CF2D77"/>
    <w:rsid w:val="00D418F3"/>
    <w:rsid w:val="00D4377F"/>
    <w:rsid w:val="00D44F3F"/>
    <w:rsid w:val="00D53C9C"/>
    <w:rsid w:val="00DB0AE3"/>
    <w:rsid w:val="00DB261D"/>
    <w:rsid w:val="00DC4BCF"/>
    <w:rsid w:val="00DC64C3"/>
    <w:rsid w:val="00DD2BF3"/>
    <w:rsid w:val="00DD34A7"/>
    <w:rsid w:val="00DF1CD8"/>
    <w:rsid w:val="00E0117A"/>
    <w:rsid w:val="00E111B5"/>
    <w:rsid w:val="00E12595"/>
    <w:rsid w:val="00E23C93"/>
    <w:rsid w:val="00E3408A"/>
    <w:rsid w:val="00E62EFC"/>
    <w:rsid w:val="00E77DC6"/>
    <w:rsid w:val="00E81EFD"/>
    <w:rsid w:val="00E85B65"/>
    <w:rsid w:val="00E87D97"/>
    <w:rsid w:val="00E9152B"/>
    <w:rsid w:val="00EA5076"/>
    <w:rsid w:val="00EB1550"/>
    <w:rsid w:val="00EB7F15"/>
    <w:rsid w:val="00EE0C98"/>
    <w:rsid w:val="00EF46DE"/>
    <w:rsid w:val="00F33625"/>
    <w:rsid w:val="00F411F7"/>
    <w:rsid w:val="00F70F10"/>
    <w:rsid w:val="00F81292"/>
    <w:rsid w:val="00F82B47"/>
    <w:rsid w:val="00FA0C31"/>
    <w:rsid w:val="00FA552B"/>
    <w:rsid w:val="00FF686D"/>
    <w:rsid w:val="00FF7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261">
      <w:bodyDiv w:val="1"/>
      <w:marLeft w:val="0"/>
      <w:marRight w:val="0"/>
      <w:marTop w:val="0"/>
      <w:marBottom w:val="0"/>
      <w:divBdr>
        <w:top w:val="none" w:sz="0" w:space="0" w:color="auto"/>
        <w:left w:val="none" w:sz="0" w:space="0" w:color="auto"/>
        <w:bottom w:val="none" w:sz="0" w:space="0" w:color="auto"/>
        <w:right w:val="none" w:sz="0" w:space="0" w:color="auto"/>
      </w:divBdr>
    </w:div>
    <w:div w:id="1111776371">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3082</Words>
  <Characters>1758</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28</cp:revision>
  <cp:lastPrinted>2020-09-03T11:23:00Z</cp:lastPrinted>
  <dcterms:created xsi:type="dcterms:W3CDTF">2020-06-17T12:06:00Z</dcterms:created>
  <dcterms:modified xsi:type="dcterms:W3CDTF">2020-09-18T11:37:00Z</dcterms:modified>
</cp:coreProperties>
</file>