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CBFE" w14:textId="77777777" w:rsidR="00A174F4" w:rsidRPr="00131B14" w:rsidRDefault="00A174F4" w:rsidP="00131B14">
      <w:pPr>
        <w:jc w:val="center"/>
        <w:rPr>
          <w:b/>
          <w:sz w:val="26"/>
          <w:szCs w:val="26"/>
        </w:rPr>
      </w:pPr>
      <w:r w:rsidRPr="00131B14">
        <w:rPr>
          <w:b/>
          <w:sz w:val="26"/>
          <w:szCs w:val="26"/>
        </w:rPr>
        <w:t>ОГОЛОШЕННЯ</w:t>
      </w:r>
    </w:p>
    <w:p w14:paraId="4276BD6B" w14:textId="77777777" w:rsidR="00A174F4" w:rsidRPr="00131B14" w:rsidRDefault="00A174F4" w:rsidP="00131B14">
      <w:pPr>
        <w:jc w:val="center"/>
        <w:rPr>
          <w:b/>
          <w:sz w:val="26"/>
          <w:szCs w:val="26"/>
        </w:rPr>
      </w:pPr>
      <w:r w:rsidRPr="00131B14">
        <w:rPr>
          <w:b/>
          <w:sz w:val="26"/>
          <w:szCs w:val="26"/>
        </w:rPr>
        <w:t>про добір на період дії карантину</w:t>
      </w:r>
    </w:p>
    <w:p w14:paraId="604D8C4F" w14:textId="77777777" w:rsidR="00A174F4" w:rsidRPr="00131B14" w:rsidRDefault="00A174F4" w:rsidP="00131B14">
      <w:pPr>
        <w:jc w:val="center"/>
        <w:rPr>
          <w:b/>
          <w:sz w:val="26"/>
          <w:szCs w:val="26"/>
        </w:rPr>
      </w:pPr>
    </w:p>
    <w:tbl>
      <w:tblPr>
        <w:tblStyle w:val="ae"/>
        <w:tblW w:w="10349" w:type="dxa"/>
        <w:tblInd w:w="-856" w:type="dxa"/>
        <w:tblLayout w:type="fixed"/>
        <w:tblLook w:val="04A0" w:firstRow="1" w:lastRow="0" w:firstColumn="1" w:lastColumn="0" w:noHBand="0" w:noVBand="1"/>
      </w:tblPr>
      <w:tblGrid>
        <w:gridCol w:w="425"/>
        <w:gridCol w:w="2978"/>
        <w:gridCol w:w="6946"/>
      </w:tblGrid>
      <w:tr w:rsidR="00131B14" w:rsidRPr="00131B14" w14:paraId="09A0533D" w14:textId="77777777" w:rsidTr="00EA5076">
        <w:tc>
          <w:tcPr>
            <w:tcW w:w="3403" w:type="dxa"/>
            <w:gridSpan w:val="2"/>
            <w:vAlign w:val="center"/>
          </w:tcPr>
          <w:p w14:paraId="1A0C95C2" w14:textId="77777777" w:rsidR="00131B14" w:rsidRPr="00D418F3" w:rsidRDefault="00131B14" w:rsidP="00131B14">
            <w:pPr>
              <w:pStyle w:val="Default"/>
              <w:rPr>
                <w:szCs w:val="26"/>
              </w:rPr>
            </w:pPr>
            <w:r w:rsidRPr="00D418F3">
              <w:rPr>
                <w:szCs w:val="26"/>
              </w:rPr>
              <w:t>Назва та категорія посади, стосовно якої прийнято рішення про необхідність призначення</w:t>
            </w:r>
          </w:p>
        </w:tc>
        <w:tc>
          <w:tcPr>
            <w:tcW w:w="6946" w:type="dxa"/>
            <w:vAlign w:val="center"/>
          </w:tcPr>
          <w:p w14:paraId="163BA7C8" w14:textId="5C573488" w:rsidR="00131B14" w:rsidRPr="00085A40" w:rsidRDefault="00085A40" w:rsidP="000B543F">
            <w:pPr>
              <w:spacing w:line="240" w:lineRule="auto"/>
              <w:ind w:firstLine="0"/>
              <w:rPr>
                <w:sz w:val="24"/>
                <w:szCs w:val="24"/>
              </w:rPr>
            </w:pPr>
            <w:r w:rsidRPr="00085A40">
              <w:rPr>
                <w:sz w:val="24"/>
                <w:szCs w:val="24"/>
              </w:rPr>
              <w:t>Заступник начальника відділу</w:t>
            </w:r>
            <w:r w:rsidR="000B543F">
              <w:rPr>
                <w:sz w:val="24"/>
                <w:szCs w:val="24"/>
              </w:rPr>
              <w:t xml:space="preserve"> аналізу та прогнозування надходжень податків та зборів з фізичних осіб та єдиного внеску і розгляду звернень платників податків управління податкового адміністрування</w:t>
            </w:r>
            <w:r w:rsidR="009C2CE0" w:rsidRPr="00085A40">
              <w:rPr>
                <w:sz w:val="24"/>
                <w:szCs w:val="24"/>
              </w:rPr>
              <w:t>,</w:t>
            </w:r>
            <w:r w:rsidR="00EA5076" w:rsidRPr="00085A40">
              <w:rPr>
                <w:sz w:val="24"/>
                <w:szCs w:val="24"/>
              </w:rPr>
              <w:t xml:space="preserve"> </w:t>
            </w:r>
            <w:r w:rsidR="009C2CE0" w:rsidRPr="00085A40">
              <w:rPr>
                <w:sz w:val="24"/>
                <w:szCs w:val="24"/>
              </w:rPr>
              <w:t>категорія «</w:t>
            </w:r>
            <w:r w:rsidR="00264C11" w:rsidRPr="00085A40">
              <w:rPr>
                <w:sz w:val="24"/>
                <w:szCs w:val="24"/>
              </w:rPr>
              <w:t>Б</w:t>
            </w:r>
            <w:r w:rsidR="009C2CE0" w:rsidRPr="00085A40">
              <w:rPr>
                <w:sz w:val="24"/>
                <w:szCs w:val="24"/>
              </w:rPr>
              <w:t>»</w:t>
            </w:r>
          </w:p>
        </w:tc>
      </w:tr>
      <w:tr w:rsidR="00131B14" w:rsidRPr="00131B14" w14:paraId="2D200059" w14:textId="77777777" w:rsidTr="00EA5076">
        <w:tc>
          <w:tcPr>
            <w:tcW w:w="3403" w:type="dxa"/>
            <w:gridSpan w:val="2"/>
            <w:vAlign w:val="center"/>
          </w:tcPr>
          <w:p w14:paraId="66A60BBF" w14:textId="77777777" w:rsidR="00131B14" w:rsidRPr="00D418F3" w:rsidRDefault="00131B14" w:rsidP="00131B14">
            <w:pPr>
              <w:pStyle w:val="Default"/>
              <w:rPr>
                <w:szCs w:val="26"/>
              </w:rPr>
            </w:pPr>
            <w:r w:rsidRPr="00D418F3">
              <w:rPr>
                <w:szCs w:val="26"/>
              </w:rPr>
              <w:t>Посадові обов’язки</w:t>
            </w:r>
          </w:p>
        </w:tc>
        <w:tc>
          <w:tcPr>
            <w:tcW w:w="6946" w:type="dxa"/>
            <w:vAlign w:val="center"/>
          </w:tcPr>
          <w:p w14:paraId="6DAF0230" w14:textId="3345BD96" w:rsidR="004353BA" w:rsidRPr="00302420" w:rsidRDefault="00264C11" w:rsidP="004353BA">
            <w:pPr>
              <w:pStyle w:val="af2"/>
              <w:shd w:val="clear" w:color="auto" w:fill="auto"/>
              <w:spacing w:after="0" w:line="240" w:lineRule="auto"/>
              <w:ind w:right="20" w:firstLine="0"/>
              <w:jc w:val="both"/>
              <w:rPr>
                <w:sz w:val="24"/>
                <w:szCs w:val="24"/>
              </w:rPr>
            </w:pPr>
            <w:r w:rsidRPr="00302420">
              <w:rPr>
                <w:rStyle w:val="af1"/>
                <w:color w:val="000000"/>
                <w:sz w:val="24"/>
                <w:szCs w:val="24"/>
              </w:rPr>
              <w:t xml:space="preserve">- </w:t>
            </w:r>
            <w:r w:rsidR="00302420" w:rsidRPr="00302420">
              <w:rPr>
                <w:rFonts w:eastAsiaTheme="minorHAnsi"/>
                <w:sz w:val="24"/>
                <w:szCs w:val="24"/>
                <w:lang w:eastAsia="en-US"/>
              </w:rPr>
              <w:t xml:space="preserve">Організація та контроль за своєчасністю, достовірністю, повнотою нарахування та сплати податків, зборів, внесків фізичними  особами – підприємцями , </w:t>
            </w:r>
            <w:proofErr w:type="spellStart"/>
            <w:r w:rsidR="00302420" w:rsidRPr="00302420">
              <w:rPr>
                <w:rFonts w:eastAsiaTheme="minorHAnsi"/>
                <w:sz w:val="24"/>
                <w:szCs w:val="24"/>
                <w:lang w:eastAsia="en-US"/>
              </w:rPr>
              <w:t>самозайнятими</w:t>
            </w:r>
            <w:proofErr w:type="spellEnd"/>
            <w:r w:rsidR="00302420" w:rsidRPr="00302420">
              <w:rPr>
                <w:rFonts w:eastAsiaTheme="minorHAnsi"/>
                <w:sz w:val="24"/>
                <w:szCs w:val="24"/>
                <w:lang w:eastAsia="en-US"/>
              </w:rPr>
              <w:t xml:space="preserve"> особами</w:t>
            </w:r>
          </w:p>
          <w:p w14:paraId="0566D420" w14:textId="012A1829" w:rsidR="003C0038" w:rsidRPr="00302420" w:rsidRDefault="003C0038" w:rsidP="004353BA">
            <w:pPr>
              <w:pStyle w:val="af2"/>
              <w:shd w:val="clear" w:color="auto" w:fill="auto"/>
              <w:spacing w:after="0" w:line="240" w:lineRule="auto"/>
              <w:ind w:right="20" w:firstLine="0"/>
              <w:jc w:val="both"/>
              <w:rPr>
                <w:bCs/>
                <w:iCs/>
                <w:sz w:val="24"/>
                <w:szCs w:val="24"/>
              </w:rPr>
            </w:pPr>
            <w:r w:rsidRPr="00302420">
              <w:rPr>
                <w:sz w:val="24"/>
                <w:szCs w:val="24"/>
              </w:rPr>
              <w:t xml:space="preserve">- </w:t>
            </w:r>
            <w:r w:rsidR="00302420" w:rsidRPr="00302420">
              <w:rPr>
                <w:sz w:val="24"/>
                <w:szCs w:val="24"/>
              </w:rPr>
              <w:t>Підготовка за дорученням керівництва ГУ аналітичних та інформаційних матеріалів у межах компетенції</w:t>
            </w:r>
          </w:p>
          <w:p w14:paraId="44567664" w14:textId="367495A5" w:rsidR="003C0038" w:rsidRPr="00302420" w:rsidRDefault="003C0038" w:rsidP="004353BA">
            <w:pPr>
              <w:pStyle w:val="af2"/>
              <w:shd w:val="clear" w:color="auto" w:fill="auto"/>
              <w:spacing w:after="0" w:line="240" w:lineRule="auto"/>
              <w:ind w:right="20" w:firstLine="0"/>
              <w:jc w:val="both"/>
              <w:rPr>
                <w:sz w:val="24"/>
                <w:szCs w:val="24"/>
              </w:rPr>
            </w:pPr>
            <w:r w:rsidRPr="00302420">
              <w:rPr>
                <w:sz w:val="24"/>
                <w:szCs w:val="24"/>
              </w:rPr>
              <w:t xml:space="preserve">- </w:t>
            </w:r>
            <w:r w:rsidR="00302420" w:rsidRPr="00302420">
              <w:rPr>
                <w:sz w:val="24"/>
                <w:szCs w:val="24"/>
              </w:rPr>
              <w:t>Участь у заходах щодо підвищення професійної компетентності (без відриву від роботи)</w:t>
            </w:r>
          </w:p>
          <w:p w14:paraId="5165AB63" w14:textId="7CF633A1" w:rsidR="003C0038" w:rsidRPr="00302420" w:rsidRDefault="003C0038" w:rsidP="00794F18">
            <w:pPr>
              <w:pStyle w:val="af2"/>
              <w:shd w:val="clear" w:color="auto" w:fill="auto"/>
              <w:spacing w:after="0" w:line="240" w:lineRule="auto"/>
              <w:ind w:right="20" w:firstLine="0"/>
              <w:jc w:val="both"/>
              <w:rPr>
                <w:sz w:val="24"/>
                <w:szCs w:val="24"/>
              </w:rPr>
            </w:pPr>
            <w:r w:rsidRPr="00302420">
              <w:rPr>
                <w:sz w:val="24"/>
                <w:szCs w:val="24"/>
              </w:rPr>
              <w:t xml:space="preserve">- </w:t>
            </w:r>
            <w:r w:rsidR="00302420" w:rsidRPr="00302420">
              <w:rPr>
                <w:sz w:val="24"/>
                <w:szCs w:val="24"/>
              </w:rPr>
              <w:t>Організація роботи та складання звітності щодо стану розрахунків платників податків та зборів з бюджетом та сплати єдиного внеску</w:t>
            </w:r>
          </w:p>
          <w:p w14:paraId="38D42A2A" w14:textId="1D275529" w:rsidR="00794F18" w:rsidRPr="00302420" w:rsidRDefault="003C0038" w:rsidP="00794F18">
            <w:pPr>
              <w:spacing w:line="240" w:lineRule="auto"/>
              <w:ind w:firstLine="0"/>
              <w:rPr>
                <w:sz w:val="24"/>
                <w:szCs w:val="24"/>
              </w:rPr>
            </w:pPr>
            <w:r w:rsidRPr="00302420">
              <w:rPr>
                <w:sz w:val="24"/>
                <w:szCs w:val="24"/>
              </w:rPr>
              <w:t xml:space="preserve">- </w:t>
            </w:r>
            <w:r w:rsidR="00302420" w:rsidRPr="00302420">
              <w:rPr>
                <w:sz w:val="24"/>
                <w:szCs w:val="24"/>
              </w:rPr>
              <w:t>Здійснення контролю щодо забезпечення  достовірного та своєчасного відображення/забезпечення відображення первинних показників в підсистемах інформаційної системи органів ДПС та їх відповідним перенесенням до інтегрованої картки платника</w:t>
            </w:r>
            <w:r w:rsidR="00794F18" w:rsidRPr="00302420">
              <w:rPr>
                <w:sz w:val="24"/>
                <w:szCs w:val="24"/>
              </w:rPr>
              <w:t xml:space="preserve">- </w:t>
            </w:r>
          </w:p>
          <w:p w14:paraId="3E62526B" w14:textId="718C9121" w:rsidR="00794F18" w:rsidRPr="00302420" w:rsidRDefault="00794F18" w:rsidP="00794F18">
            <w:pPr>
              <w:spacing w:line="240" w:lineRule="auto"/>
              <w:ind w:firstLine="0"/>
              <w:rPr>
                <w:sz w:val="24"/>
                <w:szCs w:val="24"/>
              </w:rPr>
            </w:pPr>
            <w:r w:rsidRPr="00302420">
              <w:rPr>
                <w:sz w:val="24"/>
                <w:szCs w:val="24"/>
              </w:rPr>
              <w:t>-</w:t>
            </w:r>
            <w:r w:rsidR="00302420" w:rsidRPr="00302420">
              <w:rPr>
                <w:rFonts w:eastAsiaTheme="minorHAnsi"/>
                <w:sz w:val="24"/>
                <w:szCs w:val="24"/>
                <w:lang w:eastAsia="en-US"/>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податків за порушення законодавства</w:t>
            </w:r>
          </w:p>
          <w:p w14:paraId="5D009F72" w14:textId="522AA652" w:rsidR="00794F18" w:rsidRPr="00302420" w:rsidRDefault="00794F18" w:rsidP="00794F18">
            <w:pPr>
              <w:spacing w:line="240" w:lineRule="auto"/>
              <w:ind w:firstLine="0"/>
              <w:rPr>
                <w:sz w:val="24"/>
                <w:szCs w:val="24"/>
              </w:rPr>
            </w:pPr>
            <w:r w:rsidRPr="00302420">
              <w:rPr>
                <w:sz w:val="24"/>
                <w:szCs w:val="24"/>
              </w:rPr>
              <w:t xml:space="preserve">- </w:t>
            </w:r>
            <w:r w:rsidR="00302420" w:rsidRPr="00302420">
              <w:rPr>
                <w:sz w:val="24"/>
                <w:szCs w:val="24"/>
              </w:rPr>
              <w:t>Контроль за дотриманням чинного законодавства при застосуванні спрощеної системи оподаткування, обліку та звітності</w:t>
            </w:r>
          </w:p>
          <w:p w14:paraId="7BF1CAAD" w14:textId="730F5CE3" w:rsidR="00794F18" w:rsidRPr="00302420" w:rsidRDefault="00794F18" w:rsidP="00794F18">
            <w:pPr>
              <w:spacing w:line="240" w:lineRule="auto"/>
              <w:ind w:firstLine="0"/>
              <w:rPr>
                <w:sz w:val="24"/>
                <w:szCs w:val="24"/>
              </w:rPr>
            </w:pPr>
            <w:r w:rsidRPr="00302420">
              <w:rPr>
                <w:sz w:val="24"/>
                <w:szCs w:val="24"/>
              </w:rPr>
              <w:t xml:space="preserve">- </w:t>
            </w:r>
            <w:r w:rsidR="00302420" w:rsidRPr="00302420">
              <w:rPr>
                <w:sz w:val="24"/>
                <w:szCs w:val="24"/>
              </w:rPr>
              <w:t>Надання інформації про діяльність ГУ за запитами на отримання публічної інформації та інформації з обмеженим доступом, якщо немає законних підстав для обмеження у доступі до такої інформації, які існували раніше</w:t>
            </w:r>
          </w:p>
          <w:p w14:paraId="4BDE6044" w14:textId="611116FB" w:rsidR="00794F18" w:rsidRPr="00804122" w:rsidRDefault="00794F18" w:rsidP="00302420">
            <w:pPr>
              <w:pStyle w:val="af2"/>
              <w:shd w:val="clear" w:color="auto" w:fill="auto"/>
              <w:spacing w:after="0" w:line="240" w:lineRule="auto"/>
              <w:ind w:right="20" w:firstLine="0"/>
              <w:jc w:val="both"/>
              <w:rPr>
                <w:sz w:val="24"/>
                <w:szCs w:val="24"/>
              </w:rPr>
            </w:pPr>
            <w:r w:rsidRPr="00302420">
              <w:rPr>
                <w:sz w:val="24"/>
                <w:szCs w:val="24"/>
              </w:rPr>
              <w:t xml:space="preserve">- </w:t>
            </w:r>
            <w:r w:rsidR="00302420" w:rsidRPr="00302420">
              <w:rPr>
                <w:rFonts w:eastAsiaTheme="minorHAnsi"/>
                <w:bCs/>
                <w:sz w:val="24"/>
                <w:szCs w:val="24"/>
                <w:lang w:eastAsia="en-US"/>
              </w:rPr>
              <w:t>Організація та контроль за обліком об’єктів оподаткування та об’єктів, пов’язаних з оподаткуванням</w:t>
            </w:r>
          </w:p>
        </w:tc>
      </w:tr>
      <w:tr w:rsidR="00131B14" w:rsidRPr="00131B14" w14:paraId="094F4CD8" w14:textId="77777777" w:rsidTr="00EA5076">
        <w:tc>
          <w:tcPr>
            <w:tcW w:w="3403" w:type="dxa"/>
            <w:gridSpan w:val="2"/>
            <w:vAlign w:val="center"/>
          </w:tcPr>
          <w:p w14:paraId="3FBA2289" w14:textId="502D9540" w:rsidR="00131B14" w:rsidRPr="00D418F3" w:rsidRDefault="00131B14" w:rsidP="00131B14">
            <w:pPr>
              <w:pStyle w:val="Default"/>
              <w:rPr>
                <w:szCs w:val="26"/>
              </w:rPr>
            </w:pPr>
            <w:r w:rsidRPr="00D418F3">
              <w:rPr>
                <w:szCs w:val="26"/>
              </w:rPr>
              <w:t>Умови оплати праці</w:t>
            </w:r>
          </w:p>
        </w:tc>
        <w:tc>
          <w:tcPr>
            <w:tcW w:w="6946" w:type="dxa"/>
            <w:vAlign w:val="center"/>
          </w:tcPr>
          <w:p w14:paraId="23D45DB4" w14:textId="4E1E60FC" w:rsidR="008A409E" w:rsidRDefault="008A409E" w:rsidP="008A409E">
            <w:pPr>
              <w:pStyle w:val="a4"/>
              <w:spacing w:before="0" w:line="240" w:lineRule="auto"/>
              <w:ind w:firstLine="0"/>
              <w:rPr>
                <w:sz w:val="24"/>
                <w:szCs w:val="24"/>
              </w:rPr>
            </w:pPr>
            <w:r>
              <w:rPr>
                <w:sz w:val="24"/>
                <w:szCs w:val="24"/>
              </w:rPr>
              <w:t>П</w:t>
            </w:r>
            <w:r w:rsidR="00131B14" w:rsidRPr="007471B3">
              <w:rPr>
                <w:sz w:val="24"/>
                <w:szCs w:val="24"/>
              </w:rPr>
              <w:t xml:space="preserve">осадовий оклад – </w:t>
            </w:r>
            <w:r w:rsidR="00302420">
              <w:rPr>
                <w:sz w:val="24"/>
                <w:szCs w:val="24"/>
              </w:rPr>
              <w:t>6700</w:t>
            </w:r>
            <w:r>
              <w:rPr>
                <w:sz w:val="24"/>
                <w:szCs w:val="24"/>
              </w:rPr>
              <w:t xml:space="preserve"> гривень.</w:t>
            </w:r>
          </w:p>
          <w:p w14:paraId="27AD4C6C" w14:textId="7F3C8788" w:rsidR="008A409E" w:rsidRPr="008A409E" w:rsidRDefault="008A409E" w:rsidP="008A409E">
            <w:pPr>
              <w:pStyle w:val="a4"/>
              <w:spacing w:before="0" w:line="240" w:lineRule="auto"/>
              <w:ind w:firstLine="0"/>
              <w:rPr>
                <w:sz w:val="24"/>
                <w:szCs w:val="24"/>
              </w:rPr>
            </w:pPr>
            <w:r>
              <w:rPr>
                <w:sz w:val="24"/>
                <w:szCs w:val="24"/>
              </w:rPr>
              <w:t>Н</w:t>
            </w:r>
            <w:r w:rsidRPr="008A409E">
              <w:rPr>
                <w:sz w:val="24"/>
                <w:szCs w:val="24"/>
              </w:rPr>
              <w:t xml:space="preserve">адбавка за вислугу років, надбавка за ранг державного службовця, надбавка за інтенсивність праці (Закон України </w:t>
            </w:r>
            <w:r>
              <w:rPr>
                <w:sz w:val="24"/>
                <w:szCs w:val="24"/>
              </w:rPr>
              <w:br/>
            </w:r>
            <w:r w:rsidRPr="008A409E">
              <w:rPr>
                <w:sz w:val="24"/>
                <w:szCs w:val="24"/>
              </w:rPr>
              <w:t xml:space="preserve">від 10 грудня 2015 року № 889-VIII «Про державну службу», постанова Кабінету Міністрів України від 18 січня 2017 року </w:t>
            </w:r>
            <w:r>
              <w:rPr>
                <w:sz w:val="24"/>
                <w:szCs w:val="24"/>
              </w:rPr>
              <w:br/>
            </w:r>
            <w:r w:rsidRPr="008A409E">
              <w:rPr>
                <w:sz w:val="24"/>
                <w:szCs w:val="24"/>
              </w:rPr>
              <w:t xml:space="preserve">№ 15 «Питання оплати праці працівників державних органів» </w:t>
            </w:r>
            <w:r>
              <w:rPr>
                <w:sz w:val="24"/>
                <w:szCs w:val="24"/>
              </w:rPr>
              <w:br/>
            </w:r>
            <w:r w:rsidRPr="008A409E">
              <w:rPr>
                <w:sz w:val="24"/>
                <w:szCs w:val="24"/>
              </w:rPr>
              <w:t>(із змінами і доповненнями).</w:t>
            </w:r>
          </w:p>
          <w:p w14:paraId="15DE3977" w14:textId="3E599FAE" w:rsidR="00131B14" w:rsidRPr="007471B3" w:rsidRDefault="008A409E" w:rsidP="008A409E">
            <w:pPr>
              <w:spacing w:line="240" w:lineRule="auto"/>
              <w:ind w:firstLine="0"/>
              <w:rPr>
                <w:sz w:val="24"/>
                <w:szCs w:val="24"/>
              </w:rPr>
            </w:pPr>
            <w:r w:rsidRPr="008A409E">
              <w:rPr>
                <w:sz w:val="24"/>
                <w:szCs w:val="24"/>
              </w:rPr>
              <w:t>За результатами роботи та за наявності достатнього фонду оплати праці – премія.</w:t>
            </w:r>
          </w:p>
        </w:tc>
      </w:tr>
      <w:tr w:rsidR="00131B14" w:rsidRPr="00131B14" w14:paraId="5F552118" w14:textId="77777777" w:rsidTr="00EA5076">
        <w:tc>
          <w:tcPr>
            <w:tcW w:w="3403" w:type="dxa"/>
            <w:gridSpan w:val="2"/>
            <w:vAlign w:val="center"/>
          </w:tcPr>
          <w:p w14:paraId="4243C04D" w14:textId="44DF4384" w:rsidR="00131B14" w:rsidRPr="00D418F3" w:rsidRDefault="00131B14" w:rsidP="00131B14">
            <w:pPr>
              <w:pStyle w:val="Default"/>
              <w:rPr>
                <w:szCs w:val="26"/>
              </w:rPr>
            </w:pPr>
            <w:r w:rsidRPr="00D418F3">
              <w:rPr>
                <w:szCs w:val="26"/>
              </w:rPr>
              <w:t>Інформація про строковість призначення на посаду</w:t>
            </w:r>
          </w:p>
        </w:tc>
        <w:tc>
          <w:tcPr>
            <w:tcW w:w="6946" w:type="dxa"/>
            <w:vAlign w:val="center"/>
          </w:tcPr>
          <w:p w14:paraId="3C352EE7" w14:textId="2C176C8E" w:rsidR="00EB7F15" w:rsidRPr="003851E7" w:rsidRDefault="00120DC1" w:rsidP="00D418F3">
            <w:pPr>
              <w:spacing w:line="240" w:lineRule="auto"/>
              <w:ind w:firstLine="0"/>
              <w:rPr>
                <w:sz w:val="24"/>
                <w:szCs w:val="24"/>
              </w:rPr>
            </w:pPr>
            <w:r w:rsidRPr="003851E7">
              <w:rPr>
                <w:sz w:val="24"/>
                <w:szCs w:val="24"/>
              </w:rPr>
              <w:t xml:space="preserve">На </w:t>
            </w:r>
            <w:r w:rsidR="00EA5076" w:rsidRPr="003851E7">
              <w:rPr>
                <w:sz w:val="24"/>
                <w:szCs w:val="24"/>
              </w:rPr>
              <w:t>період</w:t>
            </w:r>
            <w:r w:rsidRPr="003851E7">
              <w:rPr>
                <w:sz w:val="24"/>
                <w:szCs w:val="24"/>
              </w:rPr>
              <w:t xml:space="preserve">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та до дня визначення суб’єктом призначення або керівником державної служби переможця за результатами конкурсного відбору відповідно до законодавства</w:t>
            </w:r>
            <w:r w:rsidR="00EA5076" w:rsidRPr="003851E7">
              <w:rPr>
                <w:sz w:val="24"/>
                <w:szCs w:val="24"/>
              </w:rPr>
              <w:t>.</w:t>
            </w:r>
          </w:p>
        </w:tc>
      </w:tr>
      <w:tr w:rsidR="00131B14" w:rsidRPr="00131B14" w14:paraId="6EDEAA06" w14:textId="77777777" w:rsidTr="00EA5076">
        <w:tc>
          <w:tcPr>
            <w:tcW w:w="3403" w:type="dxa"/>
            <w:gridSpan w:val="2"/>
            <w:vAlign w:val="center"/>
          </w:tcPr>
          <w:p w14:paraId="5FE37301" w14:textId="11674F06" w:rsidR="00131B14" w:rsidRPr="00D418F3" w:rsidRDefault="00131B14" w:rsidP="00131B14">
            <w:pPr>
              <w:pStyle w:val="Default"/>
              <w:rPr>
                <w:szCs w:val="26"/>
              </w:rPr>
            </w:pPr>
            <w:r w:rsidRPr="00D418F3">
              <w:rPr>
                <w:szCs w:val="26"/>
              </w:rPr>
              <w:lastRenderedPageBreak/>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33BFCCAC" w14:textId="77777777" w:rsidR="002F1096" w:rsidRPr="003851E7" w:rsidRDefault="002F1096" w:rsidP="00D418F3">
            <w:pPr>
              <w:pStyle w:val="a4"/>
              <w:spacing w:before="0" w:line="240" w:lineRule="auto"/>
              <w:ind w:firstLine="0"/>
              <w:rPr>
                <w:sz w:val="24"/>
                <w:szCs w:val="24"/>
              </w:rPr>
            </w:pPr>
            <w:r w:rsidRPr="003851E7">
              <w:rPr>
                <w:sz w:val="24"/>
                <w:szCs w:val="24"/>
              </w:rPr>
              <w:t>Особа, яка бажає взяти участь у доборі з призначення на вакантну посаду, подає таку інформацію через Єдиний портал вакансій державної служби:</w:t>
            </w:r>
          </w:p>
          <w:p w14:paraId="601BBE1F" w14:textId="0D3ADFD7" w:rsidR="002F1096" w:rsidRPr="003851E7" w:rsidRDefault="002F1096" w:rsidP="00D418F3">
            <w:pPr>
              <w:pStyle w:val="a4"/>
              <w:spacing w:before="0" w:line="240" w:lineRule="auto"/>
              <w:ind w:firstLine="0"/>
              <w:rPr>
                <w:sz w:val="24"/>
                <w:szCs w:val="24"/>
              </w:rPr>
            </w:pPr>
            <w:r w:rsidRPr="003851E7">
              <w:rPr>
                <w:sz w:val="24"/>
                <w:szCs w:val="24"/>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3851E7">
              <w:rPr>
                <w:sz w:val="24"/>
                <w:szCs w:val="24"/>
              </w:rPr>
              <w:t>коронавірусом</w:t>
            </w:r>
            <w:proofErr w:type="spellEnd"/>
            <w:r w:rsidRPr="003851E7">
              <w:rPr>
                <w:sz w:val="24"/>
                <w:szCs w:val="24"/>
              </w:rPr>
              <w:t xml:space="preserve"> SARS-CoV-2, затвердженого постановою Кабінету Міністрів України від 22 квітня 2020 року</w:t>
            </w:r>
            <w:r w:rsidR="00C73B9B" w:rsidRPr="003851E7">
              <w:rPr>
                <w:sz w:val="24"/>
                <w:szCs w:val="24"/>
              </w:rPr>
              <w:t xml:space="preserve"> № 290 </w:t>
            </w:r>
            <w:r w:rsidRPr="003851E7">
              <w:rPr>
                <w:sz w:val="24"/>
                <w:szCs w:val="24"/>
              </w:rPr>
              <w:t>(далі – Порядок);</w:t>
            </w:r>
          </w:p>
          <w:p w14:paraId="23598AB9" w14:textId="77777777" w:rsidR="002F1096" w:rsidRPr="003851E7" w:rsidRDefault="002F1096" w:rsidP="00D418F3">
            <w:pPr>
              <w:pStyle w:val="a4"/>
              <w:spacing w:before="0" w:line="240" w:lineRule="auto"/>
              <w:ind w:firstLine="0"/>
              <w:rPr>
                <w:sz w:val="24"/>
                <w:szCs w:val="24"/>
              </w:rPr>
            </w:pPr>
            <w:r w:rsidRPr="003851E7">
              <w:rPr>
                <w:sz w:val="24"/>
                <w:szCs w:val="24"/>
              </w:rPr>
              <w:t>2) резюме за формою згідно з додатком 2 до Порядку;</w:t>
            </w:r>
          </w:p>
          <w:p w14:paraId="3D2B9E6B" w14:textId="6B32047D" w:rsidR="002F1096" w:rsidRPr="003851E7" w:rsidRDefault="002F1096" w:rsidP="00D418F3">
            <w:pPr>
              <w:pStyle w:val="a4"/>
              <w:spacing w:before="0" w:line="240" w:lineRule="auto"/>
              <w:ind w:firstLine="0"/>
              <w:rPr>
                <w:sz w:val="24"/>
                <w:szCs w:val="24"/>
              </w:rPr>
            </w:pPr>
            <w:r w:rsidRPr="003851E7">
              <w:rPr>
                <w:sz w:val="24"/>
                <w:szCs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D694616" w14:textId="77777777" w:rsidR="002F1096" w:rsidRPr="003851E7" w:rsidRDefault="002F1096" w:rsidP="00D418F3">
            <w:pPr>
              <w:pStyle w:val="a4"/>
              <w:spacing w:before="0" w:line="240" w:lineRule="auto"/>
              <w:ind w:firstLine="0"/>
              <w:rPr>
                <w:sz w:val="24"/>
                <w:szCs w:val="24"/>
              </w:rPr>
            </w:pPr>
            <w:r w:rsidRPr="003851E7">
              <w:rPr>
                <w:sz w:val="24"/>
                <w:szCs w:val="24"/>
              </w:rPr>
              <w:t>Додатки до заяви не є обов’язковими для подання;</w:t>
            </w:r>
          </w:p>
          <w:p w14:paraId="494C735E" w14:textId="77777777" w:rsidR="002F1096" w:rsidRPr="003851E7" w:rsidRDefault="002F1096" w:rsidP="00D418F3">
            <w:pPr>
              <w:pStyle w:val="a4"/>
              <w:spacing w:before="0" w:line="240" w:lineRule="auto"/>
              <w:ind w:firstLine="0"/>
              <w:rPr>
                <w:sz w:val="24"/>
                <w:szCs w:val="24"/>
              </w:rPr>
            </w:pPr>
            <w:r w:rsidRPr="003851E7">
              <w:rPr>
                <w:sz w:val="24"/>
                <w:szCs w:val="24"/>
              </w:rPr>
              <w:t xml:space="preserve">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3851E7">
              <w:rPr>
                <w:sz w:val="24"/>
                <w:szCs w:val="24"/>
              </w:rPr>
              <w:t>компетентностей</w:t>
            </w:r>
            <w:proofErr w:type="spellEnd"/>
            <w:r w:rsidRPr="003851E7">
              <w:rPr>
                <w:sz w:val="24"/>
                <w:szCs w:val="24"/>
              </w:rPr>
              <w:t>, репутації (характеристики, рекомендації, наукові публікації тощо).</w:t>
            </w:r>
          </w:p>
          <w:p w14:paraId="5B4C0022" w14:textId="0F180569" w:rsidR="00A619EB" w:rsidRPr="000136F2" w:rsidRDefault="00A619EB" w:rsidP="00A619EB">
            <w:pPr>
              <w:pStyle w:val="a4"/>
              <w:spacing w:before="0" w:line="240" w:lineRule="auto"/>
              <w:ind w:firstLine="0"/>
              <w:rPr>
                <w:sz w:val="24"/>
                <w:szCs w:val="24"/>
              </w:rPr>
            </w:pPr>
            <w:r w:rsidRPr="000136F2">
              <w:rPr>
                <w:sz w:val="24"/>
                <w:szCs w:val="24"/>
              </w:rPr>
              <w:t xml:space="preserve">Інформація приймається до </w:t>
            </w:r>
            <w:r w:rsidR="00117479">
              <w:rPr>
                <w:sz w:val="24"/>
                <w:szCs w:val="24"/>
              </w:rPr>
              <w:t>17год. 00хв до 22</w:t>
            </w:r>
            <w:r w:rsidRPr="000136F2">
              <w:rPr>
                <w:sz w:val="24"/>
                <w:szCs w:val="24"/>
              </w:rPr>
              <w:t xml:space="preserve"> вересня 2020 року включно.</w:t>
            </w:r>
          </w:p>
          <w:p w14:paraId="40E6BC9D" w14:textId="66DF6B84" w:rsidR="002F1096" w:rsidRPr="003851E7" w:rsidRDefault="00A619EB" w:rsidP="00D64A9E">
            <w:pPr>
              <w:pStyle w:val="a4"/>
              <w:spacing w:before="0" w:line="240" w:lineRule="auto"/>
              <w:ind w:firstLine="0"/>
              <w:rPr>
                <w:sz w:val="24"/>
                <w:szCs w:val="24"/>
              </w:rPr>
            </w:pPr>
            <w:r w:rsidRPr="00AD6B28">
              <w:rPr>
                <w:sz w:val="24"/>
                <w:szCs w:val="24"/>
              </w:rPr>
              <w:t>Адресат: управління кадрового забезпечення та розвитку персоналу Головн</w:t>
            </w:r>
            <w:r w:rsidR="00D64A9E">
              <w:rPr>
                <w:sz w:val="24"/>
                <w:szCs w:val="24"/>
              </w:rPr>
              <w:t>ого</w:t>
            </w:r>
            <w:r w:rsidRPr="00AD6B28">
              <w:rPr>
                <w:sz w:val="24"/>
                <w:szCs w:val="24"/>
              </w:rPr>
              <w:t xml:space="preserve"> управління ДПС у Київській області.</w:t>
            </w:r>
          </w:p>
        </w:tc>
      </w:tr>
      <w:tr w:rsidR="00131B14" w:rsidRPr="00131B14" w14:paraId="76E1B458" w14:textId="77777777" w:rsidTr="00EA5076">
        <w:tc>
          <w:tcPr>
            <w:tcW w:w="3403" w:type="dxa"/>
            <w:gridSpan w:val="2"/>
            <w:vAlign w:val="center"/>
          </w:tcPr>
          <w:p w14:paraId="6F2DA3F5" w14:textId="77777777" w:rsidR="00131B14" w:rsidRPr="00D418F3" w:rsidRDefault="00131B14" w:rsidP="00131B14">
            <w:pPr>
              <w:pStyle w:val="Default"/>
              <w:rPr>
                <w:szCs w:val="26"/>
              </w:rPr>
            </w:pPr>
            <w:r w:rsidRPr="00D418F3">
              <w:rPr>
                <w:szCs w:val="26"/>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6946" w:type="dxa"/>
          </w:tcPr>
          <w:p w14:paraId="0C779491" w14:textId="77777777" w:rsidR="00A619EB" w:rsidRDefault="00A619EB" w:rsidP="00A619EB">
            <w:pPr>
              <w:spacing w:line="240" w:lineRule="auto"/>
              <w:ind w:firstLine="0"/>
              <w:jc w:val="left"/>
              <w:rPr>
                <w:sz w:val="24"/>
                <w:szCs w:val="24"/>
              </w:rPr>
            </w:pPr>
            <w:proofErr w:type="spellStart"/>
            <w:r w:rsidRPr="00AD6B28">
              <w:rPr>
                <w:sz w:val="24"/>
                <w:szCs w:val="24"/>
              </w:rPr>
              <w:t>Лаврінець</w:t>
            </w:r>
            <w:proofErr w:type="spellEnd"/>
            <w:r w:rsidRPr="00AD6B28">
              <w:rPr>
                <w:sz w:val="24"/>
                <w:szCs w:val="24"/>
              </w:rPr>
              <w:t xml:space="preserve"> Тетяна Віталіївна, </w:t>
            </w:r>
            <w:r w:rsidRPr="00444812">
              <w:rPr>
                <w:sz w:val="24"/>
                <w:szCs w:val="24"/>
              </w:rPr>
              <w:t xml:space="preserve">200-37-45; </w:t>
            </w:r>
          </w:p>
          <w:p w14:paraId="628B2D21" w14:textId="77777777" w:rsidR="00A619EB" w:rsidRPr="00AD6B28" w:rsidRDefault="00A619EB" w:rsidP="00A619EB">
            <w:pPr>
              <w:spacing w:line="240" w:lineRule="auto"/>
              <w:ind w:firstLine="0"/>
              <w:jc w:val="left"/>
              <w:rPr>
                <w:sz w:val="24"/>
                <w:szCs w:val="24"/>
              </w:rPr>
            </w:pPr>
            <w:proofErr w:type="spellStart"/>
            <w:r w:rsidRPr="00444812">
              <w:rPr>
                <w:sz w:val="24"/>
                <w:szCs w:val="24"/>
                <w:lang w:val="en-US"/>
              </w:rPr>
              <w:t>kyivobl</w:t>
            </w:r>
            <w:proofErr w:type="spellEnd"/>
            <w:r w:rsidRPr="00AD6B28">
              <w:rPr>
                <w:sz w:val="24"/>
                <w:szCs w:val="24"/>
              </w:rPr>
              <w:t>.</w:t>
            </w:r>
            <w:proofErr w:type="spellStart"/>
            <w:r w:rsidRPr="00444812">
              <w:rPr>
                <w:sz w:val="24"/>
                <w:szCs w:val="24"/>
                <w:lang w:val="en-US"/>
              </w:rPr>
              <w:t>kadru</w:t>
            </w:r>
            <w:proofErr w:type="spellEnd"/>
            <w:r w:rsidRPr="00AD6B28">
              <w:rPr>
                <w:sz w:val="24"/>
                <w:szCs w:val="24"/>
              </w:rPr>
              <w:t>@</w:t>
            </w:r>
            <w:proofErr w:type="spellStart"/>
            <w:r w:rsidRPr="00444812">
              <w:rPr>
                <w:sz w:val="24"/>
                <w:szCs w:val="24"/>
                <w:lang w:val="en-US"/>
              </w:rPr>
              <w:t>sts</w:t>
            </w:r>
            <w:proofErr w:type="spellEnd"/>
            <w:r w:rsidRPr="00AD6B28">
              <w:rPr>
                <w:sz w:val="24"/>
                <w:szCs w:val="24"/>
              </w:rPr>
              <w:t>.</w:t>
            </w:r>
            <w:proofErr w:type="spellStart"/>
            <w:r w:rsidRPr="00444812">
              <w:rPr>
                <w:sz w:val="24"/>
                <w:szCs w:val="24"/>
                <w:lang w:val="en-US"/>
              </w:rPr>
              <w:t>gov</w:t>
            </w:r>
            <w:proofErr w:type="spellEnd"/>
            <w:r w:rsidRPr="00AD6B28">
              <w:rPr>
                <w:sz w:val="24"/>
                <w:szCs w:val="24"/>
              </w:rPr>
              <w:t>.</w:t>
            </w:r>
            <w:proofErr w:type="spellStart"/>
            <w:r w:rsidRPr="00444812">
              <w:rPr>
                <w:sz w:val="24"/>
                <w:szCs w:val="24"/>
                <w:lang w:val="en-US"/>
              </w:rPr>
              <w:t>ua</w:t>
            </w:r>
            <w:proofErr w:type="spellEnd"/>
          </w:p>
          <w:p w14:paraId="44F7F0E7" w14:textId="7741356C" w:rsidR="00131B14" w:rsidRPr="00A619EB" w:rsidRDefault="00131B14" w:rsidP="00620A91">
            <w:pPr>
              <w:spacing w:line="240" w:lineRule="auto"/>
              <w:ind w:firstLine="0"/>
              <w:rPr>
                <w:sz w:val="24"/>
                <w:szCs w:val="24"/>
              </w:rPr>
            </w:pPr>
          </w:p>
        </w:tc>
      </w:tr>
      <w:tr w:rsidR="00131B14" w:rsidRPr="00131B14" w14:paraId="17CEFBFA" w14:textId="77777777" w:rsidTr="00EA5076">
        <w:tc>
          <w:tcPr>
            <w:tcW w:w="10349" w:type="dxa"/>
            <w:gridSpan w:val="3"/>
            <w:vAlign w:val="center"/>
          </w:tcPr>
          <w:p w14:paraId="4BD0796C" w14:textId="5553FFFC" w:rsidR="00131B14" w:rsidRPr="00D418F3" w:rsidRDefault="00131B14" w:rsidP="00D418F3">
            <w:pPr>
              <w:pStyle w:val="Default"/>
              <w:jc w:val="center"/>
              <w:rPr>
                <w:b/>
              </w:rPr>
            </w:pPr>
            <w:r w:rsidRPr="00D418F3">
              <w:rPr>
                <w:b/>
              </w:rPr>
              <w:t>Вимоги</w:t>
            </w:r>
          </w:p>
        </w:tc>
      </w:tr>
      <w:tr w:rsidR="00131B14" w:rsidRPr="00131B14" w14:paraId="32D6B2C0" w14:textId="77777777" w:rsidTr="007356D8">
        <w:tc>
          <w:tcPr>
            <w:tcW w:w="425" w:type="dxa"/>
            <w:vAlign w:val="center"/>
          </w:tcPr>
          <w:p w14:paraId="7AA57431" w14:textId="77777777" w:rsidR="00131B14" w:rsidRPr="00D418F3" w:rsidRDefault="00131B14" w:rsidP="00131B14">
            <w:pPr>
              <w:pStyle w:val="Default"/>
              <w:rPr>
                <w:szCs w:val="26"/>
              </w:rPr>
            </w:pPr>
            <w:bookmarkStart w:id="0" w:name="_GoBack" w:colFirst="1" w:colLast="2"/>
            <w:r w:rsidRPr="00D418F3">
              <w:rPr>
                <w:szCs w:val="26"/>
              </w:rPr>
              <w:t>1.</w:t>
            </w:r>
          </w:p>
        </w:tc>
        <w:tc>
          <w:tcPr>
            <w:tcW w:w="2978" w:type="dxa"/>
            <w:vAlign w:val="center"/>
          </w:tcPr>
          <w:p w14:paraId="38677BDB" w14:textId="77777777" w:rsidR="00131B14" w:rsidRPr="008E29C6" w:rsidRDefault="00131B14" w:rsidP="00131B14">
            <w:pPr>
              <w:pStyle w:val="Default"/>
              <w:rPr>
                <w:color w:val="000000" w:themeColor="text1"/>
                <w:szCs w:val="26"/>
              </w:rPr>
            </w:pPr>
            <w:r w:rsidRPr="008E29C6">
              <w:rPr>
                <w:color w:val="000000" w:themeColor="text1"/>
                <w:szCs w:val="26"/>
              </w:rPr>
              <w:t>Освіта</w:t>
            </w:r>
          </w:p>
        </w:tc>
        <w:tc>
          <w:tcPr>
            <w:tcW w:w="6946" w:type="dxa"/>
            <w:vAlign w:val="center"/>
          </w:tcPr>
          <w:p w14:paraId="7507445E" w14:textId="7130415D" w:rsidR="00131B14" w:rsidRPr="004353BA" w:rsidRDefault="004353BA" w:rsidP="008E29C6">
            <w:pPr>
              <w:ind w:firstLine="0"/>
              <w:rPr>
                <w:color w:val="000000" w:themeColor="text1"/>
                <w:sz w:val="24"/>
                <w:szCs w:val="24"/>
              </w:rPr>
            </w:pPr>
            <w:r w:rsidRPr="008939A4">
              <w:rPr>
                <w:sz w:val="24"/>
                <w:szCs w:val="24"/>
              </w:rPr>
              <w:t>Вища за освітнім ступенем не нижче магістра. Спеціальність - «Фінанси» (фінансово-економічного або юридичного спрямування)</w:t>
            </w:r>
          </w:p>
        </w:tc>
      </w:tr>
      <w:tr w:rsidR="00131B14" w:rsidRPr="00131B14" w14:paraId="54B3E294" w14:textId="77777777" w:rsidTr="007356D8">
        <w:tc>
          <w:tcPr>
            <w:tcW w:w="425" w:type="dxa"/>
            <w:vAlign w:val="center"/>
          </w:tcPr>
          <w:p w14:paraId="7194391A" w14:textId="77777777" w:rsidR="00131B14" w:rsidRPr="00D418F3" w:rsidRDefault="00131B14" w:rsidP="00131B14">
            <w:pPr>
              <w:pStyle w:val="Default"/>
              <w:rPr>
                <w:szCs w:val="26"/>
              </w:rPr>
            </w:pPr>
            <w:r w:rsidRPr="00D418F3">
              <w:rPr>
                <w:szCs w:val="26"/>
              </w:rPr>
              <w:t>2.</w:t>
            </w:r>
          </w:p>
        </w:tc>
        <w:tc>
          <w:tcPr>
            <w:tcW w:w="2978" w:type="dxa"/>
            <w:vAlign w:val="center"/>
          </w:tcPr>
          <w:p w14:paraId="5E5F93FA" w14:textId="77777777" w:rsidR="00131B14" w:rsidRPr="00D418F3" w:rsidRDefault="00131B14" w:rsidP="00131B14">
            <w:pPr>
              <w:pStyle w:val="Default"/>
              <w:rPr>
                <w:szCs w:val="26"/>
              </w:rPr>
            </w:pPr>
            <w:r w:rsidRPr="00D418F3">
              <w:rPr>
                <w:szCs w:val="26"/>
              </w:rPr>
              <w:t>Досвід роботи</w:t>
            </w:r>
          </w:p>
        </w:tc>
        <w:tc>
          <w:tcPr>
            <w:tcW w:w="6946" w:type="dxa"/>
            <w:vAlign w:val="center"/>
          </w:tcPr>
          <w:p w14:paraId="4D7676AE" w14:textId="158E6271" w:rsidR="00131B14" w:rsidRPr="00264C11" w:rsidRDefault="00264C11" w:rsidP="005E2605">
            <w:pPr>
              <w:spacing w:line="240" w:lineRule="auto"/>
              <w:ind w:left="28" w:firstLine="0"/>
              <w:rPr>
                <w:sz w:val="24"/>
                <w:szCs w:val="24"/>
              </w:rPr>
            </w:pPr>
            <w:r w:rsidRPr="00264C11">
              <w:rPr>
                <w:sz w:val="24"/>
                <w:szCs w:val="24"/>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31B14" w:rsidRPr="00131B14" w14:paraId="5F37792D" w14:textId="77777777" w:rsidTr="007356D8">
        <w:tc>
          <w:tcPr>
            <w:tcW w:w="425" w:type="dxa"/>
            <w:vAlign w:val="center"/>
          </w:tcPr>
          <w:p w14:paraId="14081ACA" w14:textId="77777777" w:rsidR="00131B14" w:rsidRPr="00D418F3" w:rsidRDefault="00131B14" w:rsidP="00131B14">
            <w:pPr>
              <w:pStyle w:val="Default"/>
              <w:rPr>
                <w:szCs w:val="26"/>
              </w:rPr>
            </w:pPr>
            <w:r w:rsidRPr="00D418F3">
              <w:rPr>
                <w:szCs w:val="26"/>
              </w:rPr>
              <w:t>3.</w:t>
            </w:r>
          </w:p>
        </w:tc>
        <w:tc>
          <w:tcPr>
            <w:tcW w:w="2978" w:type="dxa"/>
            <w:vAlign w:val="center"/>
          </w:tcPr>
          <w:p w14:paraId="15F874C1" w14:textId="7F40D8A4" w:rsidR="00131B14" w:rsidRPr="00D418F3" w:rsidRDefault="00131B14" w:rsidP="00131B14">
            <w:pPr>
              <w:pStyle w:val="Default"/>
              <w:rPr>
                <w:szCs w:val="26"/>
              </w:rPr>
            </w:pPr>
            <w:r w:rsidRPr="00D418F3">
              <w:rPr>
                <w:szCs w:val="26"/>
              </w:rPr>
              <w:t>Володіння державно</w:t>
            </w:r>
            <w:r w:rsidR="007356D8">
              <w:rPr>
                <w:szCs w:val="26"/>
              </w:rPr>
              <w:t>ю</w:t>
            </w:r>
            <w:r w:rsidRPr="00D418F3">
              <w:rPr>
                <w:szCs w:val="26"/>
              </w:rPr>
              <w:t xml:space="preserve"> мовою</w:t>
            </w:r>
          </w:p>
        </w:tc>
        <w:tc>
          <w:tcPr>
            <w:tcW w:w="6946" w:type="dxa"/>
            <w:vAlign w:val="center"/>
          </w:tcPr>
          <w:p w14:paraId="77A3BA85" w14:textId="68022E1E" w:rsidR="00131B14" w:rsidRPr="00D418F3" w:rsidRDefault="003154CA" w:rsidP="00D418F3">
            <w:pPr>
              <w:spacing w:line="240" w:lineRule="auto"/>
              <w:ind w:firstLine="0"/>
              <w:rPr>
                <w:sz w:val="24"/>
                <w:szCs w:val="24"/>
              </w:rPr>
            </w:pPr>
            <w:r>
              <w:rPr>
                <w:sz w:val="24"/>
                <w:szCs w:val="24"/>
              </w:rPr>
              <w:t>В</w:t>
            </w:r>
            <w:r w:rsidR="00B54B9D" w:rsidRPr="00D418F3">
              <w:rPr>
                <w:sz w:val="24"/>
                <w:szCs w:val="24"/>
              </w:rPr>
              <w:t>ільне володіння</w:t>
            </w:r>
            <w:r w:rsidR="007356D8">
              <w:rPr>
                <w:sz w:val="24"/>
                <w:szCs w:val="24"/>
              </w:rPr>
              <w:t xml:space="preserve"> </w:t>
            </w:r>
            <w:r w:rsidR="007356D8" w:rsidRPr="007356D8">
              <w:rPr>
                <w:sz w:val="24"/>
                <w:szCs w:val="24"/>
              </w:rPr>
              <w:t>державною мовою</w:t>
            </w:r>
          </w:p>
        </w:tc>
      </w:tr>
      <w:bookmarkEnd w:id="0"/>
    </w:tbl>
    <w:p w14:paraId="3500D6AC" w14:textId="3C59B2DB" w:rsidR="00775FF3" w:rsidRDefault="00775FF3" w:rsidP="00B54B9D">
      <w:pPr>
        <w:pStyle w:val="a4"/>
        <w:rPr>
          <w:sz w:val="2"/>
          <w:szCs w:val="2"/>
        </w:rPr>
      </w:pPr>
    </w:p>
    <w:p w14:paraId="38BA7853" w14:textId="77777777" w:rsidR="00775FF3" w:rsidRPr="00775FF3" w:rsidRDefault="00775FF3" w:rsidP="00775FF3"/>
    <w:p w14:paraId="701C0BBF" w14:textId="77777777" w:rsidR="00775FF3" w:rsidRPr="00775FF3" w:rsidRDefault="00775FF3" w:rsidP="00775FF3"/>
    <w:p w14:paraId="582F3F38" w14:textId="7EFB9020" w:rsidR="00775FF3" w:rsidRDefault="00775FF3" w:rsidP="00775FF3"/>
    <w:p w14:paraId="32ECB54A" w14:textId="13DB9B9F" w:rsidR="00775FF3" w:rsidRPr="00775FF3" w:rsidRDefault="00775FF3" w:rsidP="00775FF3">
      <w:pPr>
        <w:ind w:left="-993" w:firstLine="0"/>
      </w:pPr>
    </w:p>
    <w:sectPr w:rsidR="00775FF3" w:rsidRPr="00775FF3" w:rsidSect="00EA5076">
      <w:headerReference w:type="even" r:id="rId8"/>
      <w:headerReference w:type="default" r:id="rId9"/>
      <w:pgSz w:w="11906" w:h="16838" w:code="9"/>
      <w:pgMar w:top="993" w:right="1134"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23FA4" w14:textId="77777777" w:rsidR="005C7230" w:rsidRDefault="005C7230">
      <w:r>
        <w:separator/>
      </w:r>
    </w:p>
  </w:endnote>
  <w:endnote w:type="continuationSeparator" w:id="0">
    <w:p w14:paraId="3F362CDF" w14:textId="77777777" w:rsidR="005C7230" w:rsidRDefault="005C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175B6" w14:textId="77777777" w:rsidR="005C7230" w:rsidRDefault="005C7230">
      <w:r>
        <w:separator/>
      </w:r>
    </w:p>
  </w:footnote>
  <w:footnote w:type="continuationSeparator" w:id="0">
    <w:p w14:paraId="1BD4E2EB" w14:textId="77777777" w:rsidR="005C7230" w:rsidRDefault="005C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48C6" w14:textId="77777777" w:rsidR="00210F96" w:rsidRDefault="00210F96">
    <w:pPr>
      <w:framePr w:wrap="around" w:vAnchor="text" w:hAnchor="margin" w:xAlign="center" w:y="1"/>
    </w:pPr>
    <w:r>
      <w:fldChar w:fldCharType="begin"/>
    </w:r>
    <w:r>
      <w:instrText xml:space="preserve">PAGE  </w:instrText>
    </w:r>
    <w:r>
      <w:fldChar w:fldCharType="separate"/>
    </w:r>
    <w:r>
      <w:rPr>
        <w:noProof/>
      </w:rPr>
      <w:t>1</w:t>
    </w:r>
    <w:r>
      <w:fldChar w:fldCharType="end"/>
    </w:r>
  </w:p>
  <w:p w14:paraId="465CC1ED" w14:textId="77777777" w:rsidR="00210F96" w:rsidRDefault="00210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BB223" w14:textId="77777777" w:rsidR="00210F96" w:rsidRPr="0081423A" w:rsidRDefault="00210F96">
    <w:pPr>
      <w:framePr w:wrap="around" w:vAnchor="text" w:hAnchor="margin" w:xAlign="center" w:y="1"/>
      <w:rPr>
        <w:sz w:val="20"/>
      </w:rPr>
    </w:pPr>
    <w:r w:rsidRPr="0081423A">
      <w:rPr>
        <w:sz w:val="20"/>
      </w:rPr>
      <w:fldChar w:fldCharType="begin"/>
    </w:r>
    <w:r w:rsidRPr="0081423A">
      <w:rPr>
        <w:sz w:val="20"/>
      </w:rPr>
      <w:instrText xml:space="preserve">PAGE  </w:instrText>
    </w:r>
    <w:r w:rsidRPr="0081423A">
      <w:rPr>
        <w:sz w:val="20"/>
      </w:rPr>
      <w:fldChar w:fldCharType="separate"/>
    </w:r>
    <w:r w:rsidR="008939A4">
      <w:rPr>
        <w:noProof/>
        <w:sz w:val="20"/>
      </w:rPr>
      <w:t>2</w:t>
    </w:r>
    <w:r w:rsidRPr="0081423A">
      <w:rPr>
        <w:sz w:val="20"/>
      </w:rPr>
      <w:fldChar w:fldCharType="end"/>
    </w:r>
  </w:p>
  <w:p w14:paraId="0A4DCF25" w14:textId="77777777" w:rsidR="00210F96" w:rsidRPr="0081423A" w:rsidRDefault="00210F9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0554"/>
    <w:multiLevelType w:val="hybridMultilevel"/>
    <w:tmpl w:val="4B80F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36F2"/>
    <w:rsid w:val="00016CF0"/>
    <w:rsid w:val="00046981"/>
    <w:rsid w:val="00055494"/>
    <w:rsid w:val="00065176"/>
    <w:rsid w:val="00066F4A"/>
    <w:rsid w:val="000726DC"/>
    <w:rsid w:val="00085A40"/>
    <w:rsid w:val="000962C4"/>
    <w:rsid w:val="000B543F"/>
    <w:rsid w:val="000D3DB5"/>
    <w:rsid w:val="000D6CEF"/>
    <w:rsid w:val="000E5AB4"/>
    <w:rsid w:val="00100E7D"/>
    <w:rsid w:val="00103D86"/>
    <w:rsid w:val="00117479"/>
    <w:rsid w:val="00120DC1"/>
    <w:rsid w:val="001242FE"/>
    <w:rsid w:val="00131B14"/>
    <w:rsid w:val="00134584"/>
    <w:rsid w:val="00146DAA"/>
    <w:rsid w:val="00167604"/>
    <w:rsid w:val="001A5FC5"/>
    <w:rsid w:val="001A6F60"/>
    <w:rsid w:val="001D7162"/>
    <w:rsid w:val="001E3E40"/>
    <w:rsid w:val="00210F96"/>
    <w:rsid w:val="00212A48"/>
    <w:rsid w:val="00222321"/>
    <w:rsid w:val="00244D26"/>
    <w:rsid w:val="00247D91"/>
    <w:rsid w:val="002648FB"/>
    <w:rsid w:val="00264C11"/>
    <w:rsid w:val="00271C4B"/>
    <w:rsid w:val="00274306"/>
    <w:rsid w:val="002837E3"/>
    <w:rsid w:val="002A798F"/>
    <w:rsid w:val="002B769A"/>
    <w:rsid w:val="002F1096"/>
    <w:rsid w:val="00302420"/>
    <w:rsid w:val="003154CA"/>
    <w:rsid w:val="003311DA"/>
    <w:rsid w:val="003335EB"/>
    <w:rsid w:val="00356351"/>
    <w:rsid w:val="00356B12"/>
    <w:rsid w:val="003644A6"/>
    <w:rsid w:val="0037378F"/>
    <w:rsid w:val="0037703F"/>
    <w:rsid w:val="00382CF8"/>
    <w:rsid w:val="003851E7"/>
    <w:rsid w:val="003A61D8"/>
    <w:rsid w:val="003B0289"/>
    <w:rsid w:val="003B1DB4"/>
    <w:rsid w:val="003C0038"/>
    <w:rsid w:val="003D3076"/>
    <w:rsid w:val="003E6AE4"/>
    <w:rsid w:val="003F1AE5"/>
    <w:rsid w:val="003F1B5B"/>
    <w:rsid w:val="00402051"/>
    <w:rsid w:val="00415BAC"/>
    <w:rsid w:val="00421DAD"/>
    <w:rsid w:val="004353BA"/>
    <w:rsid w:val="004436D1"/>
    <w:rsid w:val="00444812"/>
    <w:rsid w:val="00454361"/>
    <w:rsid w:val="00456E18"/>
    <w:rsid w:val="00462758"/>
    <w:rsid w:val="00462D6E"/>
    <w:rsid w:val="00465B68"/>
    <w:rsid w:val="004746C7"/>
    <w:rsid w:val="00481AEE"/>
    <w:rsid w:val="004C6662"/>
    <w:rsid w:val="004C74ED"/>
    <w:rsid w:val="004E0A60"/>
    <w:rsid w:val="004F53B9"/>
    <w:rsid w:val="005061A7"/>
    <w:rsid w:val="00534E0D"/>
    <w:rsid w:val="005352CD"/>
    <w:rsid w:val="005372EC"/>
    <w:rsid w:val="00540E06"/>
    <w:rsid w:val="00542000"/>
    <w:rsid w:val="0055164A"/>
    <w:rsid w:val="005522DB"/>
    <w:rsid w:val="005571FA"/>
    <w:rsid w:val="005624A5"/>
    <w:rsid w:val="00567F19"/>
    <w:rsid w:val="005B291D"/>
    <w:rsid w:val="005B5299"/>
    <w:rsid w:val="005B66C3"/>
    <w:rsid w:val="005C0D08"/>
    <w:rsid w:val="005C7230"/>
    <w:rsid w:val="005E1DBF"/>
    <w:rsid w:val="005E2605"/>
    <w:rsid w:val="005E4A1B"/>
    <w:rsid w:val="005E62ED"/>
    <w:rsid w:val="00601239"/>
    <w:rsid w:val="00615CC1"/>
    <w:rsid w:val="00620A91"/>
    <w:rsid w:val="006750B8"/>
    <w:rsid w:val="00683592"/>
    <w:rsid w:val="006923B8"/>
    <w:rsid w:val="006B725C"/>
    <w:rsid w:val="006C5419"/>
    <w:rsid w:val="006E47CD"/>
    <w:rsid w:val="006F634E"/>
    <w:rsid w:val="00727D4A"/>
    <w:rsid w:val="00731F80"/>
    <w:rsid w:val="007356D8"/>
    <w:rsid w:val="00735A86"/>
    <w:rsid w:val="007471B3"/>
    <w:rsid w:val="007566D6"/>
    <w:rsid w:val="00762A28"/>
    <w:rsid w:val="0076536A"/>
    <w:rsid w:val="00775FF3"/>
    <w:rsid w:val="00793E13"/>
    <w:rsid w:val="00794F18"/>
    <w:rsid w:val="007C3A9D"/>
    <w:rsid w:val="00804122"/>
    <w:rsid w:val="0081423A"/>
    <w:rsid w:val="008212A8"/>
    <w:rsid w:val="0082647B"/>
    <w:rsid w:val="00827ED7"/>
    <w:rsid w:val="0086158D"/>
    <w:rsid w:val="00870FAA"/>
    <w:rsid w:val="00874331"/>
    <w:rsid w:val="008939A4"/>
    <w:rsid w:val="008A04B6"/>
    <w:rsid w:val="008A409E"/>
    <w:rsid w:val="008A7A9B"/>
    <w:rsid w:val="008E29C6"/>
    <w:rsid w:val="008F2A61"/>
    <w:rsid w:val="008F2DB0"/>
    <w:rsid w:val="0091081C"/>
    <w:rsid w:val="009143ED"/>
    <w:rsid w:val="009220B0"/>
    <w:rsid w:val="00963B62"/>
    <w:rsid w:val="00965DD1"/>
    <w:rsid w:val="00966860"/>
    <w:rsid w:val="009732C4"/>
    <w:rsid w:val="00974D06"/>
    <w:rsid w:val="0099246F"/>
    <w:rsid w:val="00994F91"/>
    <w:rsid w:val="009A0AB5"/>
    <w:rsid w:val="009C2CE0"/>
    <w:rsid w:val="009C6AD9"/>
    <w:rsid w:val="009D128B"/>
    <w:rsid w:val="009E20A2"/>
    <w:rsid w:val="00A13830"/>
    <w:rsid w:val="00A174F4"/>
    <w:rsid w:val="00A3571A"/>
    <w:rsid w:val="00A5768B"/>
    <w:rsid w:val="00A619EB"/>
    <w:rsid w:val="00A70B75"/>
    <w:rsid w:val="00A71DA4"/>
    <w:rsid w:val="00A769A8"/>
    <w:rsid w:val="00A90676"/>
    <w:rsid w:val="00A909D7"/>
    <w:rsid w:val="00AB2009"/>
    <w:rsid w:val="00AB2632"/>
    <w:rsid w:val="00AC641E"/>
    <w:rsid w:val="00AD4B4A"/>
    <w:rsid w:val="00AE6A40"/>
    <w:rsid w:val="00B0208E"/>
    <w:rsid w:val="00B02B0C"/>
    <w:rsid w:val="00B038C5"/>
    <w:rsid w:val="00B12C52"/>
    <w:rsid w:val="00B17267"/>
    <w:rsid w:val="00B4510B"/>
    <w:rsid w:val="00B53D04"/>
    <w:rsid w:val="00B54B9D"/>
    <w:rsid w:val="00B55B8F"/>
    <w:rsid w:val="00B575B7"/>
    <w:rsid w:val="00B6513A"/>
    <w:rsid w:val="00B67A64"/>
    <w:rsid w:val="00B87A66"/>
    <w:rsid w:val="00BC7948"/>
    <w:rsid w:val="00BC7D20"/>
    <w:rsid w:val="00BF5A89"/>
    <w:rsid w:val="00C17832"/>
    <w:rsid w:val="00C2080F"/>
    <w:rsid w:val="00C45D36"/>
    <w:rsid w:val="00C51B82"/>
    <w:rsid w:val="00C5675B"/>
    <w:rsid w:val="00C6272E"/>
    <w:rsid w:val="00C73B9B"/>
    <w:rsid w:val="00C77026"/>
    <w:rsid w:val="00C77253"/>
    <w:rsid w:val="00C912FA"/>
    <w:rsid w:val="00C93DC6"/>
    <w:rsid w:val="00CA609B"/>
    <w:rsid w:val="00CB18B4"/>
    <w:rsid w:val="00CB4FFE"/>
    <w:rsid w:val="00CC1CBA"/>
    <w:rsid w:val="00CC3629"/>
    <w:rsid w:val="00CE42D8"/>
    <w:rsid w:val="00CE568C"/>
    <w:rsid w:val="00CF2D77"/>
    <w:rsid w:val="00D418F3"/>
    <w:rsid w:val="00D4377F"/>
    <w:rsid w:val="00D44F3F"/>
    <w:rsid w:val="00D53C9C"/>
    <w:rsid w:val="00D64A9E"/>
    <w:rsid w:val="00DB0AE3"/>
    <w:rsid w:val="00DB261D"/>
    <w:rsid w:val="00DC4BCF"/>
    <w:rsid w:val="00DC64C3"/>
    <w:rsid w:val="00DD2BF3"/>
    <w:rsid w:val="00DD34A7"/>
    <w:rsid w:val="00DF1CD8"/>
    <w:rsid w:val="00E0117A"/>
    <w:rsid w:val="00E111B5"/>
    <w:rsid w:val="00E3408A"/>
    <w:rsid w:val="00E77DC6"/>
    <w:rsid w:val="00E85B65"/>
    <w:rsid w:val="00E87D97"/>
    <w:rsid w:val="00E9152B"/>
    <w:rsid w:val="00EA5076"/>
    <w:rsid w:val="00EB1550"/>
    <w:rsid w:val="00EB7F15"/>
    <w:rsid w:val="00EE0C98"/>
    <w:rsid w:val="00EF46DE"/>
    <w:rsid w:val="00F33625"/>
    <w:rsid w:val="00F411F7"/>
    <w:rsid w:val="00F81292"/>
    <w:rsid w:val="00F82B47"/>
    <w:rsid w:val="00FA0C31"/>
    <w:rsid w:val="00FA552B"/>
    <w:rsid w:val="00FF7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F4"/>
    <w:pPr>
      <w:spacing w:line="276" w:lineRule="auto"/>
      <w:ind w:firstLine="709"/>
      <w:jc w:val="both"/>
    </w:pPr>
    <w:rPr>
      <w:sz w:val="28"/>
      <w:lang w:eastAsia="ru-RU"/>
    </w:rPr>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9A0AB5"/>
    <w:rPr>
      <w:color w:val="0000FF"/>
      <w:u w:val="single"/>
    </w:rPr>
  </w:style>
  <w:style w:type="table" w:styleId="ae">
    <w:name w:val="Table Grid"/>
    <w:basedOn w:val="a1"/>
    <w:uiPriority w:val="59"/>
    <w:rsid w:val="0013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B14"/>
    <w:pPr>
      <w:autoSpaceDE w:val="0"/>
      <w:autoSpaceDN w:val="0"/>
      <w:adjustRightInd w:val="0"/>
    </w:pPr>
    <w:rPr>
      <w:color w:val="000000"/>
      <w:sz w:val="24"/>
      <w:szCs w:val="24"/>
    </w:rPr>
  </w:style>
  <w:style w:type="paragraph" w:styleId="af">
    <w:name w:val="Balloon Text"/>
    <w:basedOn w:val="a"/>
    <w:link w:val="af0"/>
    <w:uiPriority w:val="99"/>
    <w:semiHidden/>
    <w:unhideWhenUsed/>
    <w:rsid w:val="00C6272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6272E"/>
    <w:rPr>
      <w:rFonts w:ascii="Segoe UI" w:hAnsi="Segoe UI" w:cs="Segoe UI"/>
      <w:sz w:val="18"/>
      <w:szCs w:val="18"/>
      <w:lang w:eastAsia="ru-RU"/>
    </w:rPr>
  </w:style>
  <w:style w:type="character" w:customStyle="1" w:styleId="UnresolvedMention">
    <w:name w:val="Unresolved Mention"/>
    <w:basedOn w:val="a0"/>
    <w:uiPriority w:val="99"/>
    <w:semiHidden/>
    <w:unhideWhenUsed/>
    <w:rsid w:val="00C5675B"/>
    <w:rPr>
      <w:color w:val="605E5C"/>
      <w:shd w:val="clear" w:color="auto" w:fill="E1DFDD"/>
    </w:rPr>
  </w:style>
  <w:style w:type="paragraph" w:customStyle="1" w:styleId="11">
    <w:name w:val="1"/>
    <w:basedOn w:val="a"/>
    <w:rsid w:val="00CE42D8"/>
    <w:pPr>
      <w:spacing w:line="240" w:lineRule="auto"/>
      <w:ind w:firstLine="0"/>
      <w:jc w:val="left"/>
    </w:pPr>
    <w:rPr>
      <w:rFonts w:ascii="Verdana" w:hAnsi="Verdana" w:cs="Verdana"/>
      <w:sz w:val="20"/>
      <w:lang w:val="en-US" w:eastAsia="en-US"/>
    </w:rPr>
  </w:style>
  <w:style w:type="paragraph" w:customStyle="1" w:styleId="12">
    <w:name w:val="Обычный1"/>
    <w:rsid w:val="00CE42D8"/>
    <w:rPr>
      <w:lang w:eastAsia="ru-RU"/>
    </w:rPr>
  </w:style>
  <w:style w:type="character" w:customStyle="1" w:styleId="af1">
    <w:name w:val="Основний текст_"/>
    <w:link w:val="af2"/>
    <w:uiPriority w:val="99"/>
    <w:rsid w:val="00264C11"/>
    <w:rPr>
      <w:sz w:val="14"/>
      <w:szCs w:val="14"/>
      <w:shd w:val="clear" w:color="auto" w:fill="FFFFFF"/>
    </w:rPr>
  </w:style>
  <w:style w:type="paragraph" w:customStyle="1" w:styleId="af2">
    <w:name w:val="Основний текст"/>
    <w:basedOn w:val="a"/>
    <w:link w:val="af1"/>
    <w:uiPriority w:val="99"/>
    <w:rsid w:val="00264C11"/>
    <w:pPr>
      <w:widowControl w:val="0"/>
      <w:shd w:val="clear" w:color="auto" w:fill="FFFFFF"/>
      <w:spacing w:after="120" w:line="188" w:lineRule="exact"/>
      <w:ind w:hanging="2140"/>
      <w:jc w:val="left"/>
    </w:pPr>
    <w:rPr>
      <w:sz w:val="14"/>
      <w:szCs w:val="14"/>
      <w:lang w:eastAsia="uk-UA"/>
    </w:rPr>
  </w:style>
  <w:style w:type="character" w:customStyle="1" w:styleId="af3">
    <w:name w:val="Основной текст_"/>
    <w:link w:val="5"/>
    <w:locked/>
    <w:rsid w:val="003C0038"/>
    <w:rPr>
      <w:sz w:val="25"/>
      <w:shd w:val="clear" w:color="auto" w:fill="FFFFFF"/>
    </w:rPr>
  </w:style>
  <w:style w:type="paragraph" w:customStyle="1" w:styleId="5">
    <w:name w:val="Основной текст5"/>
    <w:basedOn w:val="a"/>
    <w:link w:val="af3"/>
    <w:rsid w:val="003C0038"/>
    <w:pPr>
      <w:widowControl w:val="0"/>
      <w:shd w:val="clear" w:color="auto" w:fill="FFFFFF"/>
      <w:spacing w:line="240" w:lineRule="atLeast"/>
      <w:ind w:firstLine="0"/>
      <w:jc w:val="left"/>
    </w:pPr>
    <w:rPr>
      <w:sz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261">
      <w:bodyDiv w:val="1"/>
      <w:marLeft w:val="0"/>
      <w:marRight w:val="0"/>
      <w:marTop w:val="0"/>
      <w:marBottom w:val="0"/>
      <w:divBdr>
        <w:top w:val="none" w:sz="0" w:space="0" w:color="auto"/>
        <w:left w:val="none" w:sz="0" w:space="0" w:color="auto"/>
        <w:bottom w:val="none" w:sz="0" w:space="0" w:color="auto"/>
        <w:right w:val="none" w:sz="0" w:space="0" w:color="auto"/>
      </w:divBdr>
    </w:div>
    <w:div w:id="1111776371">
      <w:bodyDiv w:val="1"/>
      <w:marLeft w:val="0"/>
      <w:marRight w:val="0"/>
      <w:marTop w:val="0"/>
      <w:marBottom w:val="0"/>
      <w:divBdr>
        <w:top w:val="none" w:sz="0" w:space="0" w:color="auto"/>
        <w:left w:val="none" w:sz="0" w:space="0" w:color="auto"/>
        <w:bottom w:val="none" w:sz="0" w:space="0" w:color="auto"/>
        <w:right w:val="none" w:sz="0" w:space="0" w:color="auto"/>
      </w:divBdr>
    </w:div>
    <w:div w:id="18611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638</Words>
  <Characters>4274</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24</cp:revision>
  <cp:lastPrinted>2020-09-03T11:23:00Z</cp:lastPrinted>
  <dcterms:created xsi:type="dcterms:W3CDTF">2020-06-17T12:06:00Z</dcterms:created>
  <dcterms:modified xsi:type="dcterms:W3CDTF">2020-09-18T11:20:00Z</dcterms:modified>
</cp:coreProperties>
</file>